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BCC" w:rsidRPr="00074704" w:rsidRDefault="00074704" w:rsidP="006C4B1F">
      <w:pPr>
        <w:jc w:val="center"/>
        <w:rPr>
          <w:b/>
          <w:sz w:val="36"/>
          <w:szCs w:val="36"/>
        </w:rPr>
      </w:pPr>
      <w:r w:rsidRPr="00074704">
        <w:rPr>
          <w:b/>
          <w:sz w:val="36"/>
          <w:szCs w:val="36"/>
        </w:rPr>
        <w:t xml:space="preserve">FORECASTING THE SALES </w:t>
      </w:r>
      <w:r w:rsidR="000D1A2B">
        <w:rPr>
          <w:b/>
          <w:sz w:val="36"/>
          <w:szCs w:val="36"/>
        </w:rPr>
        <w:t>OF A</w:t>
      </w:r>
      <w:r w:rsidRPr="00074704">
        <w:rPr>
          <w:b/>
          <w:sz w:val="36"/>
          <w:szCs w:val="36"/>
        </w:rPr>
        <w:t xml:space="preserve"> SUPERMARKET</w:t>
      </w:r>
    </w:p>
    <w:p w:rsidR="006C4B1F" w:rsidRPr="00074704" w:rsidRDefault="006C4B1F" w:rsidP="006C4B1F">
      <w:pPr>
        <w:jc w:val="center"/>
        <w:rPr>
          <w:b/>
          <w:sz w:val="36"/>
          <w:szCs w:val="36"/>
        </w:rPr>
      </w:pPr>
      <w:r w:rsidRPr="00074704">
        <w:rPr>
          <w:b/>
          <w:sz w:val="36"/>
          <w:szCs w:val="36"/>
        </w:rPr>
        <w:t>ANJALI RATHORE</w:t>
      </w:r>
    </w:p>
    <w:p w:rsidR="00074704" w:rsidRPr="004A366C" w:rsidRDefault="00074704" w:rsidP="006C4B1F">
      <w:pPr>
        <w:jc w:val="center"/>
        <w:rPr>
          <w:b/>
          <w:sz w:val="36"/>
          <w:szCs w:val="36"/>
          <w:u w:val="single"/>
        </w:rPr>
      </w:pPr>
      <w:r w:rsidRPr="004A366C">
        <w:rPr>
          <w:b/>
          <w:sz w:val="36"/>
          <w:szCs w:val="36"/>
          <w:u w:val="single"/>
        </w:rPr>
        <w:t>ABSTRACT-</w:t>
      </w:r>
    </w:p>
    <w:p w:rsidR="00074704" w:rsidRPr="004A366C" w:rsidRDefault="00074704" w:rsidP="000D1A2B">
      <w:pPr>
        <w:rPr>
          <w:rFonts w:cstheme="minorHAnsi"/>
        </w:rPr>
      </w:pPr>
      <w:r w:rsidRPr="004A366C">
        <w:rPr>
          <w:rFonts w:cstheme="minorHAnsi"/>
        </w:rPr>
        <w:t xml:space="preserve">Most of the vendor, shopkeeper like to estimate the future trades. Many household products are sold by various shopkeepers of the retail </w:t>
      </w:r>
      <w:proofErr w:type="gramStart"/>
      <w:r w:rsidRPr="004A366C">
        <w:rPr>
          <w:rFonts w:cstheme="minorHAnsi"/>
        </w:rPr>
        <w:t>store,</w:t>
      </w:r>
      <w:proofErr w:type="gramEnd"/>
      <w:r w:rsidRPr="004A366C">
        <w:rPr>
          <w:rFonts w:cstheme="minorHAnsi"/>
        </w:rPr>
        <w:t xml:space="preserve"> stores are geographically located at various locations. Supply chain inefficiencies </w:t>
      </w:r>
      <w:proofErr w:type="gramStart"/>
      <w:r w:rsidRPr="004A366C">
        <w:rPr>
          <w:rFonts w:cstheme="minorHAnsi"/>
        </w:rPr>
        <w:t>occurs</w:t>
      </w:r>
      <w:proofErr w:type="gramEnd"/>
      <w:r w:rsidRPr="004A366C">
        <w:rPr>
          <w:rFonts w:cstheme="minorHAnsi"/>
        </w:rPr>
        <w:t xml:space="preserve">, when market potential is not evaluated by the </w:t>
      </w:r>
      <w:r w:rsidR="00B70A94" w:rsidRPr="004A366C">
        <w:rPr>
          <w:rFonts w:cstheme="minorHAnsi"/>
        </w:rPr>
        <w:t xml:space="preserve">retailers. Many times it is not </w:t>
      </w:r>
      <w:r w:rsidRPr="004A366C">
        <w:rPr>
          <w:rFonts w:cstheme="minorHAnsi"/>
        </w:rPr>
        <w:t>easy for retailers to understand and predict the market condition. Predicting system will help to</w:t>
      </w:r>
    </w:p>
    <w:p w:rsidR="00074704" w:rsidRPr="004A366C" w:rsidRDefault="00074704" w:rsidP="000D1A2B">
      <w:pPr>
        <w:rPr>
          <w:rFonts w:cstheme="minorHAnsi"/>
          <w:b/>
          <w:color w:val="6C757D"/>
          <w:shd w:val="clear" w:color="auto" w:fill="FFFFFF"/>
        </w:rPr>
      </w:pPr>
      <w:r w:rsidRPr="004A366C">
        <w:rPr>
          <w:rFonts w:cstheme="minorHAnsi"/>
        </w:rPr>
        <w:t xml:space="preserve"> overcome the problem faced by the retailers as well as </w:t>
      </w:r>
      <w:proofErr w:type="spellStart"/>
      <w:r w:rsidRPr="004A366C">
        <w:rPr>
          <w:rFonts w:cstheme="minorHAnsi"/>
        </w:rPr>
        <w:t>wholesellers</w:t>
      </w:r>
      <w:proofErr w:type="spellEnd"/>
      <w:r w:rsidRPr="004A366C">
        <w:rPr>
          <w:rFonts w:cstheme="minorHAnsi"/>
        </w:rPr>
        <w:t xml:space="preserve"> of grocery stores. The aim of this project is to predict the future sales of the item according to the need of customer</w:t>
      </w:r>
      <w:r w:rsidRPr="004A366C">
        <w:rPr>
          <w:rFonts w:cstheme="minorHAnsi"/>
          <w:b/>
        </w:rPr>
        <w:t>. Demand forecasting is the process of making future estimates of customer demand over a specific period at a given price point, in a specific time frame and location.</w:t>
      </w:r>
      <w:r w:rsidRPr="004A366C">
        <w:rPr>
          <w:rFonts w:cstheme="minorHAnsi"/>
          <w:color w:val="6C757D"/>
          <w:shd w:val="clear" w:color="auto" w:fill="FFFFFF"/>
        </w:rPr>
        <w:t xml:space="preserve"> Generally, demand forecasting considers historical data and other analytical information to produce the most accurate predictions. H</w:t>
      </w:r>
      <w:r w:rsidRPr="004A366C">
        <w:rPr>
          <w:rFonts w:cstheme="minorHAnsi"/>
          <w:b/>
          <w:color w:val="6C757D"/>
          <w:shd w:val="clear" w:color="auto" w:fill="FFFFFF"/>
        </w:rPr>
        <w:t>owever, in grocery retail, demand forecasting requires a granular approach to prediction — monthly, weekly, or daily forecasts to support various category management processes and supply chain decisions. Granular and adaptive forecasts are critical, given the wide spectrum of products varying from fresh to ambient products.</w:t>
      </w:r>
    </w:p>
    <w:p w:rsidR="001B4E52" w:rsidRPr="004A366C" w:rsidRDefault="00074704" w:rsidP="00074704">
      <w:pPr>
        <w:tabs>
          <w:tab w:val="center" w:pos="4680"/>
        </w:tabs>
        <w:rPr>
          <w:b/>
          <w:sz w:val="36"/>
          <w:szCs w:val="36"/>
          <w:u w:val="single"/>
        </w:rPr>
      </w:pPr>
      <w:r w:rsidRPr="00074704">
        <w:rPr>
          <w:b/>
        </w:rPr>
        <w:tab/>
      </w:r>
      <w:r w:rsidR="001B4E52" w:rsidRPr="004A366C">
        <w:rPr>
          <w:b/>
          <w:sz w:val="36"/>
          <w:szCs w:val="36"/>
          <w:u w:val="single"/>
        </w:rPr>
        <w:t>INTRODUCTION</w:t>
      </w:r>
    </w:p>
    <w:p w:rsidR="001B4E52" w:rsidRPr="004A366C" w:rsidRDefault="001B4E52" w:rsidP="001B4E52">
      <w:pPr>
        <w:pStyle w:val="NormalWeb"/>
        <w:shd w:val="clear" w:color="auto" w:fill="FFFFFF"/>
        <w:spacing w:before="0" w:beforeAutospacing="0" w:after="197" w:afterAutospacing="0"/>
        <w:rPr>
          <w:rFonts w:asciiTheme="minorHAnsi" w:hAnsiTheme="minorHAnsi" w:cstheme="minorHAnsi"/>
          <w:b/>
          <w:color w:val="464646"/>
          <w:spacing w:val="3"/>
          <w:sz w:val="22"/>
          <w:szCs w:val="22"/>
        </w:rPr>
      </w:pPr>
      <w:r w:rsidRPr="004A366C">
        <w:rPr>
          <w:rFonts w:asciiTheme="minorHAnsi" w:hAnsiTheme="minorHAnsi" w:cstheme="minorHAnsi"/>
          <w:b/>
          <w:color w:val="464646"/>
          <w:spacing w:val="3"/>
          <w:sz w:val="22"/>
          <w:szCs w:val="22"/>
          <w:shd w:val="clear" w:color="auto" w:fill="FFFFFF"/>
        </w:rPr>
        <w:t>Sales forecasting is a crucial part of the financial planning of a retail business, essentially is the process of estimating future business’s sales. A forecast is based on historical sales data and is done for a particular period of a time in the near future, usually the next calendar year. A </w:t>
      </w:r>
      <w:hyperlink r:id="rId5" w:tgtFrame="_blank" w:history="1">
        <w:r w:rsidRPr="004A366C">
          <w:rPr>
            <w:rStyle w:val="Hyperlink"/>
            <w:rFonts w:asciiTheme="minorHAnsi" w:hAnsiTheme="minorHAnsi" w:cstheme="minorHAnsi"/>
            <w:b/>
            <w:bCs/>
            <w:color w:val="1A86C5"/>
            <w:spacing w:val="3"/>
            <w:sz w:val="22"/>
            <w:szCs w:val="22"/>
            <w:shd w:val="clear" w:color="auto" w:fill="FFFFFF"/>
          </w:rPr>
          <w:t>sales forecast</w:t>
        </w:r>
      </w:hyperlink>
      <w:r w:rsidRPr="004A366C">
        <w:rPr>
          <w:rFonts w:asciiTheme="minorHAnsi" w:hAnsiTheme="minorHAnsi" w:cstheme="minorHAnsi"/>
          <w:b/>
          <w:color w:val="464646"/>
          <w:spacing w:val="3"/>
          <w:sz w:val="22"/>
          <w:szCs w:val="22"/>
          <w:shd w:val="clear" w:color="auto" w:fill="FFFFFF"/>
        </w:rPr>
        <w:t> enables a company to make informed business decisions regarding inventory or cash flow or plan for growth.</w:t>
      </w:r>
      <w:r w:rsidRPr="004A366C">
        <w:rPr>
          <w:rFonts w:asciiTheme="minorHAnsi" w:hAnsiTheme="minorHAnsi" w:cstheme="minorHAnsi"/>
          <w:b/>
          <w:color w:val="464646"/>
          <w:spacing w:val="3"/>
          <w:sz w:val="22"/>
          <w:szCs w:val="22"/>
        </w:rPr>
        <w:t xml:space="preserve"> </w:t>
      </w:r>
    </w:p>
    <w:p w:rsidR="001B4E52" w:rsidRPr="004A366C" w:rsidRDefault="001B4E52" w:rsidP="001B4E52">
      <w:pPr>
        <w:pStyle w:val="NormalWeb"/>
        <w:shd w:val="clear" w:color="auto" w:fill="FFFFFF"/>
        <w:spacing w:before="0" w:beforeAutospacing="0" w:after="197" w:afterAutospacing="0"/>
        <w:rPr>
          <w:rFonts w:asciiTheme="minorHAnsi" w:hAnsiTheme="minorHAnsi" w:cstheme="minorHAnsi"/>
          <w:b/>
          <w:color w:val="464646"/>
          <w:spacing w:val="3"/>
          <w:sz w:val="22"/>
          <w:szCs w:val="22"/>
        </w:rPr>
      </w:pPr>
      <w:r w:rsidRPr="004A366C">
        <w:rPr>
          <w:rFonts w:asciiTheme="minorHAnsi" w:hAnsiTheme="minorHAnsi" w:cstheme="minorHAnsi"/>
          <w:b/>
          <w:color w:val="464646"/>
          <w:spacing w:val="3"/>
          <w:sz w:val="22"/>
          <w:szCs w:val="22"/>
        </w:rPr>
        <w:t>It is for this reason, forecasting is a central activity in any </w:t>
      </w:r>
      <w:hyperlink r:id="rId6" w:tgtFrame="_blank" w:history="1">
        <w:r w:rsidRPr="004A366C">
          <w:rPr>
            <w:rStyle w:val="Hyperlink"/>
            <w:rFonts w:asciiTheme="minorHAnsi" w:hAnsiTheme="minorHAnsi" w:cstheme="minorHAnsi"/>
            <w:b/>
            <w:bCs/>
            <w:color w:val="1A86C5"/>
            <w:spacing w:val="3"/>
            <w:sz w:val="22"/>
            <w:szCs w:val="22"/>
          </w:rPr>
          <w:t>retail operations</w:t>
        </w:r>
      </w:hyperlink>
      <w:r w:rsidRPr="004A366C">
        <w:rPr>
          <w:rFonts w:asciiTheme="minorHAnsi" w:hAnsiTheme="minorHAnsi" w:cstheme="minorHAnsi"/>
          <w:b/>
          <w:color w:val="464646"/>
          <w:spacing w:val="3"/>
          <w:sz w:val="22"/>
          <w:szCs w:val="22"/>
        </w:rPr>
        <w:t>. It is a self-assessment tool</w:t>
      </w:r>
      <w:r w:rsidRPr="004A366C">
        <w:rPr>
          <w:rFonts w:asciiTheme="minorHAnsi" w:hAnsiTheme="minorHAnsi" w:cstheme="minorHAnsi"/>
          <w:b/>
          <w:color w:val="464646"/>
          <w:spacing w:val="3"/>
          <w:sz w:val="20"/>
          <w:szCs w:val="20"/>
        </w:rPr>
        <w:t xml:space="preserve"> </w:t>
      </w:r>
      <w:r w:rsidRPr="004A366C">
        <w:rPr>
          <w:rFonts w:asciiTheme="minorHAnsi" w:hAnsiTheme="minorHAnsi" w:cstheme="minorHAnsi"/>
          <w:b/>
          <w:color w:val="464646"/>
          <w:spacing w:val="3"/>
          <w:sz w:val="22"/>
          <w:szCs w:val="22"/>
        </w:rPr>
        <w:t>that uses past and current sales statistics to intelligently predict future</w:t>
      </w:r>
      <w:r w:rsidRPr="00074704">
        <w:rPr>
          <w:rFonts w:ascii="Gibson Book" w:hAnsi="Gibson Book"/>
          <w:b/>
          <w:color w:val="464646"/>
          <w:spacing w:val="3"/>
          <w:sz w:val="22"/>
          <w:szCs w:val="22"/>
        </w:rPr>
        <w:t xml:space="preserve"> </w:t>
      </w:r>
      <w:r w:rsidRPr="004A366C">
        <w:rPr>
          <w:rFonts w:asciiTheme="minorHAnsi" w:hAnsiTheme="minorHAnsi" w:cstheme="minorHAnsi"/>
          <w:b/>
          <w:color w:val="464646"/>
          <w:spacing w:val="3"/>
          <w:sz w:val="22"/>
          <w:szCs w:val="22"/>
        </w:rPr>
        <w:t>performance.</w:t>
      </w:r>
    </w:p>
    <w:p w:rsidR="001B4E52" w:rsidRPr="004A366C" w:rsidRDefault="001B4E52" w:rsidP="001B4E52">
      <w:pPr>
        <w:pStyle w:val="NormalWeb"/>
        <w:shd w:val="clear" w:color="auto" w:fill="FFFFFF"/>
        <w:spacing w:before="0" w:beforeAutospacing="0" w:after="197" w:afterAutospacing="0"/>
        <w:rPr>
          <w:rFonts w:asciiTheme="minorHAnsi" w:hAnsiTheme="minorHAnsi" w:cstheme="minorHAnsi"/>
          <w:b/>
          <w:color w:val="464646"/>
          <w:spacing w:val="3"/>
          <w:sz w:val="22"/>
          <w:szCs w:val="22"/>
        </w:rPr>
      </w:pPr>
      <w:r w:rsidRPr="004A366C">
        <w:rPr>
          <w:rFonts w:asciiTheme="minorHAnsi" w:hAnsiTheme="minorHAnsi" w:cstheme="minorHAnsi"/>
          <w:b/>
          <w:color w:val="464646"/>
          <w:spacing w:val="3"/>
          <w:sz w:val="22"/>
          <w:szCs w:val="22"/>
        </w:rPr>
        <w:t>Forecasting methods anticipate the future purchasing actions of consumers by evaluating past revenue and consumer behavior over the previous months or year to decipher patterns and develop forecasts for the upcoming months. Data is adjusted for seasonal trends, and then a plan for ordering and stocking products may follow the analysis. After fulfillment of current and forthcoming customer purchases and orders, an assessment of the results is compared with previous forecasts, and the entire procedure is repeated.</w:t>
      </w:r>
    </w:p>
    <w:p w:rsidR="004A366C" w:rsidRDefault="001B4E52" w:rsidP="004A366C">
      <w:pPr>
        <w:rPr>
          <w:rFonts w:cstheme="minorHAnsi"/>
          <w:b/>
          <w:color w:val="181818"/>
          <w:shd w:val="clear" w:color="auto" w:fill="F4F4F4"/>
        </w:rPr>
      </w:pPr>
      <w:r w:rsidRPr="004A366C">
        <w:rPr>
          <w:rFonts w:cstheme="minorHAnsi"/>
          <w:b/>
          <w:color w:val="464646"/>
          <w:spacing w:val="3"/>
          <w:shd w:val="clear" w:color="auto" w:fill="FFFFFF"/>
        </w:rPr>
        <w:t>In retail management, forecasting serves to predict and meet the demands of consumers while controlling pricing and inventory. Holding excess inventory adds to overhead costs for a business whereas under stocking may lead to loss of revenue. Forecasting helps the retailer to meet the demands of the customer by understanding consumer purchase patterns better. It is also known to assist in more efficient use of shelf and display space within the retail</w:t>
      </w:r>
      <w:r w:rsidRPr="00074704">
        <w:rPr>
          <w:rFonts w:ascii="Gibson Book" w:hAnsi="Gibson Book"/>
          <w:b/>
          <w:color w:val="464646"/>
          <w:spacing w:val="3"/>
          <w:shd w:val="clear" w:color="auto" w:fill="FFFFFF"/>
        </w:rPr>
        <w:t xml:space="preserve"> </w:t>
      </w:r>
      <w:r w:rsidRPr="004A366C">
        <w:rPr>
          <w:rFonts w:cstheme="minorHAnsi"/>
          <w:b/>
          <w:color w:val="464646"/>
          <w:spacing w:val="3"/>
          <w:shd w:val="clear" w:color="auto" w:fill="FFFFFF"/>
        </w:rPr>
        <w:t xml:space="preserve">establishment, in addition to optimal use of inventory </w:t>
      </w:r>
      <w:proofErr w:type="spellStart"/>
      <w:r w:rsidRPr="004A366C">
        <w:rPr>
          <w:rFonts w:cstheme="minorHAnsi"/>
          <w:b/>
          <w:color w:val="464646"/>
          <w:spacing w:val="3"/>
          <w:shd w:val="clear" w:color="auto" w:fill="FFFFFF"/>
        </w:rPr>
        <w:t>space.</w:t>
      </w:r>
      <w:r w:rsidRPr="004A366C">
        <w:rPr>
          <w:rFonts w:cstheme="minorHAnsi"/>
          <w:b/>
          <w:color w:val="181818"/>
          <w:shd w:val="clear" w:color="auto" w:fill="F4F4F4"/>
        </w:rPr>
        <w:t>A</w:t>
      </w:r>
      <w:proofErr w:type="spellEnd"/>
      <w:r w:rsidRPr="004A366C">
        <w:rPr>
          <w:rFonts w:cstheme="minorHAnsi"/>
          <w:b/>
          <w:color w:val="181818"/>
          <w:shd w:val="clear" w:color="auto" w:fill="F4F4F4"/>
        </w:rPr>
        <w:t xml:space="preserve"> sales forecast is an expression of expected sales revenue.</w:t>
      </w:r>
    </w:p>
    <w:p w:rsidR="001B4E52" w:rsidRPr="004A366C" w:rsidRDefault="001B4E52" w:rsidP="004A366C">
      <w:pPr>
        <w:rPr>
          <w:rFonts w:ascii="Gibson Book" w:hAnsi="Gibson Book"/>
          <w:b/>
          <w:color w:val="464646"/>
          <w:spacing w:val="3"/>
          <w:shd w:val="clear" w:color="auto" w:fill="FFFFFF"/>
        </w:rPr>
      </w:pPr>
      <w:r w:rsidRPr="004A366C">
        <w:rPr>
          <w:rFonts w:cstheme="minorHAnsi"/>
          <w:b/>
          <w:color w:val="181818"/>
          <w:shd w:val="clear" w:color="auto" w:fill="F4F4F4"/>
        </w:rPr>
        <w:lastRenderedPageBreak/>
        <w:t> </w:t>
      </w:r>
      <w:proofErr w:type="gramStart"/>
      <w:r w:rsidRPr="004A366C">
        <w:rPr>
          <w:rFonts w:cstheme="minorHAnsi"/>
          <w:b/>
          <w:color w:val="181818"/>
          <w:shd w:val="clear" w:color="auto" w:fill="F4F4F4"/>
        </w:rPr>
        <w:t>A  sales</w:t>
      </w:r>
      <w:proofErr w:type="gramEnd"/>
      <w:r w:rsidRPr="004A366C">
        <w:rPr>
          <w:rFonts w:cstheme="minorHAnsi"/>
          <w:b/>
          <w:color w:val="181818"/>
          <w:shd w:val="clear" w:color="auto" w:fill="F4F4F4"/>
        </w:rPr>
        <w:t xml:space="preserve"> forecast estimates how much your company plans to sell within a certain time period (like quarter or year). The best sales forecasts do this with a high degree of </w:t>
      </w:r>
      <w:r w:rsidR="00074704" w:rsidRPr="004A366C">
        <w:rPr>
          <w:rFonts w:cstheme="minorHAnsi"/>
          <w:b/>
          <w:color w:val="181818"/>
          <w:shd w:val="clear" w:color="auto" w:fill="F4F4F4"/>
        </w:rPr>
        <w:t>A</w:t>
      </w:r>
      <w:r w:rsidR="00074704" w:rsidRPr="004A366C">
        <w:rPr>
          <w:rFonts w:cstheme="minorHAnsi"/>
          <w:color w:val="181818"/>
          <w:shd w:val="clear" w:color="auto" w:fill="F4F4F4"/>
        </w:rPr>
        <w:t>CCURACY</w:t>
      </w:r>
      <w:r w:rsidRPr="004A366C">
        <w:rPr>
          <w:rFonts w:cstheme="minorHAnsi"/>
          <w:color w:val="181818"/>
          <w:shd w:val="clear" w:color="auto" w:fill="F4F4F4"/>
        </w:rPr>
        <w:t>.</w:t>
      </w:r>
    </w:p>
    <w:p w:rsidR="00AD3ADE" w:rsidRPr="004A366C" w:rsidRDefault="004A366C" w:rsidP="004A366C">
      <w:pPr>
        <w:tabs>
          <w:tab w:val="left" w:pos="1391"/>
        </w:tabs>
        <w:jc w:val="center"/>
        <w:rPr>
          <w:b/>
          <w:sz w:val="36"/>
          <w:szCs w:val="36"/>
          <w:u w:val="single"/>
        </w:rPr>
      </w:pPr>
      <w:r w:rsidRPr="004A366C">
        <w:rPr>
          <w:b/>
          <w:sz w:val="36"/>
          <w:szCs w:val="36"/>
          <w:u w:val="single"/>
        </w:rPr>
        <w:t>RESEARCH BACKGROUND</w:t>
      </w:r>
    </w:p>
    <w:p w:rsidR="004A366C" w:rsidRDefault="004A366C" w:rsidP="004A366C">
      <w:pPr>
        <w:tabs>
          <w:tab w:val="left" w:pos="1391"/>
        </w:tabs>
        <w:jc w:val="center"/>
        <w:rPr>
          <w:sz w:val="32"/>
          <w:szCs w:val="32"/>
        </w:rPr>
      </w:pPr>
      <w:r w:rsidRPr="00074704">
        <w:rPr>
          <w:sz w:val="32"/>
          <w:szCs w:val="32"/>
        </w:rPr>
        <w:t>A.FUNDAMENTALS-</w:t>
      </w:r>
    </w:p>
    <w:p w:rsidR="00074704" w:rsidRDefault="00074704" w:rsidP="004A366C">
      <w:pPr>
        <w:tabs>
          <w:tab w:val="left" w:pos="1391"/>
        </w:tabs>
      </w:pPr>
      <w:r>
        <w:t>According to the search information Supermarket is a chain, with stores of all around the country and its current board set out a challenge to all the Data Scientist out there to help them create a model that can predict the Sales, Per-Product for each store. Store has collected the information of Sales data from previous year with the information owner hopes we can identify the products and this information helps them to take correct measures to ensure the success of their business.</w:t>
      </w:r>
    </w:p>
    <w:p w:rsidR="004A366C" w:rsidRPr="004A366C" w:rsidRDefault="00074704" w:rsidP="004A366C">
      <w:pPr>
        <w:pStyle w:val="ListParagraph"/>
        <w:tabs>
          <w:tab w:val="left" w:pos="1391"/>
        </w:tabs>
        <w:jc w:val="center"/>
        <w:rPr>
          <w:sz w:val="32"/>
          <w:szCs w:val="32"/>
        </w:rPr>
      </w:pPr>
      <w:r w:rsidRPr="00074704">
        <w:rPr>
          <w:sz w:val="32"/>
          <w:szCs w:val="32"/>
        </w:rPr>
        <w:t>B.CHALLENGES</w:t>
      </w:r>
      <w:r>
        <w:rPr>
          <w:sz w:val="32"/>
          <w:szCs w:val="32"/>
        </w:rPr>
        <w:t>-</w:t>
      </w:r>
    </w:p>
    <w:p w:rsidR="00074704" w:rsidRDefault="00074704" w:rsidP="00074704">
      <w:pPr>
        <w:pStyle w:val="ListParagraph"/>
        <w:tabs>
          <w:tab w:val="left" w:pos="1391"/>
        </w:tabs>
        <w:rPr>
          <w:sz w:val="32"/>
          <w:szCs w:val="32"/>
        </w:rPr>
      </w:pPr>
      <w:r>
        <w:t>There are many challenges in the retail store network planning some of them are retailers fail in the evaluation of potential of the market. Many retailers, shopkeepers ignore the seasonal randomness. The inefficiencies, occurs in the supply chain when the products have great demand and they are not available. The retailers face the difficulties in inventory management system. Many of the time retailers ignore the competition in the market.</w:t>
      </w:r>
    </w:p>
    <w:p w:rsidR="00074704" w:rsidRPr="00074704" w:rsidRDefault="00074704" w:rsidP="00074704">
      <w:pPr>
        <w:pStyle w:val="ListParagraph"/>
        <w:tabs>
          <w:tab w:val="left" w:pos="1391"/>
        </w:tabs>
        <w:rPr>
          <w:b/>
          <w:sz w:val="32"/>
          <w:szCs w:val="32"/>
        </w:rPr>
      </w:pPr>
    </w:p>
    <w:p w:rsidR="00074704" w:rsidRPr="004A366C" w:rsidRDefault="00AD3ADE" w:rsidP="00074704">
      <w:pPr>
        <w:tabs>
          <w:tab w:val="left" w:pos="1391"/>
        </w:tabs>
        <w:jc w:val="center"/>
        <w:rPr>
          <w:b/>
          <w:sz w:val="36"/>
          <w:szCs w:val="36"/>
          <w:u w:val="single"/>
        </w:rPr>
      </w:pPr>
      <w:r w:rsidRPr="004A366C">
        <w:rPr>
          <w:b/>
          <w:sz w:val="36"/>
          <w:szCs w:val="36"/>
          <w:u w:val="single"/>
        </w:rPr>
        <w:t>DATA SOURCES</w:t>
      </w:r>
    </w:p>
    <w:p w:rsidR="00AD3ADE" w:rsidRPr="00074704" w:rsidRDefault="00AD3ADE" w:rsidP="000B5E4B">
      <w:pPr>
        <w:tabs>
          <w:tab w:val="left" w:pos="1391"/>
        </w:tabs>
        <w:rPr>
          <w:sz w:val="36"/>
          <w:szCs w:val="36"/>
        </w:rPr>
      </w:pPr>
      <w:r w:rsidRPr="004A366C">
        <w:rPr>
          <w:sz w:val="36"/>
          <w:szCs w:val="36"/>
          <w:u w:val="single"/>
        </w:rPr>
        <w:t>Link to Dataset-</w:t>
      </w:r>
      <w:r>
        <w:rPr>
          <w:sz w:val="36"/>
          <w:szCs w:val="36"/>
        </w:rPr>
        <w:t xml:space="preserve"> </w:t>
      </w:r>
      <w:hyperlink r:id="rId7" w:history="1">
        <w:r w:rsidRPr="00306EA5">
          <w:rPr>
            <w:rStyle w:val="Hyperlink"/>
            <w:sz w:val="20"/>
            <w:szCs w:val="20"/>
          </w:rPr>
          <w:t>https://www.kaggle.com/datasets/aungpyaeap/supermarket-sales</w:t>
        </w:r>
      </w:hyperlink>
    </w:p>
    <w:p w:rsidR="00074704" w:rsidRPr="00E354DF" w:rsidRDefault="00AD3ADE" w:rsidP="000B5E4B">
      <w:pPr>
        <w:tabs>
          <w:tab w:val="left" w:pos="1391"/>
        </w:tabs>
      </w:pPr>
      <w:r w:rsidRPr="00E354DF">
        <w:t xml:space="preserve">The Dataset has been acquired from </w:t>
      </w:r>
      <w:proofErr w:type="spellStart"/>
      <w:proofErr w:type="gramStart"/>
      <w:r w:rsidRPr="00E354DF">
        <w:t>kaggle</w:t>
      </w:r>
      <w:proofErr w:type="spellEnd"/>
      <w:r w:rsidRPr="00E354DF">
        <w:t xml:space="preserve"> ,</w:t>
      </w:r>
      <w:proofErr w:type="gramEnd"/>
      <w:r w:rsidRPr="00E354DF">
        <w:t xml:space="preserve"> Which is provided by IBM Sales Department</w:t>
      </w:r>
      <w:r w:rsidR="00074704" w:rsidRPr="00E354DF">
        <w:t>.</w:t>
      </w:r>
    </w:p>
    <w:p w:rsidR="00B70A94" w:rsidRPr="004A366C" w:rsidRDefault="00074704" w:rsidP="00AD3ADE">
      <w:pPr>
        <w:tabs>
          <w:tab w:val="left" w:pos="1391"/>
        </w:tabs>
        <w:jc w:val="center"/>
        <w:rPr>
          <w:u w:val="single"/>
        </w:rPr>
      </w:pPr>
      <w:proofErr w:type="gramStart"/>
      <w:r w:rsidRPr="004A366C">
        <w:rPr>
          <w:b/>
          <w:sz w:val="32"/>
          <w:szCs w:val="32"/>
          <w:u w:val="single"/>
        </w:rPr>
        <w:t>LITERATURE SURVE</w:t>
      </w:r>
      <w:r w:rsidR="00B70A94" w:rsidRPr="004A366C">
        <w:rPr>
          <w:u w:val="single"/>
        </w:rPr>
        <w:t>.</w:t>
      </w:r>
      <w:proofErr w:type="gramEnd"/>
    </w:p>
    <w:p w:rsidR="00AD3ADE" w:rsidRDefault="00B70A94" w:rsidP="00AD3ADE">
      <w:pPr>
        <w:tabs>
          <w:tab w:val="left" w:pos="1391"/>
        </w:tabs>
        <w:jc w:val="center"/>
        <w:rPr>
          <w:sz w:val="32"/>
          <w:szCs w:val="32"/>
        </w:rPr>
      </w:pPr>
      <w:r>
        <w:t xml:space="preserve"> </w:t>
      </w:r>
      <w:r w:rsidRPr="00B70A94">
        <w:rPr>
          <w:sz w:val="32"/>
          <w:szCs w:val="32"/>
        </w:rPr>
        <w:t>Sleek Bill</w:t>
      </w:r>
      <w:r>
        <w:rPr>
          <w:sz w:val="32"/>
          <w:szCs w:val="32"/>
        </w:rPr>
        <w:t>-</w:t>
      </w:r>
    </w:p>
    <w:p w:rsidR="00B70A94" w:rsidRDefault="00B70A94" w:rsidP="000B5E4B">
      <w:pPr>
        <w:tabs>
          <w:tab w:val="left" w:pos="1391"/>
        </w:tabs>
      </w:pPr>
      <w:r>
        <w:t xml:space="preserve">Sleek bill is </w:t>
      </w:r>
      <w:proofErr w:type="gramStart"/>
      <w:r>
        <w:t>a simple</w:t>
      </w:r>
      <w:proofErr w:type="gramEnd"/>
      <w:r>
        <w:t xml:space="preserve"> and efficient Indian billing software which has been specially designed for the Indian market. The software assists in making your invoicing operations efficient. It is a fast and highly scalable solution which can be used to generate quick and detailed reports, backup/restore data, print/e-mail invoices, and perform GST calculations.</w:t>
      </w:r>
      <w:r w:rsidRPr="00B70A94">
        <w:t xml:space="preserve"> </w:t>
      </w:r>
      <w:r>
        <w:t>Helps create GST compliant invoices along with the bill of supply with ease.</w:t>
      </w:r>
    </w:p>
    <w:p w:rsidR="00B70A94" w:rsidRDefault="00B70A94" w:rsidP="00B70A94">
      <w:pPr>
        <w:pStyle w:val="ListParagraph"/>
        <w:tabs>
          <w:tab w:val="left" w:pos="1391"/>
        </w:tabs>
        <w:ind w:left="1080"/>
      </w:pPr>
      <w:proofErr w:type="spellStart"/>
      <w:r>
        <w:t>i.PROS</w:t>
      </w:r>
      <w:proofErr w:type="spellEnd"/>
    </w:p>
    <w:p w:rsidR="00B70A94" w:rsidRDefault="00B70A94" w:rsidP="00B70A94">
      <w:pPr>
        <w:pStyle w:val="ListParagraph"/>
        <w:tabs>
          <w:tab w:val="left" w:pos="1391"/>
        </w:tabs>
        <w:ind w:left="1080"/>
      </w:pPr>
      <w:r>
        <w:sym w:font="Symbol" w:char="F0B7"/>
      </w:r>
      <w:r>
        <w:t xml:space="preserve">  It is easy to use and navigate</w:t>
      </w:r>
    </w:p>
    <w:p w:rsidR="00B70A94" w:rsidRDefault="00B70A94" w:rsidP="00B70A94">
      <w:pPr>
        <w:pStyle w:val="ListParagraph"/>
        <w:tabs>
          <w:tab w:val="left" w:pos="1391"/>
        </w:tabs>
        <w:ind w:left="1080"/>
      </w:pPr>
      <w:r>
        <w:sym w:font="Symbol" w:char="F0B7"/>
      </w:r>
      <w:r>
        <w:t xml:space="preserve">  It helps in the creation of standard invoices</w:t>
      </w:r>
    </w:p>
    <w:p w:rsidR="00B70A94" w:rsidRDefault="00B70A94" w:rsidP="00B70A94">
      <w:pPr>
        <w:pStyle w:val="ListParagraph"/>
        <w:tabs>
          <w:tab w:val="left" w:pos="1391"/>
        </w:tabs>
        <w:ind w:left="1080"/>
      </w:pPr>
      <w:r>
        <w:sym w:font="Symbol" w:char="F0B7"/>
      </w:r>
      <w:r>
        <w:t xml:space="preserve">  Provides good user experience</w:t>
      </w:r>
    </w:p>
    <w:p w:rsidR="00B70A94" w:rsidRDefault="00B70A94" w:rsidP="00B70A94">
      <w:pPr>
        <w:pStyle w:val="ListParagraph"/>
        <w:tabs>
          <w:tab w:val="left" w:pos="1391"/>
        </w:tabs>
        <w:ind w:left="1080"/>
      </w:pPr>
      <w:r>
        <w:lastRenderedPageBreak/>
        <w:sym w:font="Symbol" w:char="F0B7"/>
      </w:r>
      <w:r>
        <w:t xml:space="preserve">  Has a well-designed UI</w:t>
      </w:r>
    </w:p>
    <w:p w:rsidR="00B70A94" w:rsidRDefault="00B70A94" w:rsidP="00B70A94">
      <w:pPr>
        <w:pStyle w:val="ListParagraph"/>
        <w:tabs>
          <w:tab w:val="left" w:pos="1391"/>
        </w:tabs>
        <w:ind w:left="1080"/>
      </w:pPr>
      <w:r>
        <w:sym w:font="Symbol" w:char="F0B7"/>
      </w:r>
      <w:r>
        <w:t xml:space="preserve">  Provides excellent customer support</w:t>
      </w:r>
    </w:p>
    <w:p w:rsidR="00B70A94" w:rsidRDefault="00B70A94" w:rsidP="00B70A94">
      <w:pPr>
        <w:pStyle w:val="ListParagraph"/>
        <w:tabs>
          <w:tab w:val="left" w:pos="1391"/>
        </w:tabs>
        <w:ind w:left="1080"/>
      </w:pPr>
      <w:r>
        <w:t xml:space="preserve">ii. Cons </w:t>
      </w:r>
    </w:p>
    <w:p w:rsidR="00B70A94" w:rsidRDefault="00B70A94" w:rsidP="00B70A94">
      <w:pPr>
        <w:pStyle w:val="ListParagraph"/>
        <w:tabs>
          <w:tab w:val="left" w:pos="1391"/>
        </w:tabs>
        <w:ind w:left="1080"/>
      </w:pPr>
      <w:r>
        <w:sym w:font="Symbol" w:char="F0B7"/>
      </w:r>
      <w:r>
        <w:t xml:space="preserve">  It has small fonts</w:t>
      </w:r>
    </w:p>
    <w:p w:rsidR="00B70A94" w:rsidRDefault="00B70A94" w:rsidP="00B70A94">
      <w:pPr>
        <w:pStyle w:val="ListParagraph"/>
        <w:tabs>
          <w:tab w:val="left" w:pos="1391"/>
        </w:tabs>
        <w:ind w:left="1080"/>
      </w:pPr>
      <w:r>
        <w:sym w:font="Symbol" w:char="F0B7"/>
      </w:r>
      <w:r>
        <w:t xml:space="preserve">  Receipts and reports can only be exported in limited formats such as excel.</w:t>
      </w:r>
    </w:p>
    <w:p w:rsidR="00E354DF" w:rsidRDefault="00E354DF" w:rsidP="00B70A94">
      <w:pPr>
        <w:pStyle w:val="ListParagraph"/>
        <w:tabs>
          <w:tab w:val="left" w:pos="1391"/>
        </w:tabs>
        <w:ind w:left="1080"/>
      </w:pPr>
    </w:p>
    <w:p w:rsidR="00E354DF" w:rsidRPr="004A366C" w:rsidRDefault="00E354DF" w:rsidP="00E354DF">
      <w:pPr>
        <w:pStyle w:val="ListParagraph"/>
        <w:tabs>
          <w:tab w:val="left" w:pos="1391"/>
        </w:tabs>
        <w:ind w:left="1080"/>
        <w:jc w:val="center"/>
        <w:rPr>
          <w:b/>
          <w:sz w:val="36"/>
          <w:szCs w:val="36"/>
          <w:u w:val="single"/>
        </w:rPr>
      </w:pPr>
      <w:r w:rsidRPr="004A366C">
        <w:rPr>
          <w:b/>
          <w:sz w:val="36"/>
          <w:szCs w:val="36"/>
          <w:u w:val="single"/>
        </w:rPr>
        <w:t>METHODOLOGY</w:t>
      </w:r>
    </w:p>
    <w:p w:rsidR="00E354DF" w:rsidRDefault="00E354DF" w:rsidP="000B5E4B">
      <w:pPr>
        <w:pStyle w:val="ListParagraph"/>
        <w:tabs>
          <w:tab w:val="left" w:pos="1391"/>
        </w:tabs>
        <w:ind w:left="1080"/>
      </w:pPr>
      <w:r>
        <w:t xml:space="preserve">Holt in the year 1957 and </w:t>
      </w:r>
      <w:proofErr w:type="gramStart"/>
      <w:r>
        <w:t>Winters</w:t>
      </w:r>
      <w:proofErr w:type="gramEnd"/>
      <w:r>
        <w:t xml:space="preserve"> in year 1960 extended Holt’s method to capture the seasonality. The Holt-Winters seasonal prediction method comprises the forecast equation and three smoothing equations — one for the level </w:t>
      </w:r>
      <w:proofErr w:type="spellStart"/>
      <w:r>
        <w:t>ℓt</w:t>
      </w:r>
      <w:proofErr w:type="spellEnd"/>
      <w:r>
        <w:t xml:space="preserve">, one for the trend </w:t>
      </w:r>
      <w:proofErr w:type="spellStart"/>
      <w:proofErr w:type="gramStart"/>
      <w:r>
        <w:t>bt</w:t>
      </w:r>
      <w:proofErr w:type="spellEnd"/>
      <w:proofErr w:type="gramEnd"/>
      <w:r>
        <w:t xml:space="preserve">, and one for the seasonal component </w:t>
      </w:r>
      <w:proofErr w:type="spellStart"/>
      <w:r>
        <w:t>st</w:t>
      </w:r>
      <w:proofErr w:type="spellEnd"/>
      <w:r>
        <w:t>, with corresponding smoothing parameters α, β</w:t>
      </w:r>
      <w:r>
        <w:rPr>
          <w:rFonts w:ascii="Cambria Math" w:hAnsi="Cambria Math" w:cs="Cambria Math"/>
        </w:rPr>
        <w:t>∗</w:t>
      </w:r>
      <w:r>
        <w:rPr>
          <w:rFonts w:ascii="Calibri" w:hAnsi="Calibri" w:cs="Calibri"/>
        </w:rPr>
        <w:t xml:space="preserve"> and γ. We use m to</w:t>
      </w:r>
      <w:r>
        <w:t xml:space="preserve"> denote the frequency of the seasonality, i.e., the number of seasons in a year. For example, for quarterly data m=4, and for monthly data m=12 There are two variations to this method that differ in the nature of the seasonal prediction. The additive method is chosen when the seasonal variations are constant through the series, while the multiplicative method is chosen when the seasonal variations are changing with the level of the series.</w:t>
      </w:r>
    </w:p>
    <w:p w:rsidR="00E354DF" w:rsidRDefault="00E354DF" w:rsidP="00E354DF">
      <w:pPr>
        <w:pStyle w:val="ListParagraph"/>
        <w:tabs>
          <w:tab w:val="left" w:pos="1391"/>
        </w:tabs>
        <w:ind w:left="1080"/>
        <w:jc w:val="center"/>
      </w:pPr>
      <w:r>
        <w:t xml:space="preserve"> </w:t>
      </w:r>
    </w:p>
    <w:p w:rsidR="00E354DF" w:rsidRDefault="00E354DF" w:rsidP="000B5E4B">
      <w:pPr>
        <w:pStyle w:val="ListParagraph"/>
        <w:tabs>
          <w:tab w:val="left" w:pos="1391"/>
        </w:tabs>
        <w:ind w:left="1080"/>
        <w:rPr>
          <w:b/>
        </w:rPr>
      </w:pPr>
      <w:r w:rsidRPr="00E354DF">
        <w:rPr>
          <w:b/>
        </w:rPr>
        <w:t>Holt-Winters’ additive method</w:t>
      </w:r>
    </w:p>
    <w:p w:rsidR="00E354DF" w:rsidRDefault="00E354DF" w:rsidP="000B5E4B">
      <w:pPr>
        <w:pStyle w:val="ListParagraph"/>
        <w:tabs>
          <w:tab w:val="left" w:pos="1391"/>
        </w:tabs>
        <w:ind w:left="1080"/>
      </w:pPr>
      <w:r>
        <w:t>The component form for the additive method is:</w:t>
      </w:r>
    </w:p>
    <w:p w:rsidR="00E354DF" w:rsidRDefault="00E354DF" w:rsidP="000B5E4B">
      <w:pPr>
        <w:pStyle w:val="ListParagraph"/>
        <w:tabs>
          <w:tab w:val="left" w:pos="1391"/>
        </w:tabs>
        <w:ind w:left="1080"/>
      </w:pPr>
      <w:r>
        <w:t xml:space="preserve"> </w:t>
      </w:r>
      <w:proofErr w:type="spellStart"/>
      <w:proofErr w:type="gramStart"/>
      <w:r>
        <w:t>yt+</w:t>
      </w:r>
      <w:proofErr w:type="gramEnd"/>
      <w:r>
        <w:t>h|t</w:t>
      </w:r>
      <w:proofErr w:type="spellEnd"/>
      <w:r>
        <w:t>=</w:t>
      </w:r>
      <w:proofErr w:type="spellStart"/>
      <w:r>
        <w:t>ℓt</w:t>
      </w:r>
      <w:proofErr w:type="spellEnd"/>
      <w:r>
        <w:t>+</w:t>
      </w:r>
      <w:proofErr w:type="spellStart"/>
      <w:r>
        <w:t>hbt</w:t>
      </w:r>
      <w:proofErr w:type="spellEnd"/>
      <w:r>
        <w:t>+</w:t>
      </w:r>
      <w:proofErr w:type="spellStart"/>
      <w:r>
        <w:t>st</w:t>
      </w:r>
      <w:proofErr w:type="spellEnd"/>
      <w:r>
        <w:t>+h−m(k+1)</w:t>
      </w:r>
    </w:p>
    <w:p w:rsidR="00E354DF" w:rsidRDefault="00E354DF" w:rsidP="000B5E4B">
      <w:pPr>
        <w:pStyle w:val="ListParagraph"/>
        <w:tabs>
          <w:tab w:val="left" w:pos="1391"/>
        </w:tabs>
        <w:ind w:left="1080"/>
      </w:pPr>
      <w:r>
        <w:t xml:space="preserve"> </w:t>
      </w:r>
      <w:proofErr w:type="spellStart"/>
      <w:r>
        <w:t>ℓt</w:t>
      </w:r>
      <w:proofErr w:type="spellEnd"/>
      <w:r>
        <w:t>=</w:t>
      </w:r>
      <w:proofErr w:type="gramStart"/>
      <w:r>
        <w:t>α(</w:t>
      </w:r>
      <w:proofErr w:type="spellStart"/>
      <w:proofErr w:type="gramEnd"/>
      <w:r>
        <w:t>yt</w:t>
      </w:r>
      <w:proofErr w:type="spellEnd"/>
      <w:r>
        <w:t>−</w:t>
      </w:r>
      <w:proofErr w:type="spellStart"/>
      <w:r>
        <w:t>st</w:t>
      </w:r>
      <w:proofErr w:type="spellEnd"/>
      <w:r>
        <w:t>−m)+(1−α)(ℓt−1+bt−1)</w:t>
      </w:r>
    </w:p>
    <w:p w:rsidR="00E354DF" w:rsidRDefault="00E354DF" w:rsidP="000B5E4B">
      <w:pPr>
        <w:pStyle w:val="ListParagraph"/>
        <w:tabs>
          <w:tab w:val="left" w:pos="1391"/>
        </w:tabs>
        <w:ind w:left="1080"/>
      </w:pPr>
      <w:r>
        <w:t xml:space="preserve"> </w:t>
      </w:r>
      <w:proofErr w:type="spellStart"/>
      <w:proofErr w:type="gramStart"/>
      <w:r>
        <w:t>bt</w:t>
      </w:r>
      <w:proofErr w:type="spellEnd"/>
      <w:r>
        <w:t>=</w:t>
      </w:r>
      <w:proofErr w:type="gramEnd"/>
      <w:r>
        <w:t>β</w:t>
      </w:r>
      <w:r>
        <w:rPr>
          <w:rFonts w:ascii="Cambria Math" w:hAnsi="Cambria Math" w:cs="Cambria Math"/>
        </w:rPr>
        <w:t>∗</w:t>
      </w:r>
      <w:r>
        <w:rPr>
          <w:rFonts w:ascii="Calibri" w:hAnsi="Calibri" w:cs="Calibri"/>
        </w:rPr>
        <w:t>(ℓt−ℓt−1)+(1−β</w:t>
      </w:r>
      <w:r>
        <w:rPr>
          <w:rFonts w:ascii="Cambria Math" w:hAnsi="Cambria Math" w:cs="Cambria Math"/>
        </w:rPr>
        <w:t>∗</w:t>
      </w:r>
      <w:r>
        <w:rPr>
          <w:rFonts w:ascii="Calibri" w:hAnsi="Calibri" w:cs="Calibri"/>
        </w:rPr>
        <w:t>)bt−1</w:t>
      </w:r>
      <w:r>
        <w:t xml:space="preserve"> </w:t>
      </w:r>
    </w:p>
    <w:p w:rsidR="00E354DF" w:rsidRDefault="00E354DF" w:rsidP="000B5E4B">
      <w:pPr>
        <w:pStyle w:val="ListParagraph"/>
        <w:tabs>
          <w:tab w:val="left" w:pos="1391"/>
        </w:tabs>
        <w:ind w:left="1080"/>
      </w:pPr>
      <w:proofErr w:type="spellStart"/>
      <w:proofErr w:type="gramStart"/>
      <w:r>
        <w:t>st</w:t>
      </w:r>
      <w:proofErr w:type="spellEnd"/>
      <w:r>
        <w:t>=</w:t>
      </w:r>
      <w:proofErr w:type="gramEnd"/>
      <w:r>
        <w:t>γ(yt−ℓt−1−bt−1)+(1−γ)</w:t>
      </w:r>
      <w:proofErr w:type="spellStart"/>
      <w:r>
        <w:t>st</w:t>
      </w:r>
      <w:proofErr w:type="spellEnd"/>
      <w:r>
        <w:t>−m,</w:t>
      </w:r>
    </w:p>
    <w:p w:rsidR="00E354DF" w:rsidRDefault="00E354DF" w:rsidP="000B5E4B">
      <w:pPr>
        <w:pStyle w:val="ListParagraph"/>
        <w:tabs>
          <w:tab w:val="left" w:pos="1391"/>
        </w:tabs>
        <w:ind w:left="1080"/>
      </w:pPr>
      <w:r>
        <w:t xml:space="preserve"> </w:t>
      </w:r>
      <w:proofErr w:type="gramStart"/>
      <w:r>
        <w:t>where</w:t>
      </w:r>
      <w:proofErr w:type="gramEnd"/>
      <w:r>
        <w:t xml:space="preserve"> k =integer part of (h−1)/m,</w:t>
      </w:r>
    </w:p>
    <w:p w:rsidR="00E354DF" w:rsidRDefault="00E354DF" w:rsidP="000B5E4B">
      <w:pPr>
        <w:pStyle w:val="ListParagraph"/>
        <w:tabs>
          <w:tab w:val="left" w:pos="1391"/>
        </w:tabs>
        <w:ind w:left="1080"/>
      </w:pPr>
      <w:r>
        <w:t>(</w:t>
      </w:r>
      <w:proofErr w:type="spellStart"/>
      <w:r>
        <w:t>yt</w:t>
      </w:r>
      <w:proofErr w:type="spellEnd"/>
      <w:r>
        <w:t>−</w:t>
      </w:r>
      <w:proofErr w:type="spellStart"/>
      <w:r>
        <w:t>st</w:t>
      </w:r>
      <w:proofErr w:type="spellEnd"/>
      <w:r>
        <w:t>−m)=seasonal observation</w:t>
      </w:r>
    </w:p>
    <w:p w:rsidR="00E354DF" w:rsidRDefault="00E354DF" w:rsidP="000B5E4B">
      <w:pPr>
        <w:pStyle w:val="ListParagraph"/>
        <w:tabs>
          <w:tab w:val="left" w:pos="1391"/>
        </w:tabs>
        <w:ind w:left="1080"/>
      </w:pPr>
      <w:r>
        <w:t xml:space="preserve"> (ℓt−1+bt−1)= Non seasonal prediction for time t.</w:t>
      </w:r>
    </w:p>
    <w:p w:rsidR="00E354DF" w:rsidRDefault="00E354DF" w:rsidP="000B5E4B">
      <w:pPr>
        <w:pStyle w:val="ListParagraph"/>
        <w:tabs>
          <w:tab w:val="left" w:pos="1391"/>
        </w:tabs>
        <w:ind w:left="1080"/>
      </w:pPr>
      <w:r>
        <w:t xml:space="preserve"> (yt−ℓt−1−bt−1)=Average between current seasonal index and seasonal index of same season</w:t>
      </w:r>
    </w:p>
    <w:p w:rsidR="00E354DF" w:rsidRDefault="00E354DF" w:rsidP="000B5E4B">
      <w:pPr>
        <w:pStyle w:val="ListParagraph"/>
        <w:tabs>
          <w:tab w:val="left" w:pos="1391"/>
        </w:tabs>
        <w:ind w:left="1080"/>
      </w:pPr>
      <w:r>
        <w:t xml:space="preserve"> The equation for the seasonal prediction is often expressed as</w:t>
      </w:r>
    </w:p>
    <w:p w:rsidR="00E354DF" w:rsidRDefault="00E354DF" w:rsidP="000B5E4B">
      <w:pPr>
        <w:pStyle w:val="ListParagraph"/>
        <w:tabs>
          <w:tab w:val="left" w:pos="1391"/>
        </w:tabs>
        <w:ind w:left="1080"/>
      </w:pPr>
      <w:r>
        <w:t xml:space="preserve"> </w:t>
      </w:r>
      <w:proofErr w:type="spellStart"/>
      <w:proofErr w:type="gramStart"/>
      <w:r>
        <w:t>st</w:t>
      </w:r>
      <w:proofErr w:type="spellEnd"/>
      <w:r>
        <w:t>=</w:t>
      </w:r>
      <w:proofErr w:type="gramEnd"/>
      <w:r>
        <w:t>γ</w:t>
      </w:r>
      <w:r>
        <w:rPr>
          <w:rFonts w:ascii="Cambria Math" w:hAnsi="Cambria Math" w:cs="Cambria Math"/>
        </w:rPr>
        <w:t>∗</w:t>
      </w:r>
      <w:r>
        <w:rPr>
          <w:rFonts w:ascii="Calibri" w:hAnsi="Calibri" w:cs="Calibri"/>
        </w:rPr>
        <w:t>(</w:t>
      </w:r>
      <w:proofErr w:type="spellStart"/>
      <w:r>
        <w:rPr>
          <w:rFonts w:ascii="Calibri" w:hAnsi="Calibri" w:cs="Calibri"/>
        </w:rPr>
        <w:t>yt−ℓt</w:t>
      </w:r>
      <w:proofErr w:type="spellEnd"/>
      <w:r>
        <w:rPr>
          <w:rFonts w:ascii="Calibri" w:hAnsi="Calibri" w:cs="Calibri"/>
        </w:rPr>
        <w:t>)+(1−γ</w:t>
      </w:r>
      <w:r>
        <w:rPr>
          <w:rFonts w:ascii="Cambria Math" w:hAnsi="Cambria Math" w:cs="Cambria Math"/>
        </w:rPr>
        <w:t>∗</w:t>
      </w:r>
      <w:r>
        <w:rPr>
          <w:rFonts w:ascii="Calibri" w:hAnsi="Calibri" w:cs="Calibri"/>
        </w:rPr>
        <w:t>)</w:t>
      </w:r>
      <w:proofErr w:type="spellStart"/>
      <w:r>
        <w:rPr>
          <w:rFonts w:ascii="Calibri" w:hAnsi="Calibri" w:cs="Calibri"/>
        </w:rPr>
        <w:t>st</w:t>
      </w:r>
      <w:proofErr w:type="spellEnd"/>
      <w:r>
        <w:rPr>
          <w:rFonts w:ascii="Calibri" w:hAnsi="Calibri" w:cs="Calibri"/>
        </w:rPr>
        <w:t>−</w:t>
      </w:r>
      <w:r>
        <w:t>m</w:t>
      </w:r>
    </w:p>
    <w:p w:rsidR="000D1A2B" w:rsidRDefault="000D1A2B" w:rsidP="000B5E4B">
      <w:pPr>
        <w:pStyle w:val="ListParagraph"/>
        <w:tabs>
          <w:tab w:val="left" w:pos="1391"/>
        </w:tabs>
        <w:ind w:left="1080"/>
      </w:pPr>
    </w:p>
    <w:p w:rsidR="000D1A2B" w:rsidRPr="000D1A2B" w:rsidRDefault="000D1A2B" w:rsidP="000B5E4B">
      <w:pPr>
        <w:pStyle w:val="ListParagraph"/>
        <w:tabs>
          <w:tab w:val="left" w:pos="1391"/>
        </w:tabs>
        <w:ind w:left="1080"/>
        <w:rPr>
          <w:b/>
        </w:rPr>
      </w:pPr>
      <w:r w:rsidRPr="000D1A2B">
        <w:rPr>
          <w:b/>
        </w:rPr>
        <w:t>Holt-Winters’ multiplicative method</w:t>
      </w:r>
    </w:p>
    <w:p w:rsidR="000D1A2B" w:rsidRDefault="000D1A2B" w:rsidP="000B5E4B">
      <w:pPr>
        <w:pStyle w:val="ListParagraph"/>
        <w:tabs>
          <w:tab w:val="left" w:pos="1391"/>
        </w:tabs>
        <w:ind w:left="1080"/>
      </w:pPr>
      <w:r>
        <w:t xml:space="preserve"> The component form for the multiplicative method is: </w:t>
      </w:r>
    </w:p>
    <w:p w:rsidR="000D1A2B" w:rsidRDefault="000D1A2B" w:rsidP="000B5E4B">
      <w:pPr>
        <w:pStyle w:val="ListParagraph"/>
        <w:tabs>
          <w:tab w:val="left" w:pos="1391"/>
        </w:tabs>
        <w:ind w:left="1080"/>
      </w:pPr>
      <w:proofErr w:type="spellStart"/>
      <w:proofErr w:type="gramStart"/>
      <w:r>
        <w:t>yt+</w:t>
      </w:r>
      <w:proofErr w:type="gramEnd"/>
      <w:r>
        <w:t>h|t</w:t>
      </w:r>
      <w:proofErr w:type="spellEnd"/>
      <w:r>
        <w:t>=(</w:t>
      </w:r>
      <w:proofErr w:type="spellStart"/>
      <w:r>
        <w:t>ℓt+hbt</w:t>
      </w:r>
      <w:proofErr w:type="spellEnd"/>
      <w:r>
        <w:t>)</w:t>
      </w:r>
      <w:proofErr w:type="spellStart"/>
      <w:r>
        <w:t>st</w:t>
      </w:r>
      <w:proofErr w:type="spellEnd"/>
      <w:r>
        <w:t xml:space="preserve">+h−m(k+1) </w:t>
      </w:r>
    </w:p>
    <w:p w:rsidR="000D1A2B" w:rsidRDefault="000D1A2B" w:rsidP="000B5E4B">
      <w:pPr>
        <w:pStyle w:val="ListParagraph"/>
        <w:tabs>
          <w:tab w:val="left" w:pos="1391"/>
        </w:tabs>
        <w:ind w:left="1080"/>
      </w:pPr>
      <w:proofErr w:type="spellStart"/>
      <w:r>
        <w:t>ℓt</w:t>
      </w:r>
      <w:proofErr w:type="spellEnd"/>
      <w:r>
        <w:t>=</w:t>
      </w:r>
      <w:proofErr w:type="spellStart"/>
      <w:r>
        <w:t>αyt</w:t>
      </w:r>
      <w:proofErr w:type="spellEnd"/>
      <w:r>
        <w:t>/</w:t>
      </w:r>
      <w:proofErr w:type="spellStart"/>
      <w:r>
        <w:t>st</w:t>
      </w:r>
      <w:proofErr w:type="spellEnd"/>
      <w:r>
        <w:t>−m</w:t>
      </w:r>
      <w:proofErr w:type="gramStart"/>
      <w:r>
        <w:t>+(</w:t>
      </w:r>
      <w:proofErr w:type="gramEnd"/>
      <w:r>
        <w:t>1−α)(ℓt−1+bt−1)</w:t>
      </w:r>
    </w:p>
    <w:p w:rsidR="000D1A2B" w:rsidRDefault="000D1A2B" w:rsidP="000B5E4B">
      <w:pPr>
        <w:pStyle w:val="ListParagraph"/>
        <w:tabs>
          <w:tab w:val="left" w:pos="1391"/>
        </w:tabs>
        <w:ind w:left="1080"/>
        <w:rPr>
          <w:rFonts w:ascii="Calibri" w:hAnsi="Calibri" w:cs="Calibri"/>
        </w:rPr>
      </w:pPr>
      <w:r>
        <w:t xml:space="preserve"> </w:t>
      </w:r>
      <w:proofErr w:type="spellStart"/>
      <w:proofErr w:type="gramStart"/>
      <w:r>
        <w:t>bt</w:t>
      </w:r>
      <w:proofErr w:type="spellEnd"/>
      <w:r>
        <w:t>=</w:t>
      </w:r>
      <w:proofErr w:type="gramEnd"/>
      <w:r>
        <w:t>β</w:t>
      </w:r>
      <w:r>
        <w:rPr>
          <w:rFonts w:ascii="Cambria Math" w:hAnsi="Cambria Math" w:cs="Cambria Math"/>
        </w:rPr>
        <w:t>∗</w:t>
      </w:r>
      <w:r>
        <w:rPr>
          <w:rFonts w:ascii="Calibri" w:hAnsi="Calibri" w:cs="Calibri"/>
        </w:rPr>
        <w:t>(ℓt−ℓt−1)+(1−β</w:t>
      </w:r>
      <w:r>
        <w:rPr>
          <w:rFonts w:ascii="Cambria Math" w:hAnsi="Cambria Math" w:cs="Cambria Math"/>
        </w:rPr>
        <w:t>∗</w:t>
      </w:r>
      <w:r>
        <w:rPr>
          <w:rFonts w:ascii="Calibri" w:hAnsi="Calibri" w:cs="Calibri"/>
        </w:rPr>
        <w:t>)bt−1</w:t>
      </w:r>
    </w:p>
    <w:p w:rsidR="000D1A2B" w:rsidRDefault="000D1A2B" w:rsidP="000B5E4B">
      <w:pPr>
        <w:pStyle w:val="ListParagraph"/>
        <w:tabs>
          <w:tab w:val="left" w:pos="1391"/>
        </w:tabs>
        <w:ind w:left="1080"/>
      </w:pPr>
      <w:r>
        <w:t xml:space="preserve"> </w:t>
      </w:r>
      <w:proofErr w:type="spellStart"/>
      <w:proofErr w:type="gramStart"/>
      <w:r>
        <w:t>st</w:t>
      </w:r>
      <w:proofErr w:type="spellEnd"/>
      <w:r>
        <w:t>=</w:t>
      </w:r>
      <w:proofErr w:type="spellStart"/>
      <w:proofErr w:type="gramEnd"/>
      <w:r>
        <w:t>γyt</w:t>
      </w:r>
      <w:proofErr w:type="spellEnd"/>
      <w:r>
        <w:t>/(ℓt−1+bt−1)+(1−γ)</w:t>
      </w:r>
      <w:proofErr w:type="spellStart"/>
      <w:r>
        <w:t>st</w:t>
      </w:r>
      <w:proofErr w:type="spellEnd"/>
      <w:r>
        <w:t>−m</w:t>
      </w:r>
    </w:p>
    <w:p w:rsidR="00A00D90" w:rsidRDefault="00A00D90" w:rsidP="000B5E4B">
      <w:pPr>
        <w:pStyle w:val="ListParagraph"/>
        <w:tabs>
          <w:tab w:val="left" w:pos="1391"/>
        </w:tabs>
        <w:ind w:left="1080"/>
      </w:pPr>
    </w:p>
    <w:p w:rsidR="00A00D90" w:rsidRDefault="00A00D90" w:rsidP="000B5E4B">
      <w:pPr>
        <w:pStyle w:val="ListParagraph"/>
        <w:tabs>
          <w:tab w:val="left" w:pos="1391"/>
        </w:tabs>
        <w:ind w:left="1080"/>
      </w:pPr>
    </w:p>
    <w:p w:rsidR="00A00D90" w:rsidRDefault="00A00D90" w:rsidP="000B5E4B">
      <w:pPr>
        <w:pStyle w:val="ListParagraph"/>
        <w:tabs>
          <w:tab w:val="left" w:pos="1391"/>
        </w:tabs>
        <w:ind w:left="1080"/>
      </w:pPr>
    </w:p>
    <w:p w:rsidR="00A00D90" w:rsidRDefault="00A00D90" w:rsidP="00A00D90">
      <w:pPr>
        <w:pStyle w:val="ListParagraph"/>
        <w:tabs>
          <w:tab w:val="left" w:pos="1391"/>
        </w:tabs>
        <w:ind w:left="1080"/>
        <w:jc w:val="center"/>
        <w:rPr>
          <w:b/>
          <w:sz w:val="36"/>
          <w:szCs w:val="36"/>
          <w:u w:val="single"/>
        </w:rPr>
      </w:pPr>
    </w:p>
    <w:p w:rsidR="00A00D90" w:rsidRDefault="00A00D90" w:rsidP="00A00D90">
      <w:pPr>
        <w:pStyle w:val="ListParagraph"/>
        <w:tabs>
          <w:tab w:val="left" w:pos="1391"/>
        </w:tabs>
        <w:ind w:left="1080"/>
        <w:jc w:val="center"/>
        <w:rPr>
          <w:b/>
          <w:sz w:val="36"/>
          <w:szCs w:val="36"/>
          <w:u w:val="single"/>
        </w:rPr>
      </w:pPr>
      <w:r w:rsidRPr="004A366C">
        <w:rPr>
          <w:b/>
          <w:sz w:val="36"/>
          <w:szCs w:val="36"/>
          <w:u w:val="single"/>
        </w:rPr>
        <w:t>PREDICTIVE PROCESS</w:t>
      </w:r>
      <w:r w:rsidRPr="00A00D90">
        <w:rPr>
          <w:b/>
          <w:noProof/>
          <w:sz w:val="36"/>
          <w:szCs w:val="36"/>
          <w:u w:val="single"/>
        </w:rPr>
        <w:t xml:space="preserve"> </w:t>
      </w:r>
      <w:r w:rsidRPr="00A00D90">
        <w:rPr>
          <w:b/>
          <w:sz w:val="36"/>
          <w:szCs w:val="36"/>
          <w:u w:val="single"/>
        </w:rPr>
        <w:drawing>
          <wp:inline distT="0" distB="0" distL="0" distR="0">
            <wp:extent cx="4972572" cy="2674307"/>
            <wp:effectExtent l="19050" t="0" r="0" b="0"/>
            <wp:docPr id="4" name="Picture 2" descr="Predictive-Analytics-Process IMAG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ve-Analytics-Process IMAGR2.png"/>
                    <pic:cNvPicPr/>
                  </pic:nvPicPr>
                  <pic:blipFill>
                    <a:blip r:embed="rId8"/>
                    <a:stretch>
                      <a:fillRect/>
                    </a:stretch>
                  </pic:blipFill>
                  <pic:spPr>
                    <a:xfrm>
                      <a:off x="0" y="0"/>
                      <a:ext cx="4972789" cy="2674424"/>
                    </a:xfrm>
                    <a:prstGeom prst="rect">
                      <a:avLst/>
                    </a:prstGeom>
                  </pic:spPr>
                </pic:pic>
              </a:graphicData>
            </a:graphic>
          </wp:inline>
        </w:drawing>
      </w:r>
    </w:p>
    <w:p w:rsidR="00A00D90" w:rsidRDefault="00A00D90" w:rsidP="00A00D90">
      <w:pPr>
        <w:pStyle w:val="ListParagraph"/>
        <w:tabs>
          <w:tab w:val="left" w:pos="1391"/>
        </w:tabs>
        <w:ind w:left="1080"/>
        <w:jc w:val="center"/>
        <w:rPr>
          <w:b/>
          <w:sz w:val="36"/>
          <w:szCs w:val="36"/>
          <w:u w:val="single"/>
        </w:rPr>
      </w:pPr>
    </w:p>
    <w:p w:rsidR="00A00D90" w:rsidRPr="000D1A2B" w:rsidRDefault="00A00D90" w:rsidP="000D1A2B">
      <w:pPr>
        <w:pStyle w:val="ListParagraph"/>
        <w:tabs>
          <w:tab w:val="left" w:pos="1391"/>
        </w:tabs>
        <w:ind w:left="1080"/>
        <w:jc w:val="center"/>
        <w:rPr>
          <w:b/>
          <w:sz w:val="36"/>
          <w:szCs w:val="36"/>
          <w:u w:val="single"/>
        </w:rPr>
      </w:pPr>
      <w:r w:rsidRPr="004A366C">
        <w:rPr>
          <w:b/>
          <w:sz w:val="36"/>
          <w:szCs w:val="36"/>
          <w:u w:val="single"/>
        </w:rPr>
        <w:t>CONCLUSION-</w:t>
      </w:r>
    </w:p>
    <w:p w:rsidR="004A366C" w:rsidRDefault="004A366C" w:rsidP="000B5E4B">
      <w:pPr>
        <w:tabs>
          <w:tab w:val="left" w:pos="1391"/>
        </w:tabs>
      </w:pPr>
      <w:r>
        <w:t xml:space="preserve">From the analyzed data we obtain relevant data, we conclude that our proposed model gives the accurate predicted results to the grocery store about the sales, and future scope of product according to seasonal randomness. The predicted results are much </w:t>
      </w:r>
      <w:proofErr w:type="gramStart"/>
      <w:r>
        <w:t>more closer</w:t>
      </w:r>
      <w:proofErr w:type="gramEnd"/>
      <w:r>
        <w:t xml:space="preserve"> to the actual result which will increase the profit. This model can further be improved by working on Accuracy of Predicted result</w:t>
      </w:r>
      <w:r w:rsidR="000B5E4B">
        <w:t>.</w:t>
      </w:r>
      <w:r w:rsidR="00A00D90" w:rsidRPr="00A00D90">
        <w:rPr>
          <w:rFonts w:ascii="Helvetica" w:hAnsi="Helvetica"/>
          <w:color w:val="181818"/>
          <w:sz w:val="15"/>
          <w:szCs w:val="15"/>
          <w:shd w:val="clear" w:color="auto" w:fill="F4F4F4"/>
        </w:rPr>
        <w:t xml:space="preserve"> </w:t>
      </w:r>
      <w:r w:rsidR="00A00D90" w:rsidRPr="00A00D90">
        <w:rPr>
          <w:rFonts w:cstheme="minorHAnsi"/>
          <w:color w:val="181818"/>
          <w:shd w:val="clear" w:color="auto" w:fill="F4F4F4"/>
        </w:rPr>
        <w:t>Building a sales forecast is both an art and a science. Accurate sales forecasts keep your leaders happy and your business healthy</w:t>
      </w:r>
      <w:r w:rsidR="00A00D90">
        <w:rPr>
          <w:rFonts w:ascii="Helvetica" w:hAnsi="Helvetica"/>
          <w:color w:val="181818"/>
          <w:sz w:val="15"/>
          <w:szCs w:val="15"/>
          <w:shd w:val="clear" w:color="auto" w:fill="F4F4F4"/>
        </w:rPr>
        <w:t>.</w:t>
      </w:r>
    </w:p>
    <w:p w:rsidR="000B5E4B" w:rsidRPr="000D1A2B" w:rsidRDefault="000B5E4B" w:rsidP="00AD3ADE">
      <w:pPr>
        <w:tabs>
          <w:tab w:val="left" w:pos="1391"/>
        </w:tabs>
        <w:jc w:val="center"/>
        <w:rPr>
          <w:b/>
          <w:sz w:val="36"/>
          <w:szCs w:val="36"/>
          <w:u w:val="single"/>
        </w:rPr>
      </w:pPr>
      <w:r w:rsidRPr="000D1A2B">
        <w:rPr>
          <w:b/>
          <w:sz w:val="36"/>
          <w:szCs w:val="36"/>
          <w:u w:val="single"/>
        </w:rPr>
        <w:t>REFERENCES</w:t>
      </w:r>
    </w:p>
    <w:p w:rsidR="000B5E4B" w:rsidRPr="000B5E4B" w:rsidRDefault="000B5E4B" w:rsidP="000B5E4B">
      <w:pPr>
        <w:pStyle w:val="ListParagraph"/>
        <w:numPr>
          <w:ilvl w:val="0"/>
          <w:numId w:val="7"/>
        </w:numPr>
        <w:tabs>
          <w:tab w:val="left" w:pos="1391"/>
        </w:tabs>
        <w:rPr>
          <w:b/>
          <w:sz w:val="36"/>
          <w:szCs w:val="36"/>
          <w:u w:val="single"/>
        </w:rPr>
      </w:pPr>
      <w:proofErr w:type="spellStart"/>
      <w:r>
        <w:t>Tripathi</w:t>
      </w:r>
      <w:proofErr w:type="spellEnd"/>
      <w:r>
        <w:t xml:space="preserve">, </w:t>
      </w:r>
      <w:proofErr w:type="spellStart"/>
      <w:r>
        <w:t>Santosh</w:t>
      </w:r>
      <w:proofErr w:type="spellEnd"/>
      <w:r>
        <w:t xml:space="preserve"> Kumar. "GST Software in India."</w:t>
      </w:r>
    </w:p>
    <w:p w:rsidR="000B5E4B" w:rsidRPr="000B5E4B" w:rsidRDefault="000B5E4B" w:rsidP="000B5E4B">
      <w:pPr>
        <w:pStyle w:val="ListParagraph"/>
        <w:numPr>
          <w:ilvl w:val="0"/>
          <w:numId w:val="7"/>
        </w:numPr>
        <w:tabs>
          <w:tab w:val="left" w:pos="1391"/>
        </w:tabs>
        <w:rPr>
          <w:b/>
          <w:sz w:val="36"/>
          <w:szCs w:val="36"/>
          <w:u w:val="single"/>
        </w:rPr>
      </w:pPr>
      <w:proofErr w:type="spellStart"/>
      <w:r>
        <w:t>Mirajkar</w:t>
      </w:r>
      <w:proofErr w:type="spellEnd"/>
      <w:r>
        <w:t xml:space="preserve">, </w:t>
      </w:r>
      <w:proofErr w:type="spellStart"/>
      <w:r>
        <w:t>Aishwarya</w:t>
      </w:r>
      <w:proofErr w:type="spellEnd"/>
      <w:r>
        <w:t xml:space="preserve"> </w:t>
      </w:r>
      <w:proofErr w:type="spellStart"/>
      <w:r>
        <w:t>Madan</w:t>
      </w:r>
      <w:proofErr w:type="spellEnd"/>
      <w:r>
        <w:t xml:space="preserve">, </w:t>
      </w:r>
      <w:proofErr w:type="spellStart"/>
      <w:r>
        <w:t>Aishwarya</w:t>
      </w:r>
      <w:proofErr w:type="spellEnd"/>
      <w:r>
        <w:t xml:space="preserve"> </w:t>
      </w:r>
      <w:proofErr w:type="spellStart"/>
      <w:r>
        <w:t>Prafulla</w:t>
      </w:r>
      <w:proofErr w:type="spellEnd"/>
      <w:r>
        <w:t xml:space="preserve"> </w:t>
      </w:r>
      <w:proofErr w:type="spellStart"/>
      <w:r>
        <w:t>Sankpal</w:t>
      </w:r>
      <w:proofErr w:type="spellEnd"/>
      <w:r>
        <w:t xml:space="preserve">, </w:t>
      </w:r>
      <w:proofErr w:type="spellStart"/>
      <w:r>
        <w:t>Priyanka</w:t>
      </w:r>
      <w:proofErr w:type="spellEnd"/>
      <w:r>
        <w:t xml:space="preserve"> </w:t>
      </w:r>
      <w:proofErr w:type="spellStart"/>
      <w:r>
        <w:t>Shashikant</w:t>
      </w:r>
      <w:proofErr w:type="spellEnd"/>
      <w:r>
        <w:t xml:space="preserve"> </w:t>
      </w:r>
      <w:proofErr w:type="spellStart"/>
      <w:r>
        <w:t>Koli</w:t>
      </w:r>
      <w:proofErr w:type="spellEnd"/>
      <w:r>
        <w:t xml:space="preserve">, </w:t>
      </w:r>
      <w:proofErr w:type="spellStart"/>
      <w:r>
        <w:t>Rupali</w:t>
      </w:r>
      <w:proofErr w:type="spellEnd"/>
      <w:r>
        <w:t xml:space="preserve"> </w:t>
      </w:r>
      <w:proofErr w:type="spellStart"/>
      <w:r>
        <w:t>Anandrao</w:t>
      </w:r>
      <w:proofErr w:type="spellEnd"/>
      <w:r>
        <w:t xml:space="preserve"> </w:t>
      </w:r>
      <w:proofErr w:type="spellStart"/>
      <w:r>
        <w:t>Patil</w:t>
      </w:r>
      <w:proofErr w:type="spellEnd"/>
      <w:r>
        <w:t xml:space="preserve">, and </w:t>
      </w:r>
      <w:proofErr w:type="spellStart"/>
      <w:r>
        <w:t>Ajit</w:t>
      </w:r>
      <w:proofErr w:type="spellEnd"/>
      <w:r>
        <w:t xml:space="preserve"> </w:t>
      </w:r>
      <w:proofErr w:type="spellStart"/>
      <w:r>
        <w:t>Ratnakar</w:t>
      </w:r>
      <w:proofErr w:type="spellEnd"/>
      <w:r>
        <w:t xml:space="preserve"> </w:t>
      </w:r>
      <w:proofErr w:type="spellStart"/>
      <w:r>
        <w:t>Pradnyavant</w:t>
      </w:r>
      <w:proofErr w:type="spellEnd"/>
      <w:r>
        <w:t xml:space="preserve">. "Data mining based store layout architecture for supermarket." </w:t>
      </w:r>
      <w:proofErr w:type="spellStart"/>
      <w:r>
        <w:t>Int</w:t>
      </w:r>
      <w:proofErr w:type="spellEnd"/>
      <w:r>
        <w:t xml:space="preserve"> Res J Eng </w:t>
      </w:r>
      <w:proofErr w:type="spellStart"/>
      <w:r>
        <w:t>Technol</w:t>
      </w:r>
      <w:proofErr w:type="spellEnd"/>
      <w:r>
        <w:t xml:space="preserve"> 3 (2016).</w:t>
      </w:r>
    </w:p>
    <w:p w:rsidR="000B5E4B" w:rsidRPr="000B5E4B" w:rsidRDefault="000B5E4B" w:rsidP="000B5E4B">
      <w:pPr>
        <w:pStyle w:val="ListParagraph"/>
        <w:numPr>
          <w:ilvl w:val="0"/>
          <w:numId w:val="7"/>
        </w:numPr>
        <w:tabs>
          <w:tab w:val="left" w:pos="1391"/>
        </w:tabs>
        <w:rPr>
          <w:b/>
          <w:sz w:val="36"/>
          <w:szCs w:val="36"/>
          <w:u w:val="single"/>
        </w:rPr>
      </w:pPr>
      <w:proofErr w:type="spellStart"/>
      <w:r>
        <w:t>Catal</w:t>
      </w:r>
      <w:proofErr w:type="spellEnd"/>
      <w:r>
        <w:t xml:space="preserve">, </w:t>
      </w:r>
      <w:proofErr w:type="spellStart"/>
      <w:r>
        <w:t>Cagatay</w:t>
      </w:r>
      <w:proofErr w:type="spellEnd"/>
      <w:r>
        <w:t xml:space="preserve">, </w:t>
      </w:r>
      <w:proofErr w:type="spellStart"/>
      <w:r>
        <w:t>Ugur</w:t>
      </w:r>
      <w:proofErr w:type="spellEnd"/>
      <w:r>
        <w:t xml:space="preserve"> </w:t>
      </w:r>
      <w:proofErr w:type="spellStart"/>
      <w:r>
        <w:t>Sevim</w:t>
      </w:r>
      <w:proofErr w:type="spellEnd"/>
      <w:r>
        <w:t xml:space="preserve">, and </w:t>
      </w:r>
      <w:proofErr w:type="spellStart"/>
      <w:r>
        <w:t>Banu</w:t>
      </w:r>
      <w:proofErr w:type="spellEnd"/>
      <w:r>
        <w:t xml:space="preserve"> </w:t>
      </w:r>
      <w:proofErr w:type="spellStart"/>
      <w:r>
        <w:t>Diri</w:t>
      </w:r>
      <w:proofErr w:type="spellEnd"/>
      <w:r>
        <w:t xml:space="preserve">. "Practical development of an Eclipse-based software fault prediction tool using Naive </w:t>
      </w:r>
      <w:proofErr w:type="spellStart"/>
      <w:r>
        <w:t>Bayes</w:t>
      </w:r>
      <w:proofErr w:type="spellEnd"/>
      <w:r>
        <w:t xml:space="preserve"> algorithm." Expert Systems with Applications 38, no. 3 (2011): 2347-2353.</w:t>
      </w:r>
    </w:p>
    <w:p w:rsidR="000B5E4B" w:rsidRPr="000B5E4B" w:rsidRDefault="000B5E4B" w:rsidP="000B5E4B">
      <w:pPr>
        <w:pStyle w:val="ListParagraph"/>
        <w:numPr>
          <w:ilvl w:val="0"/>
          <w:numId w:val="7"/>
        </w:numPr>
        <w:tabs>
          <w:tab w:val="left" w:pos="1391"/>
        </w:tabs>
        <w:rPr>
          <w:b/>
          <w:sz w:val="36"/>
          <w:szCs w:val="36"/>
          <w:u w:val="single"/>
        </w:rPr>
      </w:pPr>
      <w:r>
        <w:lastRenderedPageBreak/>
        <w:t xml:space="preserve">Koehler, A.B., Snyder, R.D. and </w:t>
      </w:r>
      <w:proofErr w:type="spellStart"/>
      <w:r>
        <w:t>Ord</w:t>
      </w:r>
      <w:proofErr w:type="spellEnd"/>
      <w:r>
        <w:t>, J.K., 2001. Forecasting models and prediction intervals for the multiplicative Holt– Winters method. International Journal of Forecasting, 17(2), pp.269-286.</w:t>
      </w:r>
    </w:p>
    <w:p w:rsidR="000B5E4B" w:rsidRPr="000B5E4B" w:rsidRDefault="000B5E4B" w:rsidP="000B5E4B">
      <w:pPr>
        <w:pStyle w:val="ListParagraph"/>
        <w:numPr>
          <w:ilvl w:val="0"/>
          <w:numId w:val="7"/>
        </w:numPr>
        <w:tabs>
          <w:tab w:val="left" w:pos="1391"/>
        </w:tabs>
        <w:rPr>
          <w:b/>
          <w:sz w:val="36"/>
          <w:szCs w:val="36"/>
          <w:u w:val="single"/>
        </w:rPr>
      </w:pPr>
      <w:r>
        <w:t xml:space="preserve">Singh, S.B., </w:t>
      </w:r>
      <w:proofErr w:type="spellStart"/>
      <w:r>
        <w:t>Tandon</w:t>
      </w:r>
      <w:proofErr w:type="spellEnd"/>
      <w:r>
        <w:t xml:space="preserve">, R., Krishnamurthy, G., </w:t>
      </w:r>
      <w:proofErr w:type="spellStart"/>
      <w:r>
        <w:t>Vikram</w:t>
      </w:r>
      <w:proofErr w:type="spellEnd"/>
      <w:r>
        <w:t xml:space="preserve">, R., Sharma, N., </w:t>
      </w:r>
      <w:proofErr w:type="spellStart"/>
      <w:r>
        <w:t>Basu</w:t>
      </w:r>
      <w:proofErr w:type="spellEnd"/>
      <w:r>
        <w:t xml:space="preserve">, S.K. and </w:t>
      </w:r>
      <w:proofErr w:type="spellStart"/>
      <w:r>
        <w:t>Mukhopadhyay</w:t>
      </w:r>
      <w:proofErr w:type="spellEnd"/>
      <w:r>
        <w:t xml:space="preserve">, A., 2003. Rab5‐mediated </w:t>
      </w:r>
      <w:proofErr w:type="spellStart"/>
      <w:r>
        <w:t>endosome–endosome</w:t>
      </w:r>
      <w:proofErr w:type="spellEnd"/>
      <w:r>
        <w:t xml:space="preserve"> fusion regulates hemoglobin </w:t>
      </w:r>
      <w:proofErr w:type="spellStart"/>
      <w:r>
        <w:t>endocytosis</w:t>
      </w:r>
      <w:proofErr w:type="spellEnd"/>
      <w:r>
        <w:t xml:space="preserve"> in </w:t>
      </w:r>
      <w:proofErr w:type="spellStart"/>
      <w:r>
        <w:t>Leishmania</w:t>
      </w:r>
      <w:proofErr w:type="spellEnd"/>
      <w:r>
        <w:t xml:space="preserve"> </w:t>
      </w:r>
      <w:proofErr w:type="spellStart"/>
      <w:r>
        <w:t>donovani</w:t>
      </w:r>
      <w:proofErr w:type="spellEnd"/>
      <w:r>
        <w:t>. The EMBO journal, 22(21), pp.5712-5722.</w:t>
      </w:r>
    </w:p>
    <w:p w:rsidR="00B70A94" w:rsidRPr="00B70A94" w:rsidRDefault="00B70A94" w:rsidP="000B5E4B">
      <w:pPr>
        <w:tabs>
          <w:tab w:val="left" w:pos="1391"/>
        </w:tabs>
        <w:rPr>
          <w:b/>
          <w:sz w:val="36"/>
          <w:szCs w:val="36"/>
        </w:rPr>
      </w:pPr>
    </w:p>
    <w:p w:rsidR="00074704" w:rsidRDefault="00074704" w:rsidP="00AD3ADE">
      <w:pPr>
        <w:tabs>
          <w:tab w:val="left" w:pos="1391"/>
        </w:tabs>
        <w:jc w:val="center"/>
        <w:rPr>
          <w:sz w:val="20"/>
          <w:szCs w:val="20"/>
        </w:rPr>
      </w:pPr>
    </w:p>
    <w:p w:rsidR="00AD3ADE" w:rsidRPr="00AD3ADE" w:rsidRDefault="00AD3ADE" w:rsidP="00AD3ADE">
      <w:pPr>
        <w:tabs>
          <w:tab w:val="left" w:pos="1391"/>
        </w:tabs>
        <w:jc w:val="center"/>
        <w:rPr>
          <w:sz w:val="36"/>
          <w:szCs w:val="36"/>
        </w:rPr>
      </w:pPr>
    </w:p>
    <w:sectPr w:rsidR="00AD3ADE" w:rsidRPr="00AD3ADE" w:rsidSect="000D1A2B">
      <w:pgSz w:w="12240" w:h="15840"/>
      <w:pgMar w:top="1440" w:right="1440" w:bottom="15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bson Book">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6481"/>
    <w:multiLevelType w:val="hybridMultilevel"/>
    <w:tmpl w:val="D73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C5858"/>
    <w:multiLevelType w:val="hybridMultilevel"/>
    <w:tmpl w:val="B8645E70"/>
    <w:lvl w:ilvl="0" w:tplc="78086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05017"/>
    <w:multiLevelType w:val="hybridMultilevel"/>
    <w:tmpl w:val="3CF4A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B5B1C"/>
    <w:multiLevelType w:val="hybridMultilevel"/>
    <w:tmpl w:val="9C0E75A8"/>
    <w:lvl w:ilvl="0" w:tplc="D33E674E">
      <w:start w:val="1"/>
      <w:numFmt w:val="low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C2738"/>
    <w:multiLevelType w:val="hybridMultilevel"/>
    <w:tmpl w:val="730AE162"/>
    <w:lvl w:ilvl="0" w:tplc="B7167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A7AC2"/>
    <w:multiLevelType w:val="hybridMultilevel"/>
    <w:tmpl w:val="A7168C18"/>
    <w:lvl w:ilvl="0" w:tplc="39722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3281B"/>
    <w:multiLevelType w:val="hybridMultilevel"/>
    <w:tmpl w:val="39945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proofState w:spelling="clean" w:grammar="clean"/>
  <w:defaultTabStop w:val="720"/>
  <w:characterSpacingControl w:val="doNotCompress"/>
  <w:compat/>
  <w:rsids>
    <w:rsidRoot w:val="006C4B1F"/>
    <w:rsid w:val="00074704"/>
    <w:rsid w:val="000B5E4B"/>
    <w:rsid w:val="000D1A2B"/>
    <w:rsid w:val="001B4E52"/>
    <w:rsid w:val="00207487"/>
    <w:rsid w:val="00334036"/>
    <w:rsid w:val="00413F51"/>
    <w:rsid w:val="004A366C"/>
    <w:rsid w:val="00685835"/>
    <w:rsid w:val="006C4B1F"/>
    <w:rsid w:val="00A00D90"/>
    <w:rsid w:val="00AD3ADE"/>
    <w:rsid w:val="00B70A94"/>
    <w:rsid w:val="00E35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E52"/>
    <w:rPr>
      <w:b/>
      <w:bCs/>
    </w:rPr>
  </w:style>
  <w:style w:type="character" w:styleId="Hyperlink">
    <w:name w:val="Hyperlink"/>
    <w:basedOn w:val="DefaultParagraphFont"/>
    <w:uiPriority w:val="99"/>
    <w:unhideWhenUsed/>
    <w:rsid w:val="001B4E52"/>
    <w:rPr>
      <w:color w:val="0000FF"/>
      <w:u w:val="single"/>
    </w:rPr>
  </w:style>
  <w:style w:type="paragraph" w:styleId="NormalWeb">
    <w:name w:val="Normal (Web)"/>
    <w:basedOn w:val="Normal"/>
    <w:uiPriority w:val="99"/>
    <w:semiHidden/>
    <w:unhideWhenUsed/>
    <w:rsid w:val="001B4E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4704"/>
    <w:pPr>
      <w:ind w:left="720"/>
      <w:contextualSpacing/>
    </w:pPr>
  </w:style>
  <w:style w:type="paragraph" w:styleId="BalloonText">
    <w:name w:val="Balloon Text"/>
    <w:basedOn w:val="Normal"/>
    <w:link w:val="BalloonTextChar"/>
    <w:uiPriority w:val="99"/>
    <w:semiHidden/>
    <w:unhideWhenUsed/>
    <w:rsid w:val="00A00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6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aungpyaeap/supermarket-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vend.com/ivend-pos/" TargetMode="External"/><Relationship Id="rId5" Type="http://schemas.openxmlformats.org/officeDocument/2006/relationships/hyperlink" Target="https://citixsys.com/solutions/retail/ivend-analytics/ivend-analytics-detailed-feature-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2023-06-06T08:15:00Z</dcterms:created>
  <dcterms:modified xsi:type="dcterms:W3CDTF">2023-06-06T10:15:00Z</dcterms:modified>
</cp:coreProperties>
</file>