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AFE1" w14:textId="77777777" w:rsidR="00BE0607" w:rsidRPr="00545EBB" w:rsidRDefault="00000000" w:rsidP="00545EBB">
      <w:pPr>
        <w:pStyle w:val="Title"/>
        <w:keepNext/>
        <w:spacing w:after="80"/>
        <w:jc w:val="center"/>
        <w:rPr>
          <w:rFonts w:ascii="Times New Roman" w:hAnsi="Times New Roman" w:cs="Times New Roman"/>
          <w:sz w:val="24"/>
          <w:szCs w:val="24"/>
          <w:u w:val="single"/>
        </w:rPr>
      </w:pPr>
      <w:r>
        <w:rPr>
          <w:rFonts w:ascii="Times New Roman" w:hAnsi="Times New Roman" w:eastAsia="Times New Roman"/>
          <w:b/>
          <w:i w:val="0"/>
          <w:color w:val="000000"/>
          <w:sz w:val="24"/>
          <w:u w:val="none"/>
        </w:rPr>
        <w:t>Rainfall and Flood Risk Analysis Using Historical Weather Data</w:t>
      </w:r>
    </w:p>
    <w:p w14:paraId="0260FC92" w14:textId="77777777" w:rsidR="00BE0607" w:rsidRPr="00545EBB" w:rsidRDefault="00000000" w:rsidP="00545EBB">
      <w:pPr>
        <w:keepNext/>
        <w:jc w:val="center"/>
        <w:rPr>
          <w:rFonts w:ascii="Times New Roman" w:hAnsi="Times New Roman" w:cs="Times New Roman"/>
          <w:sz w:val="24"/>
          <w:szCs w:val="24"/>
        </w:rPr>
      </w:pPr>
      <w:r>
        <w:rPr>
          <w:rFonts w:ascii="Times New Roman" w:hAnsi="Times New Roman" w:eastAsia="Times New Roman"/>
          <w:b/>
          <w:i w:val="0"/>
          <w:color w:val="000000"/>
          <w:sz w:val="24"/>
          <w:u w:val="none"/>
        </w:rPr>
        <w:t>Applied Data Science Mini Project Report</w:t>
      </w:r>
    </w:p>
    <w:tbl>
      <w:tblPr>
        <w:tblStyle w:val="TableGrid"/>
        <w:tblW w:w="0" w:type="auto"/>
        <w:jc w:val="center"/>
        <w:tblLayout w:type="fixed"/>
        <w:tblLook w:val="04A0" w:firstRow="1" w:lastRow="0" w:firstColumn="1" w:lastColumn="0" w:noHBand="0" w:noVBand="1"/>
      </w:tblPr>
      <w:tblGrid>
        <w:gridCol w:w="3269"/>
        <w:gridCol w:w="7003"/>
      </w:tblGrid>
      <w:tr w:rsidR="00BE0607" w:rsidRPr="00545EBB" w14:paraId="13CBF0C8" w14:textId="77777777">
        <w:trPr>
          <w:cantSplit/>
          <w:jc w:val="center"/>
          <w:tblHeader/>
        </w:trPr>
        <w:tc>
          <w:tcPr>
            <w:tcW w:w="3312" w:type="dxa"/>
            <w:shd w:val="clear" w:color="auto" w:fill="D9EAF7"/>
            <w:vAlign w:val="center"/>
          </w:tcPr>
          <w:p w14:paraId="13A6A77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Student details</w:t>
            </w:r>
          </w:p>
        </w:tc>
        <w:tc>
          <w:tcPr>
            <w:tcW w:w="7128" w:type="dxa"/>
            <w:shd w:val="clear" w:color="auto" w:fill="D9EAF7"/>
            <w:vAlign w:val="center"/>
          </w:tcPr>
          <w:p w14:paraId="7B735D3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Information</w:t>
            </w:r>
          </w:p>
        </w:tc>
      </w:tr>
      <w:tr w:rsidR="00BE0607" w:rsidRPr="00545EBB" w14:paraId="64616AE4" w14:textId="77777777">
        <w:trPr>
          <w:cantSplit/>
          <w:jc w:val="center"/>
        </w:trPr>
        <w:tc>
          <w:tcPr>
            <w:tcW w:w="3312" w:type="dxa"/>
            <w:vAlign w:val="center"/>
          </w:tcPr>
          <w:p w14:paraId="11E0EE6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Project title</w:t>
            </w:r>
          </w:p>
        </w:tc>
        <w:tc>
          <w:tcPr>
            <w:tcW w:w="7128" w:type="dxa"/>
            <w:vAlign w:val="center"/>
          </w:tcPr>
          <w:p w14:paraId="7D27367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and Flood Risk Analysis Using Historical Weather Data</w:t>
            </w:r>
          </w:p>
        </w:tc>
      </w:tr>
      <w:tr w:rsidR="00545EBB" w:rsidRPr="00545EBB" w14:paraId="3D0AE78B" w14:textId="77777777" w:rsidTr="00545EBB">
        <w:trPr>
          <w:cantSplit/>
          <w:trHeight w:val="164"/>
          <w:jc w:val="center"/>
        </w:trPr>
        <w:tc>
          <w:tcPr>
            <w:tcW w:w="3312" w:type="dxa"/>
            <w:vMerge w:val="restart"/>
            <w:vAlign w:val="center"/>
          </w:tcPr>
          <w:p w14:paraId="084E89D1" w14:textId="77777777" w:rsidR="00545EBB" w:rsidRPr="00545EBB" w:rsidRDefault="00545EBB"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Student name / Roll number</w:t>
            </w:r>
          </w:p>
        </w:tc>
        <w:tc>
          <w:tcPr>
            <w:tcW w:w="7128" w:type="dxa"/>
            <w:vAlign w:val="center"/>
          </w:tcPr>
          <w:p w14:paraId="4809DA5C" w14:textId="3D18785A" w:rsidR="00545EBB" w:rsidRPr="00545EBB" w:rsidRDefault="00545EBB" w:rsidP="00545EBB">
            <w:pPr>
              <w:keepNext w:val="0"/>
              <w:spacing w:after="20" w:line="276" w:lineRule="auto"/>
              <w:rPr>
                <w:rFonts w:ascii="Times New Roman" w:hAnsi="Times New Roman" w:cs="Times New Roman"/>
                <w:sz w:val="24"/>
                <w:szCs w:val="24"/>
              </w:rPr>
            </w:pPr>
          </w:p>
        </w:tc>
      </w:tr>
      <w:tr w:rsidR="00545EBB" w:rsidRPr="00545EBB" w14:paraId="29373DAA" w14:textId="77777777" w:rsidTr="00545EBB">
        <w:trPr>
          <w:cantSplit/>
          <w:trHeight w:val="162"/>
          <w:jc w:val="center"/>
        </w:trPr>
        <w:tc>
          <w:tcPr>
            <w:tcW w:w="3312" w:type="dxa"/>
            <w:vMerge/>
            <w:vAlign w:val="center"/>
          </w:tcPr>
          <w:p w14:paraId="6E15C70E"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548263B0" w14:textId="77777777" w:rsidR="00545EBB" w:rsidRPr="00545EBB" w:rsidRDefault="00545EBB" w:rsidP="00545EBB">
            <w:pPr>
              <w:keepNext w:val="0"/>
              <w:spacing w:after="20"/>
              <w:rPr>
                <w:rFonts w:ascii="Times New Roman" w:hAnsi="Times New Roman" w:cs="Times New Roman"/>
                <w:sz w:val="24"/>
                <w:szCs w:val="24"/>
              </w:rPr>
            </w:pPr>
          </w:p>
        </w:tc>
      </w:tr>
      <w:tr w:rsidR="00545EBB" w:rsidRPr="00545EBB" w14:paraId="01A78A5E" w14:textId="77777777" w:rsidTr="00545EBB">
        <w:trPr>
          <w:cantSplit/>
          <w:trHeight w:val="162"/>
          <w:jc w:val="center"/>
        </w:trPr>
        <w:tc>
          <w:tcPr>
            <w:tcW w:w="3312" w:type="dxa"/>
            <w:vMerge/>
            <w:vAlign w:val="center"/>
          </w:tcPr>
          <w:p w14:paraId="47457DB8"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4FF4E950" w14:textId="77777777" w:rsidR="00545EBB" w:rsidRPr="00545EBB" w:rsidRDefault="00545EBB" w:rsidP="00545EBB">
            <w:pPr>
              <w:keepNext w:val="0"/>
              <w:spacing w:after="20"/>
              <w:rPr>
                <w:rFonts w:ascii="Times New Roman" w:hAnsi="Times New Roman" w:cs="Times New Roman"/>
                <w:sz w:val="24"/>
                <w:szCs w:val="24"/>
              </w:rPr>
            </w:pPr>
          </w:p>
        </w:tc>
      </w:tr>
      <w:tr w:rsidR="00545EBB" w:rsidRPr="00545EBB" w14:paraId="272CA1C0" w14:textId="77777777" w:rsidTr="00545EBB">
        <w:trPr>
          <w:cantSplit/>
          <w:trHeight w:val="162"/>
          <w:jc w:val="center"/>
        </w:trPr>
        <w:tc>
          <w:tcPr>
            <w:tcW w:w="3312" w:type="dxa"/>
            <w:vMerge/>
            <w:vAlign w:val="center"/>
          </w:tcPr>
          <w:p w14:paraId="1373E5A2" w14:textId="77777777" w:rsidR="00545EBB" w:rsidRPr="00545EBB" w:rsidRDefault="00545EBB" w:rsidP="00545EBB">
            <w:pPr>
              <w:spacing w:after="20"/>
              <w:rPr>
                <w:rFonts w:ascii="Times New Roman" w:hAnsi="Times New Roman" w:cs="Times New Roman"/>
                <w:sz w:val="24"/>
                <w:szCs w:val="24"/>
              </w:rPr>
            </w:pPr>
          </w:p>
        </w:tc>
        <w:tc>
          <w:tcPr>
            <w:tcW w:w="7128" w:type="dxa"/>
            <w:vAlign w:val="center"/>
          </w:tcPr>
          <w:p w14:paraId="603D3524" w14:textId="77777777" w:rsidR="00545EBB" w:rsidRPr="00545EBB" w:rsidRDefault="00545EBB" w:rsidP="00545EBB">
            <w:pPr>
              <w:keepNext w:val="0"/>
              <w:spacing w:after="20"/>
              <w:rPr>
                <w:rFonts w:ascii="Times New Roman" w:hAnsi="Times New Roman" w:cs="Times New Roman"/>
                <w:sz w:val="24"/>
                <w:szCs w:val="24"/>
              </w:rPr>
            </w:pPr>
          </w:p>
        </w:tc>
      </w:tr>
      <w:tr w:rsidR="00BE0607" w:rsidRPr="00545EBB" w14:paraId="0CF52F63" w14:textId="77777777">
        <w:trPr>
          <w:cantSplit/>
          <w:jc w:val="center"/>
        </w:trPr>
        <w:tc>
          <w:tcPr>
            <w:tcW w:w="3312" w:type="dxa"/>
            <w:vAlign w:val="center"/>
          </w:tcPr>
          <w:p w14:paraId="66619D74" w14:textId="7D965A19"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Semester</w:t>
            </w:r>
          </w:p>
        </w:tc>
        <w:tc>
          <w:tcPr>
            <w:tcW w:w="7128" w:type="dxa"/>
            <w:vAlign w:val="center"/>
          </w:tcPr>
          <w:p w14:paraId="49E262CD" w14:textId="21915345" w:rsidR="00BE0607" w:rsidRPr="00545EBB" w:rsidRDefault="00545EBB"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VII(A)</w:t>
            </w:r>
          </w:p>
        </w:tc>
      </w:tr>
      <w:tr w:rsidR="00BE0607" w:rsidRPr="00545EBB" w14:paraId="6EBE7179" w14:textId="77777777">
        <w:trPr>
          <w:cantSplit/>
          <w:jc w:val="center"/>
        </w:trPr>
        <w:tc>
          <w:tcPr>
            <w:tcW w:w="3312" w:type="dxa"/>
            <w:vAlign w:val="center"/>
          </w:tcPr>
          <w:p w14:paraId="3527A56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Course / Subject</w:t>
            </w:r>
          </w:p>
        </w:tc>
        <w:tc>
          <w:tcPr>
            <w:tcW w:w="7128" w:type="dxa"/>
            <w:vAlign w:val="center"/>
          </w:tcPr>
          <w:p w14:paraId="4D025D3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Applied Data Science</w:t>
            </w:r>
          </w:p>
        </w:tc>
      </w:tr>
      <w:tr w:rsidR="00BE0607" w:rsidRPr="00545EBB" w14:paraId="1FA82265" w14:textId="77777777">
        <w:trPr>
          <w:cantSplit/>
          <w:jc w:val="center"/>
        </w:trPr>
        <w:tc>
          <w:tcPr>
            <w:tcW w:w="3312" w:type="dxa"/>
            <w:vAlign w:val="center"/>
          </w:tcPr>
          <w:p w14:paraId="1B142A2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Faculty name</w:t>
            </w:r>
          </w:p>
        </w:tc>
        <w:tc>
          <w:tcPr>
            <w:tcW w:w="7128" w:type="dxa"/>
            <w:vAlign w:val="center"/>
          </w:tcPr>
          <w:p w14:paraId="6FA1723B" w14:textId="28658047" w:rsidR="00BE0607" w:rsidRPr="00545EBB" w:rsidRDefault="00545EBB" w:rsidP="00545EBB">
            <w:pPr>
              <w:keepNext w:val="0"/>
              <w:spacing w:after="20" w:line="276" w:lineRule="auto"/>
              <w:rPr>
                <w:rFonts w:ascii="Times New Roman" w:hAnsi="Times New Roman" w:cs="Times New Roman"/>
                <w:sz w:val="24"/>
                <w:szCs w:val="24"/>
              </w:rPr>
            </w:pPr>
            <w:r>
              <w:rPr>
                <w:rFonts w:ascii="Times New Roman" w:hAnsi="Times New Roman" w:cs="Times New Roman" w:eastAsia="Times New Roman"/>
                <w:i w:val="0"/>
                <w:color w:val="000000"/>
                <w:sz w:val="24"/>
                <w:szCs w:val="24"/>
                <w:u w:val="none"/>
              </w:rPr>
              <w:t>Dakshayani R</w:t>
            </w:r>
          </w:p>
        </w:tc>
      </w:tr>
      <w:tr w:rsidR="00BE0607" w:rsidRPr="00545EBB" w14:paraId="22550B03" w14:textId="77777777">
        <w:trPr>
          <w:cantSplit/>
          <w:jc w:val="center"/>
        </w:trPr>
        <w:tc>
          <w:tcPr>
            <w:tcW w:w="3312" w:type="dxa"/>
            <w:vAlign w:val="center"/>
          </w:tcPr>
          <w:p w14:paraId="103C31F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Submission date</w:t>
            </w:r>
          </w:p>
        </w:tc>
        <w:tc>
          <w:tcPr>
            <w:tcW w:w="7128" w:type="dxa"/>
            <w:vAlign w:val="center"/>
          </w:tcPr>
          <w:p w14:paraId="7055B03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5ACFFF87"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Report checklist</w:t>
      </w:r>
    </w:p>
    <w:p w14:paraId="788AD075"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Checked items are completed. Open items identify remaining work. N/A includes a scope reason.</w:t>
      </w:r>
    </w:p>
    <w:tbl>
      <w:tblPr>
        <w:tblStyle w:val="TableGrid"/>
        <w:tblW w:w="0" w:type="auto"/>
        <w:jc w:val="center"/>
        <w:tblLayout w:type="fixed"/>
        <w:tblLook w:val="04A0" w:firstRow="1" w:lastRow="0" w:firstColumn="1" w:lastColumn="0" w:noHBand="0" w:noVBand="1"/>
      </w:tblPr>
      <w:tblGrid>
        <w:gridCol w:w="791"/>
        <w:gridCol w:w="4609"/>
        <w:gridCol w:w="4872"/>
      </w:tblGrid>
      <w:tr w:rsidR="00BE0607" w:rsidRPr="00545EBB" w14:paraId="51712C7B" w14:textId="77777777">
        <w:trPr>
          <w:cantSplit/>
          <w:jc w:val="center"/>
          <w:tblHeader/>
        </w:trPr>
        <w:tc>
          <w:tcPr>
            <w:tcW w:w="792" w:type="dxa"/>
            <w:shd w:val="clear" w:color="auto" w:fill="D9EAF7"/>
            <w:vAlign w:val="center"/>
          </w:tcPr>
          <w:p w14:paraId="006C005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A56739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719DE54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3DF01F3B" w14:textId="77777777">
        <w:trPr>
          <w:cantSplit/>
          <w:jc w:val="center"/>
        </w:trPr>
        <w:tc>
          <w:tcPr>
            <w:tcW w:w="792" w:type="dxa"/>
            <w:vAlign w:val="center"/>
          </w:tcPr>
          <w:p w14:paraId="7DC44F4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F2387B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Title, abstract, introduction, problem statement, objectives and scope are included.</w:t>
            </w:r>
          </w:p>
        </w:tc>
        <w:tc>
          <w:tcPr>
            <w:tcW w:w="4968" w:type="dxa"/>
            <w:vAlign w:val="center"/>
          </w:tcPr>
          <w:p w14:paraId="411AD87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Sections 1 and 2 define the study and its boundaries.</w:t>
            </w:r>
          </w:p>
        </w:tc>
      </w:tr>
      <w:tr w:rsidR="00BE0607" w:rsidRPr="00545EBB" w14:paraId="456DC882" w14:textId="77777777">
        <w:trPr>
          <w:cantSplit/>
          <w:jc w:val="center"/>
        </w:trPr>
        <w:tc>
          <w:tcPr>
            <w:tcW w:w="792" w:type="dxa"/>
            <w:vAlign w:val="center"/>
          </w:tcPr>
          <w:p w14:paraId="3FEB02E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5DA79E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Dataset source, access date, features, dimensions and data limitations are documented.</w:t>
            </w:r>
          </w:p>
        </w:tc>
        <w:tc>
          <w:tcPr>
            <w:tcW w:w="4968" w:type="dxa"/>
            <w:vAlign w:val="center"/>
          </w:tcPr>
          <w:p w14:paraId="1982AE8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4.2 records sources, dates, dimensions and limitations.</w:t>
            </w:r>
          </w:p>
        </w:tc>
      </w:tr>
      <w:tr w:rsidR="00BE0607" w:rsidRPr="00545EBB" w14:paraId="1F888928" w14:textId="77777777">
        <w:trPr>
          <w:cantSplit/>
          <w:jc w:val="center"/>
        </w:trPr>
        <w:tc>
          <w:tcPr>
            <w:tcW w:w="792" w:type="dxa"/>
            <w:vAlign w:val="center"/>
          </w:tcPr>
          <w:p w14:paraId="1FB1F2C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8BC789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Data quality issues and preparation steps are explained.</w:t>
            </w:r>
          </w:p>
        </w:tc>
        <w:tc>
          <w:tcPr>
            <w:tcW w:w="4968" w:type="dxa"/>
            <w:vAlign w:val="center"/>
          </w:tcPr>
          <w:p w14:paraId="416A213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4.3 documents missingness, duplicates and invalid years.</w:t>
            </w:r>
          </w:p>
        </w:tc>
      </w:tr>
      <w:tr w:rsidR="00BE0607" w:rsidRPr="00545EBB" w14:paraId="76BEA455" w14:textId="77777777">
        <w:trPr>
          <w:cantSplit/>
          <w:jc w:val="center"/>
        </w:trPr>
        <w:tc>
          <w:tcPr>
            <w:tcW w:w="792" w:type="dxa"/>
            <w:vAlign w:val="center"/>
          </w:tcPr>
          <w:p w14:paraId="54027F0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ECFEB8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Exploratory Data Analysis (EDA) includes descriptive statistics and relevant visualisations.</w:t>
            </w:r>
          </w:p>
        </w:tc>
        <w:tc>
          <w:tcPr>
            <w:tcW w:w="4968" w:type="dxa"/>
            <w:vAlign w:val="center"/>
          </w:tcPr>
          <w:p w14:paraId="098CB9C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4.4 and Figures 1 to 4 contain calculated EDA.</w:t>
            </w:r>
          </w:p>
        </w:tc>
      </w:tr>
      <w:tr w:rsidR="00BE0607" w:rsidRPr="00545EBB" w14:paraId="0FF7A920" w14:textId="77777777">
        <w:trPr>
          <w:cantSplit/>
          <w:jc w:val="center"/>
        </w:trPr>
        <w:tc>
          <w:tcPr>
            <w:tcW w:w="792" w:type="dxa"/>
            <w:vAlign w:val="center"/>
          </w:tcPr>
          <w:p w14:paraId="0AB349D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B2390F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Analysis/model choice is justified and the evaluation method is documented.</w:t>
            </w:r>
          </w:p>
        </w:tc>
        <w:tc>
          <w:tcPr>
            <w:tcW w:w="4968" w:type="dxa"/>
            <w:vAlign w:val="center"/>
          </w:tcPr>
          <w:p w14:paraId="3E7E57B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4.5 distinguishes application tests from model accuracy.</w:t>
            </w:r>
          </w:p>
        </w:tc>
      </w:tr>
      <w:tr w:rsidR="00BE0607" w:rsidRPr="00545EBB" w14:paraId="7D6449E5" w14:textId="77777777">
        <w:trPr>
          <w:cantSplit/>
          <w:jc w:val="center"/>
        </w:trPr>
        <w:tc>
          <w:tcPr>
            <w:tcW w:w="792" w:type="dxa"/>
            <w:vAlign w:val="center"/>
          </w:tcPr>
          <w:p w14:paraId="2B1FF97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4B1C64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Results include metrics, graphs/tables and interpretations—not screenshots alone.</w:t>
            </w:r>
          </w:p>
        </w:tc>
        <w:tc>
          <w:tcPr>
            <w:tcW w:w="4968" w:type="dxa"/>
            <w:vAlign w:val="center"/>
          </w:tcPr>
          <w:p w14:paraId="330FBA2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 5 gives numeric results, graphs and interpretations.</w:t>
            </w:r>
          </w:p>
        </w:tc>
      </w:tr>
      <w:tr w:rsidR="00BE0607" w:rsidRPr="00545EBB" w14:paraId="02656CC7" w14:textId="77777777">
        <w:trPr>
          <w:cantSplit/>
          <w:jc w:val="center"/>
        </w:trPr>
        <w:tc>
          <w:tcPr>
            <w:tcW w:w="792" w:type="dxa"/>
            <w:vAlign w:val="center"/>
          </w:tcPr>
          <w:p w14:paraId="0B73C21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2E9B56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Class imbalance is checked for classification tasks and addressed if needed.</w:t>
            </w:r>
          </w:p>
        </w:tc>
        <w:tc>
          <w:tcPr>
            <w:tcW w:w="4968" w:type="dxa"/>
            <w:vAlign w:val="center"/>
          </w:tcPr>
          <w:p w14:paraId="0AE15AC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Unresolved because verified flood and non-flood labels are absent.</w:t>
            </w:r>
          </w:p>
        </w:tc>
      </w:tr>
      <w:tr w:rsidR="00BE0607" w:rsidRPr="00545EBB" w14:paraId="0435AB98" w14:textId="77777777">
        <w:trPr>
          <w:cantSplit/>
          <w:jc w:val="center"/>
        </w:trPr>
        <w:tc>
          <w:tcPr>
            <w:tcW w:w="792" w:type="dxa"/>
            <w:vAlign w:val="center"/>
          </w:tcPr>
          <w:p w14:paraId="080ABCE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1EFD9CA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For regression, suitable regression methods and error metrics are considered.</w:t>
            </w:r>
          </w:p>
        </w:tc>
        <w:tc>
          <w:tcPr>
            <w:tcW w:w="4968" w:type="dxa"/>
            <w:vAlign w:val="center"/>
          </w:tcPr>
          <w:p w14:paraId="026F55A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rainfall-amount regression model is deployed in this scope.</w:t>
            </w:r>
          </w:p>
        </w:tc>
      </w:tr>
      <w:tr w:rsidR="00BE0607" w:rsidRPr="00545EBB" w14:paraId="70350F94" w14:textId="77777777">
        <w:trPr>
          <w:cantSplit/>
          <w:jc w:val="center"/>
        </w:trPr>
        <w:tc>
          <w:tcPr>
            <w:tcW w:w="792" w:type="dxa"/>
            <w:vAlign w:val="center"/>
          </w:tcPr>
          <w:p w14:paraId="1A049FB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E708FE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Time-series data is checked; forecasting is attempted where suitable and feasible.</w:t>
            </w:r>
          </w:p>
        </w:tc>
        <w:tc>
          <w:tcPr>
            <w:tcW w:w="4968" w:type="dxa"/>
            <w:vAlign w:val="center"/>
          </w:tcPr>
          <w:p w14:paraId="7F4E0C2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history is analysed; forecasting was not implemented.</w:t>
            </w:r>
          </w:p>
        </w:tc>
      </w:tr>
      <w:tr w:rsidR="00BE0607" w:rsidRPr="00545EBB" w14:paraId="7EFFA0F7" w14:textId="77777777">
        <w:trPr>
          <w:cantSplit/>
          <w:jc w:val="center"/>
        </w:trPr>
        <w:tc>
          <w:tcPr>
            <w:tcW w:w="792" w:type="dxa"/>
            <w:vAlign w:val="center"/>
          </w:tcPr>
          <w:p w14:paraId="3EA391A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418B63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Conclusion, limitations and possible future improvements are included.</w:t>
            </w:r>
          </w:p>
        </w:tc>
        <w:tc>
          <w:tcPr>
            <w:tcW w:w="4968" w:type="dxa"/>
            <w:vAlign w:val="center"/>
          </w:tcPr>
          <w:p w14:paraId="631385C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Sections 6 and 7 state conclusions and realistic next steps.</w:t>
            </w:r>
          </w:p>
        </w:tc>
      </w:tr>
    </w:tbl>
    <w:p w14:paraId="4D752295"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1. Abstract</w:t>
      </w:r>
    </w:p>
    <w:p w14:paraId="21BC97C8"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This project develops RiskRadar, a local dashboard for historical rainfall analysis and exploratory flood-risk assessment. The study audits the GloFlo database, which contains 45,932 records and 93 columns covering 9,710 stations in 57 countries. A separate ERA5 archive obtained through Open-Meteo provides 9,497 daily rainfall estimates for a source location near Mumbai during 2000–2025. Preparation verifies the source checksum, standardises dates, preserves missing values and creates a unique station catalog. Exploratory analysis uses descriptive statistics, annual totals, monthly patterns, rainfall-frequency bins and correlations among station attributes. At the example location, average annual rainfall is 1,663.5 mm and 92.5% of rainfall occurs from June through September. The application retains the repository’s pretrained XGBoost classifier, which maps 14 entered climate, terrain and land attributes to 13 engineered features and returns a risk score. Validation records 73 passed checks and five failed API input checks. Independent classifier accuracy, precision, recall and F1 remain unestablished because verified binary labels and the original test split are unavailable. The project therefore supports reproducible historical analysis and controlled risk scenarios, while identifying the data and validation work required before dependable flood prediction can be claimed.</w:t>
      </w:r>
    </w:p>
    <w:p w14:paraId="5BA8300E"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2. Introduction</w:t>
      </w:r>
    </w:p>
    <w:p w14:paraId="5E486386"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2.1 Background and context</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Rainfall varies strongly between seasons and years. Heavy rainfall can increase runoff, while soil, land cover, drainage and terrain influence how water moves through a catchment. Flood occurrence also depends on hydrological conditions and local thresholds; rainfall alone does not establish that a flood happened.</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A useful educational system should let a user inspect dated rainfall and test environmental scenarios without presenting a static model score as a live warning. RiskRadar provides these two tasks through top navigation, with technical methodology retained in project documentation.</w:t>
      </w:r>
    </w:p>
    <w:p w14:paraId="7A612823"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2.2 Problem statement</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How can historical rainfall be organised into understandable yearly, seasonal and daily views, and how can a pretrained classifier support exploratory flood-risk scenarios while making the limits of its evidence explicit?</w:t>
      </w:r>
    </w:p>
    <w:p w14:paraId="18EABBD3"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2.3 Objectives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1. Verify and audit the published source, including its dimensions, station identifiers, dates and missing values.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2. Prepare a dated rainfall archive and calculate interpretable descriptive statistics and visualisations.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3. Preserve working classifier inference and expose it through simple, validated user controls.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4. Test the two dashboard views, exported results, data handling and direct API input behaviour.</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5. Separate demonstrated software functionality from predictive accuracy and document outstanding scientific requirements.</w:t>
      </w:r>
    </w:p>
    <w:p w14:paraId="641C1F0A"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2.4 Scope and intended use</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The global catalog supports 57 source countries. Detailed EDA in this report uses one cached location near Mumbai, India, at 19.1622° N and 73.2544° E, over 2000–2025. Other catalog locations can be loaded on demand; a global daily rainfall dataset has not been downloaded or evaluated.</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Included tasks are historical analysis, manual environmental scenarios, rainfall what-if comparisons and software/data validation. The application provides no operational flood alerts, dated flood forecasts, district-level predictions or independently validated flood probabilities. Risk Map is archived. Findings are intended for an academic demonstration and exploratory use.</w:t>
      </w:r>
    </w:p>
    <w:p w14:paraId="38F61D69"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3. Hardware and Software Requirements</w:t>
      </w:r>
    </w:p>
    <w:tbl>
      <w:tblPr>
        <w:tblStyle w:val="TableGrid"/>
        <w:tblW w:w="0" w:type="auto"/>
        <w:jc w:val="center"/>
        <w:tblLayout w:type="fixed"/>
        <w:tblLook w:val="04A0" w:firstRow="1" w:lastRow="0" w:firstColumn="1" w:lastColumn="0" w:noHBand="0" w:noVBand="1"/>
      </w:tblPr>
      <w:tblGrid>
        <w:gridCol w:w="2144"/>
        <w:gridCol w:w="3614"/>
        <w:gridCol w:w="4514"/>
      </w:tblGrid>
      <w:tr w:rsidR="00BE0607" w:rsidRPr="00545EBB" w14:paraId="50AEFEA7" w14:textId="77777777">
        <w:trPr>
          <w:cantSplit/>
          <w:jc w:val="center"/>
          <w:tblHeader/>
        </w:trPr>
        <w:tc>
          <w:tcPr>
            <w:tcW w:w="2160" w:type="dxa"/>
            <w:shd w:val="clear" w:color="auto" w:fill="D9EAF7"/>
            <w:vAlign w:val="center"/>
          </w:tcPr>
          <w:p w14:paraId="54D327E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Category</w:t>
            </w:r>
          </w:p>
        </w:tc>
        <w:tc>
          <w:tcPr>
            <w:tcW w:w="3672" w:type="dxa"/>
            <w:shd w:val="clear" w:color="auto" w:fill="D9EAF7"/>
            <w:vAlign w:val="center"/>
          </w:tcPr>
          <w:p w14:paraId="43AE8BD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Specification / tool</w:t>
            </w:r>
          </w:p>
        </w:tc>
        <w:tc>
          <w:tcPr>
            <w:tcW w:w="4608" w:type="dxa"/>
            <w:shd w:val="clear" w:color="auto" w:fill="D9EAF7"/>
            <w:vAlign w:val="center"/>
          </w:tcPr>
          <w:p w14:paraId="1A3725B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Purpose / version (if relevant)</w:t>
            </w:r>
          </w:p>
        </w:tc>
      </w:tr>
      <w:tr w:rsidR="00BE0607" w:rsidRPr="00545EBB" w14:paraId="341ADDEE" w14:textId="77777777">
        <w:trPr>
          <w:cantSplit/>
          <w:jc w:val="center"/>
        </w:trPr>
        <w:tc>
          <w:tcPr>
            <w:tcW w:w="2160" w:type="dxa"/>
            <w:vAlign w:val="center"/>
          </w:tcPr>
          <w:p w14:paraId="646C1B5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Hardware</w:t>
            </w:r>
          </w:p>
        </w:tc>
        <w:tc>
          <w:tcPr>
            <w:tcW w:w="3672" w:type="dxa"/>
            <w:vAlign w:val="center"/>
          </w:tcPr>
          <w:p w14:paraId="2261CE2C" w14:textId="5F343E5A"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64-bit personal computer</w:t>
            </w:r>
          </w:p>
        </w:tc>
        <w:tc>
          <w:tcPr>
            <w:tcW w:w="4608" w:type="dxa"/>
            <w:vAlign w:val="center"/>
          </w:tcPr>
          <w:p w14:paraId="1D2F213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Runs the dashboard, stored datasets and prediction service locally.</w:t>
            </w:r>
          </w:p>
        </w:tc>
      </w:tr>
      <w:tr w:rsidR="00BE0607" w:rsidRPr="00545EBB" w14:paraId="5991CE87" w14:textId="77777777">
        <w:trPr>
          <w:cantSplit/>
          <w:jc w:val="center"/>
        </w:trPr>
        <w:tc>
          <w:tcPr>
            <w:tcW w:w="2160" w:type="dxa"/>
            <w:vAlign w:val="center"/>
          </w:tcPr>
          <w:p w14:paraId="05C0B2D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Operating system</w:t>
            </w:r>
          </w:p>
        </w:tc>
        <w:tc>
          <w:tcPr>
            <w:tcW w:w="3672" w:type="dxa"/>
            <w:vAlign w:val="center"/>
          </w:tcPr>
          <w:p w14:paraId="4C9A224C" w14:textId="7248FD0D"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Windows 64-bit</w:t>
            </w:r>
          </w:p>
        </w:tc>
        <w:tc>
          <w:tcPr>
            <w:tcW w:w="4608" w:type="dxa"/>
            <w:vAlign w:val="center"/>
          </w:tcPr>
          <w:p w14:paraId="502293E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PowerShell launcher starts the local API and dashboard.</w:t>
            </w:r>
          </w:p>
        </w:tc>
      </w:tr>
      <w:tr w:rsidR="00BE0607" w:rsidRPr="00545EBB" w14:paraId="4CFE55DE" w14:textId="77777777">
        <w:trPr>
          <w:cantSplit/>
          <w:jc w:val="center"/>
        </w:trPr>
        <w:tc>
          <w:tcPr>
            <w:tcW w:w="2160" w:type="dxa"/>
            <w:vAlign w:val="center"/>
          </w:tcPr>
          <w:p w14:paraId="49ACEC4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Programming language</w:t>
            </w:r>
          </w:p>
        </w:tc>
        <w:tc>
          <w:tcPr>
            <w:tcW w:w="3672" w:type="dxa"/>
            <w:vAlign w:val="center"/>
          </w:tcPr>
          <w:p w14:paraId="09F24F5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Python 3.12.10</w:t>
            </w:r>
          </w:p>
        </w:tc>
        <w:tc>
          <w:tcPr>
            <w:tcW w:w="4608" w:type="dxa"/>
            <w:vAlign w:val="center"/>
          </w:tcPr>
          <w:p w14:paraId="2FD9AE3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Pinned project environment; report analysis is generated from the same saved data.</w:t>
            </w:r>
          </w:p>
        </w:tc>
      </w:tr>
      <w:tr w:rsidR="00BE0607" w:rsidRPr="00545EBB" w14:paraId="76C5057B" w14:textId="77777777">
        <w:trPr>
          <w:cantSplit/>
          <w:jc w:val="center"/>
        </w:trPr>
        <w:tc>
          <w:tcPr>
            <w:tcW w:w="2160" w:type="dxa"/>
            <w:vAlign w:val="center"/>
          </w:tcPr>
          <w:p w14:paraId="5430FB3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Libraries / packages</w:t>
            </w:r>
          </w:p>
        </w:tc>
        <w:tc>
          <w:tcPr>
            <w:tcW w:w="3672" w:type="dxa"/>
            <w:vAlign w:val="center"/>
          </w:tcPr>
          <w:p w14:paraId="7622577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pandas 3.0.6; NumPy 2.5.4; XGBoost 3.2.0; scikit-learn 1.6.1</w:t>
            </w:r>
          </w:p>
        </w:tc>
        <w:tc>
          <w:tcPr>
            <w:tcW w:w="4608" w:type="dxa"/>
            <w:vAlign w:val="center"/>
          </w:tcPr>
          <w:p w14:paraId="1E81DB4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Tabular preparation, numeric operations and loading the supplied classifier/encoders.</w:t>
            </w:r>
          </w:p>
        </w:tc>
      </w:tr>
      <w:tr w:rsidR="00BE0607" w:rsidRPr="00545EBB" w14:paraId="4A5EE8B2" w14:textId="77777777">
        <w:trPr>
          <w:cantSplit/>
          <w:jc w:val="center"/>
        </w:trPr>
        <w:tc>
          <w:tcPr>
            <w:tcW w:w="2160" w:type="dxa"/>
            <w:vAlign w:val="center"/>
          </w:tcPr>
          <w:p w14:paraId="7F703AB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IDE / notebook / platform</w:t>
            </w:r>
          </w:p>
        </w:tc>
        <w:tc>
          <w:tcPr>
            <w:tcW w:w="3672" w:type="dxa"/>
            <w:vAlign w:val="center"/>
          </w:tcPr>
          <w:p w14:paraId="0F89623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Local source checkout; Streamlit 1.66.1; Plotly 6.9.0</w:t>
            </w:r>
          </w:p>
        </w:tc>
        <w:tc>
          <w:tcPr>
            <w:tcW w:w="4608" w:type="dxa"/>
            <w:vAlign w:val="center"/>
          </w:tcPr>
          <w:p w14:paraId="2489827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Two browser views and interactive rainfall/risk charts. No training notebook is supplied.</w:t>
            </w:r>
          </w:p>
        </w:tc>
      </w:tr>
      <w:tr w:rsidR="00BE0607" w:rsidRPr="00545EBB" w14:paraId="41B29F8C" w14:textId="77777777">
        <w:trPr>
          <w:cantSplit/>
          <w:jc w:val="center"/>
        </w:trPr>
        <w:tc>
          <w:tcPr>
            <w:tcW w:w="2160" w:type="dxa"/>
            <w:vAlign w:val="center"/>
          </w:tcPr>
          <w:p w14:paraId="3611C9D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Other tools</w:t>
            </w:r>
          </w:p>
        </w:tc>
        <w:tc>
          <w:tcPr>
            <w:tcW w:w="3672" w:type="dxa"/>
            <w:vAlign w:val="center"/>
          </w:tcPr>
          <w:p w14:paraId="6379C48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FastAPI 0.158.1; Uvicorn 0.54.0; requests 2.34.2; joblib 1.6.0</w:t>
            </w:r>
          </w:p>
        </w:tc>
        <w:tc>
          <w:tcPr>
            <w:tcW w:w="4608" w:type="dxa"/>
            <w:vAlign w:val="center"/>
          </w:tcPr>
          <w:p w14:paraId="517647F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Local HTTP prediction service, public historical-data retrieval, persistence and automated tests.</w:t>
            </w:r>
          </w:p>
        </w:tc>
      </w:tr>
    </w:tbl>
    <w:p w14:paraId="1368AA3C"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 Methodology: Data Science Life Cycle</w:t>
      </w:r>
    </w:p>
    <w:p w14:paraId="31577945"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The stages below distinguish completed analysis and software work from model-validation steps that still require labelled outcomes.</w:t>
      </w:r>
    </w:p>
    <w:p w14:paraId="03D40BC2"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4.1 Business / Problem Understanding</w:t>
      </w:r>
    </w:p>
    <w:tbl>
      <w:tblPr>
        <w:tblStyle w:val="TableGrid"/>
        <w:tblW w:w="0" w:type="auto"/>
        <w:jc w:val="center"/>
        <w:tblLayout w:type="fixed"/>
        <w:tblLook w:val="04A0" w:firstRow="1" w:lastRow="0" w:firstColumn="1" w:lastColumn="0" w:noHBand="0" w:noVBand="1"/>
      </w:tblPr>
      <w:tblGrid>
        <w:gridCol w:w="791"/>
        <w:gridCol w:w="4609"/>
        <w:gridCol w:w="4872"/>
      </w:tblGrid>
      <w:tr w:rsidR="00BE0607" w:rsidRPr="00545EBB" w14:paraId="0381FD67" w14:textId="77777777">
        <w:trPr>
          <w:cantSplit/>
          <w:jc w:val="center"/>
          <w:tblHeader/>
        </w:trPr>
        <w:tc>
          <w:tcPr>
            <w:tcW w:w="792" w:type="dxa"/>
            <w:shd w:val="clear" w:color="auto" w:fill="D9EAF7"/>
            <w:vAlign w:val="center"/>
          </w:tcPr>
          <w:p w14:paraId="78D3D41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717C3C3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61DE25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C15EB41" w14:textId="77777777">
        <w:trPr>
          <w:cantSplit/>
          <w:jc w:val="center"/>
        </w:trPr>
        <w:tc>
          <w:tcPr>
            <w:tcW w:w="792" w:type="dxa"/>
            <w:vAlign w:val="center"/>
          </w:tcPr>
          <w:p w14:paraId="2CE3164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EDBAFE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Defined the real-world problem and the stakeholder/user.</w:t>
            </w:r>
          </w:p>
        </w:tc>
        <w:tc>
          <w:tcPr>
            <w:tcW w:w="4968" w:type="dxa"/>
            <w:vAlign w:val="center"/>
          </w:tcPr>
          <w:p w14:paraId="6CF7737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Students and exploratory users need readable rainfall history and controlled risk scenarios.</w:t>
            </w:r>
          </w:p>
        </w:tc>
      </w:tr>
      <w:tr w:rsidR="00BE0607" w:rsidRPr="00545EBB" w14:paraId="6BD17098" w14:textId="77777777">
        <w:trPr>
          <w:cantSplit/>
          <w:jc w:val="center"/>
        </w:trPr>
        <w:tc>
          <w:tcPr>
            <w:tcW w:w="792" w:type="dxa"/>
            <w:vAlign w:val="center"/>
          </w:tcPr>
          <w:p w14:paraId="1FEF180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27957F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target outcome or question and success criteria.</w:t>
            </w:r>
          </w:p>
        </w:tc>
        <w:tc>
          <w:tcPr>
            <w:tcW w:w="4968" w:type="dxa"/>
            <w:vAlign w:val="center"/>
          </w:tcPr>
          <w:p w14:paraId="742FE0D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Historical patterns and reliable execution are checked; predictive accuracy requires genuine labels.</w:t>
            </w:r>
          </w:p>
        </w:tc>
      </w:tr>
      <w:tr w:rsidR="00BE0607" w:rsidRPr="00545EBB" w14:paraId="4CAE48B8" w14:textId="77777777">
        <w:trPr>
          <w:cantSplit/>
          <w:jc w:val="center"/>
        </w:trPr>
        <w:tc>
          <w:tcPr>
            <w:tcW w:w="792" w:type="dxa"/>
            <w:vAlign w:val="center"/>
          </w:tcPr>
          <w:p w14:paraId="5CD964F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B041BC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Defined assumptions, constraints and potential impact.</w:t>
            </w:r>
          </w:p>
        </w:tc>
        <w:tc>
          <w:tcPr>
            <w:tcW w:w="4968" w:type="dxa"/>
            <w:vAlign w:val="center"/>
          </w:tcPr>
          <w:p w14:paraId="07AB2B7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Public data, one cached example site and a supplied model define the current scope.</w:t>
            </w:r>
          </w:p>
        </w:tc>
      </w:tr>
    </w:tbl>
    <w:p w14:paraId="12276060"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Problem understanding and success criteria</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Success requires consistent source identification, complete-period rainfall aggregation, understandable charts, preserved inference results and explicit handling of invalid inputs. A higher model score is an output of the inherited classifier, not evidence of an observed flood or a calibrated future probability.</w:t>
      </w:r>
    </w:p>
    <w:p w14:paraId="05002D69"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4.2 Data Understanding and Data Collection</w:t>
      </w:r>
    </w:p>
    <w:tbl>
      <w:tblPr>
        <w:tblStyle w:val="TableGrid"/>
        <w:tblW w:w="0" w:type="auto"/>
        <w:jc w:val="center"/>
        <w:tblLayout w:type="fixed"/>
        <w:tblLook w:val="04A0" w:firstRow="1" w:lastRow="0" w:firstColumn="1" w:lastColumn="0" w:noHBand="0" w:noVBand="1"/>
      </w:tblPr>
      <w:tblGrid>
        <w:gridCol w:w="791"/>
        <w:gridCol w:w="4610"/>
        <w:gridCol w:w="4871"/>
      </w:tblGrid>
      <w:tr w:rsidR="00BE0607" w:rsidRPr="00545EBB" w14:paraId="61FD3F67" w14:textId="77777777">
        <w:trPr>
          <w:cantSplit/>
          <w:jc w:val="center"/>
          <w:tblHeader/>
        </w:trPr>
        <w:tc>
          <w:tcPr>
            <w:tcW w:w="792" w:type="dxa"/>
            <w:shd w:val="clear" w:color="auto" w:fill="D9EAF7"/>
            <w:vAlign w:val="center"/>
          </w:tcPr>
          <w:p w14:paraId="72DACED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F3DE2B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142EC9B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2EC706F9" w14:textId="77777777">
        <w:trPr>
          <w:cantSplit/>
          <w:jc w:val="center"/>
        </w:trPr>
        <w:tc>
          <w:tcPr>
            <w:tcW w:w="792" w:type="dxa"/>
            <w:vAlign w:val="center"/>
          </w:tcPr>
          <w:p w14:paraId="4B764F0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4C275A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dataset source and documented how it was obtained.</w:t>
            </w:r>
          </w:p>
        </w:tc>
        <w:tc>
          <w:tcPr>
            <w:tcW w:w="4968" w:type="dxa"/>
            <w:vAlign w:val="center"/>
          </w:tcPr>
          <w:p w14:paraId="0327F3F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GloFlo CSV is downloaded from Zenodo and checked against its published MD5.</w:t>
            </w:r>
          </w:p>
        </w:tc>
      </w:tr>
      <w:tr w:rsidR="00BE0607" w:rsidRPr="00545EBB" w14:paraId="00249594" w14:textId="77777777">
        <w:trPr>
          <w:cantSplit/>
          <w:jc w:val="center"/>
        </w:trPr>
        <w:tc>
          <w:tcPr>
            <w:tcW w:w="792" w:type="dxa"/>
            <w:vAlign w:val="center"/>
          </w:tcPr>
          <w:p w14:paraId="246359C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278C1B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data meaning, units, data types and collection period.</w:t>
            </w:r>
          </w:p>
        </w:tc>
        <w:tc>
          <w:tcPr>
            <w:tcW w:w="4968" w:type="dxa"/>
            <w:vAlign w:val="center"/>
          </w:tcPr>
          <w:p w14:paraId="3DABBAA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climate fields are static by station; ERA5 rain_sum is dated daily rainfall in mm.</w:t>
            </w:r>
          </w:p>
        </w:tc>
      </w:tr>
      <w:tr w:rsidR="00BE0607" w:rsidRPr="00545EBB" w14:paraId="499900D1" w14:textId="77777777">
        <w:trPr>
          <w:cantSplit/>
          <w:jc w:val="center"/>
        </w:trPr>
        <w:tc>
          <w:tcPr>
            <w:tcW w:w="792" w:type="dxa"/>
            <w:vAlign w:val="center"/>
          </w:tcPr>
          <w:p w14:paraId="168AFA6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CB403C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the number of rows/records and columns/features.</w:t>
            </w:r>
          </w:p>
        </w:tc>
        <w:tc>
          <w:tcPr>
            <w:tcW w:w="4968" w:type="dxa"/>
            <w:vAlign w:val="center"/>
          </w:tcPr>
          <w:p w14:paraId="5101B56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audit records 45,932 rows and 93 source columns; the weather table has 9,497 rows.</w:t>
            </w:r>
          </w:p>
        </w:tc>
      </w:tr>
      <w:tr w:rsidR="00BE0607" w:rsidRPr="00545EBB" w14:paraId="1F7C3C17" w14:textId="77777777">
        <w:trPr>
          <w:cantSplit/>
          <w:jc w:val="center"/>
        </w:trPr>
        <w:tc>
          <w:tcPr>
            <w:tcW w:w="792" w:type="dxa"/>
            <w:vAlign w:val="center"/>
          </w:tcPr>
          <w:p w14:paraId="0DC127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4626367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target variable (if supervised learning is used).</w:t>
            </w:r>
          </w:p>
        </w:tc>
        <w:tc>
          <w:tcPr>
            <w:tcW w:w="4968" w:type="dxa"/>
            <w:vAlign w:val="center"/>
          </w:tcPr>
          <w:p w14:paraId="4304855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classifier expects binary classes, but original target labels and their definition are missing.</w:t>
            </w:r>
          </w:p>
        </w:tc>
      </w:tr>
      <w:tr w:rsidR="00BE0607" w:rsidRPr="00545EBB" w14:paraId="692DAD46" w14:textId="77777777">
        <w:trPr>
          <w:cantSplit/>
          <w:jc w:val="center"/>
        </w:trPr>
        <w:tc>
          <w:tcPr>
            <w:tcW w:w="792" w:type="dxa"/>
            <w:vAlign w:val="center"/>
          </w:tcPr>
          <w:p w14:paraId="7C19FDE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C2E153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Considered data privacy, consent, licence and possible bias.</w:t>
            </w:r>
          </w:p>
        </w:tc>
        <w:tc>
          <w:tcPr>
            <w:tcW w:w="4968" w:type="dxa"/>
            <w:vAlign w:val="center"/>
          </w:tcPr>
          <w:p w14:paraId="5EF1469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Public station data contain no personal records; attribution, usage conditions and geographic bias are considered.</w:t>
            </w:r>
          </w:p>
        </w:tc>
      </w:tr>
    </w:tbl>
    <w:p w14:paraId="73C6F4DC" w14:textId="77777777" w:rsidR="00545EBB" w:rsidRPr="00545EBB" w:rsidRDefault="00545EBB"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5136"/>
        <w:gridCol w:w="5136"/>
      </w:tblGrid>
      <w:tr w:rsidR="00BE0607" w:rsidRPr="00545EBB" w14:paraId="0E73C268" w14:textId="77777777">
        <w:trPr>
          <w:cantSplit/>
          <w:jc w:val="center"/>
          <w:tblHeader/>
        </w:trPr>
        <w:tc>
          <w:tcPr>
            <w:tcW w:w="5141" w:type="dxa"/>
            <w:shd w:val="clear" w:color="auto" w:fill="D9EAF7"/>
            <w:vAlign w:val="center"/>
          </w:tcPr>
          <w:p w14:paraId="4E5BA75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lastRenderedPageBreak/>
              <w:t>Dataset details</w:t>
            </w:r>
          </w:p>
        </w:tc>
        <w:tc>
          <w:tcPr>
            <w:tcW w:w="5141" w:type="dxa"/>
            <w:shd w:val="clear" w:color="auto" w:fill="D9EAF7"/>
            <w:vAlign w:val="center"/>
          </w:tcPr>
          <w:p w14:paraId="2D2F664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Your response</w:t>
            </w:r>
          </w:p>
        </w:tc>
      </w:tr>
      <w:tr w:rsidR="00BE0607" w:rsidRPr="00545EBB" w14:paraId="7CF489FC" w14:textId="77777777" w:rsidTr="00545EBB">
        <w:trPr>
          <w:cantSplit/>
          <w:trHeight w:val="750"/>
          <w:jc w:val="center"/>
        </w:trPr>
        <w:tc>
          <w:tcPr>
            <w:tcW w:w="5141" w:type="dxa"/>
            <w:vAlign w:val="center"/>
          </w:tcPr>
          <w:p w14:paraId="09F5D8F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Dataset name and source / URL / citation</w:t>
            </w:r>
          </w:p>
        </w:tc>
        <w:tc>
          <w:tcPr>
            <w:tcW w:w="5141" w:type="dxa"/>
            <w:vAlign w:val="center"/>
          </w:tcPr>
          <w:p w14:paraId="37922725" w14:textId="71AD59DD"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database, Kuntla, Saharia and Kirstetter (2022), Zenodo record 7158028 [1,2]. Daily ERA5 rain_sum through Open-Meteo [3].</w:t>
            </w:r>
          </w:p>
        </w:tc>
      </w:tr>
      <w:tr w:rsidR="00BE0607" w:rsidRPr="00545EBB" w14:paraId="0DFFBBB8" w14:textId="77777777">
        <w:trPr>
          <w:cantSplit/>
          <w:jc w:val="center"/>
        </w:trPr>
        <w:tc>
          <w:tcPr>
            <w:tcW w:w="5141" w:type="dxa"/>
            <w:vAlign w:val="center"/>
          </w:tcPr>
          <w:p w14:paraId="4C5E76B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 accessed; collection period</w:t>
            </w:r>
          </w:p>
        </w:tc>
        <w:tc>
          <w:tcPr>
            <w:tcW w:w="5141" w:type="dxa"/>
            <w:vAlign w:val="center"/>
          </w:tcPr>
          <w:p w14:paraId="5EFC3EBD" w14:textId="225D6015"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files verified for this report on 24 October 2026. GloFlo valid years: 1900–2015. Saved weather retrieved 23 October 2026 local time; rainfall covers 1 January 2000 to 31 December 2025.</w:t>
            </w:r>
          </w:p>
        </w:tc>
      </w:tr>
      <w:tr w:rsidR="00BE0607" w:rsidRPr="00545EBB" w14:paraId="14CA410B" w14:textId="77777777">
        <w:trPr>
          <w:cantSplit/>
          <w:jc w:val="center"/>
        </w:trPr>
        <w:tc>
          <w:tcPr>
            <w:tcW w:w="5141" w:type="dxa"/>
            <w:vAlign w:val="center"/>
          </w:tcPr>
          <w:p w14:paraId="26D13A4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Number of records (rows)</w:t>
            </w:r>
          </w:p>
        </w:tc>
        <w:tc>
          <w:tcPr>
            <w:tcW w:w="5141" w:type="dxa"/>
            <w:vAlign w:val="center"/>
          </w:tcPr>
          <w:p w14:paraId="43B513ED" w14:textId="733BD593"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45,932. Unique station catalog: 9,710. Dated peak extract: 45,910. Cached daily rainfall: 9,497.</w:t>
            </w:r>
          </w:p>
        </w:tc>
      </w:tr>
      <w:tr w:rsidR="00BE0607" w:rsidRPr="00545EBB" w14:paraId="2A4BC9BF" w14:textId="77777777">
        <w:trPr>
          <w:cantSplit/>
          <w:jc w:val="center"/>
        </w:trPr>
        <w:tc>
          <w:tcPr>
            <w:tcW w:w="5141" w:type="dxa"/>
            <w:vAlign w:val="center"/>
          </w:tcPr>
          <w:p w14:paraId="2E2E039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Number of features (columns)</w:t>
            </w:r>
          </w:p>
        </w:tc>
        <w:tc>
          <w:tcPr>
            <w:tcW w:w="5141" w:type="dxa"/>
            <w:vAlign w:val="center"/>
          </w:tcPr>
          <w:p w14:paraId="364C5AFF" w14:textId="597D6156"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Raw GloFlo: 93. Station catalog: 5. Dated peak extract: 7. Weather analysis: 2. Classifier input vector: 13 derived from 14 entered values.</w:t>
            </w:r>
          </w:p>
        </w:tc>
      </w:tr>
      <w:tr w:rsidR="00BE0607" w:rsidRPr="00545EBB" w14:paraId="1C0FBBA7" w14:textId="77777777">
        <w:trPr>
          <w:cantSplit/>
          <w:jc w:val="center"/>
        </w:trPr>
        <w:tc>
          <w:tcPr>
            <w:tcW w:w="5141" w:type="dxa"/>
            <w:vAlign w:val="center"/>
          </w:tcPr>
          <w:p w14:paraId="3887677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Feature types</w:t>
            </w:r>
          </w:p>
        </w:tc>
        <w:tc>
          <w:tcPr>
            <w:tcW w:w="5141" w:type="dxa"/>
            <w:vAlign w:val="center"/>
          </w:tcPr>
          <w:p w14:paraId="3D98700F" w14:textId="3A0C00AD"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84 numeric and 9 non-numeric source columns on import. Types include identifiers, coordinates, mixed-format year, categorical land/climate/soil fields and numeric climate/catchment attributes.</w:t>
            </w:r>
          </w:p>
        </w:tc>
      </w:tr>
      <w:tr w:rsidR="00BE0607" w:rsidRPr="00545EBB" w14:paraId="3F7AF524" w14:textId="77777777">
        <w:trPr>
          <w:cantSplit/>
          <w:jc w:val="center"/>
        </w:trPr>
        <w:tc>
          <w:tcPr>
            <w:tcW w:w="5141" w:type="dxa"/>
            <w:vAlign w:val="center"/>
          </w:tcPr>
          <w:p w14:paraId="229EC51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Target variable and its type</w:t>
            </w:r>
          </w:p>
        </w:tc>
        <w:tc>
          <w:tcPr>
            <w:tcW w:w="5141" w:type="dxa"/>
            <w:vAlign w:val="center"/>
          </w:tcPr>
          <w:p w14:paraId="3FFBF1E0" w14:textId="7982BDEB"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Supplied classifier: binary outcome encoded as classes 0 and 1; the scientific label definition is unavailable. No verified binary target column exists in the source. Weather analysis describes rainfall, without a forecast target.</w:t>
            </w:r>
          </w:p>
        </w:tc>
      </w:tr>
      <w:tr w:rsidR="00BE0607" w:rsidRPr="00545EBB" w14:paraId="479B345C" w14:textId="77777777">
        <w:trPr>
          <w:cantSplit/>
          <w:jc w:val="center"/>
        </w:trPr>
        <w:tc>
          <w:tcPr>
            <w:tcW w:w="5141" w:type="dxa"/>
            <w:vAlign w:val="center"/>
          </w:tcPr>
          <w:p w14:paraId="6B1B4CF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File size / dimensionality / complexity</w:t>
            </w:r>
          </w:p>
        </w:tc>
        <w:tc>
          <w:tcPr>
            <w:tcW w:w="5141" w:type="dxa"/>
            <w:vAlign w:val="center"/>
          </w:tcPr>
          <w:p w14:paraId="1164158B" w14:textId="27BCCEBE"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CSV: 34,553,889 bytes, about 34.6 MB. Cached weather JSON: 182,551 bytes. Multiple extreme-flow records repeat each station’s static attributes.</w:t>
            </w:r>
          </w:p>
        </w:tc>
      </w:tr>
      <w:tr w:rsidR="00BE0607" w:rsidRPr="00545EBB" w14:paraId="5AC22F48" w14:textId="77777777">
        <w:trPr>
          <w:cantSplit/>
          <w:jc w:val="center"/>
        </w:trPr>
        <w:tc>
          <w:tcPr>
            <w:tcW w:w="5141" w:type="dxa"/>
            <w:vAlign w:val="center"/>
          </w:tcPr>
          <w:p w14:paraId="2834967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Known limitations and bias</w:t>
            </w:r>
          </w:p>
        </w:tc>
        <w:tc>
          <w:tcPr>
            <w:tcW w:w="5141" w:type="dxa"/>
            <w:vAlign w:val="center"/>
          </w:tcPr>
          <w:p w14:paraId="047D6CC3" w14:textId="115417EF"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Station coverage is uneven, with 4,974 stations in the United States. The example rainfall series is a gridded estimate near a gauge, not an observed gauge or basin average. Source records of extremes do not provide verified non-flood days.</w:t>
            </w:r>
          </w:p>
        </w:tc>
      </w:tr>
    </w:tbl>
    <w:p w14:paraId="290D794E"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Feature inventory of principal analysis and inference fields</w:t>
      </w:r>
    </w:p>
    <w:tbl>
      <w:tblPr>
        <w:tblStyle w:val="TableGrid"/>
        <w:tblW w:w="0" w:type="auto"/>
        <w:jc w:val="center"/>
        <w:tblLayout w:type="fixed"/>
        <w:tblLook w:val="04A0" w:firstRow="1" w:lastRow="0" w:firstColumn="1" w:lastColumn="0" w:noHBand="0" w:noVBand="1"/>
      </w:tblPr>
      <w:tblGrid>
        <w:gridCol w:w="2057"/>
        <w:gridCol w:w="1936"/>
        <w:gridCol w:w="1894"/>
        <w:gridCol w:w="2823"/>
        <w:gridCol w:w="1562"/>
      </w:tblGrid>
      <w:tr w:rsidR="00BE0607" w:rsidRPr="00545EBB" w14:paraId="0112F2A5" w14:textId="77777777" w:rsidTr="00545EBB">
        <w:trPr>
          <w:cantSplit/>
          <w:jc w:val="center"/>
          <w:tblHeader/>
        </w:trPr>
        <w:tc>
          <w:tcPr>
            <w:tcW w:w="2088" w:type="dxa"/>
            <w:shd w:val="clear" w:color="auto" w:fill="D9EAF7"/>
            <w:vAlign w:val="center"/>
          </w:tcPr>
          <w:p w14:paraId="04F3700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Feature / column</w:t>
            </w:r>
          </w:p>
        </w:tc>
        <w:tc>
          <w:tcPr>
            <w:tcW w:w="1960" w:type="dxa"/>
            <w:shd w:val="clear" w:color="auto" w:fill="D9EAF7"/>
            <w:vAlign w:val="center"/>
          </w:tcPr>
          <w:p w14:paraId="0A1E0D2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Meaning / unit</w:t>
            </w:r>
          </w:p>
        </w:tc>
        <w:tc>
          <w:tcPr>
            <w:tcW w:w="1928" w:type="dxa"/>
            <w:shd w:val="clear" w:color="auto" w:fill="D9EAF7"/>
            <w:vAlign w:val="center"/>
          </w:tcPr>
          <w:p w14:paraId="3DEB124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Data type</w:t>
            </w:r>
          </w:p>
        </w:tc>
        <w:tc>
          <w:tcPr>
            <w:tcW w:w="2880" w:type="dxa"/>
            <w:shd w:val="clear" w:color="auto" w:fill="D9EAF7"/>
            <w:vAlign w:val="center"/>
          </w:tcPr>
          <w:p w14:paraId="7E29968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Role (input / target / ID / date)</w:t>
            </w:r>
          </w:p>
        </w:tc>
        <w:tc>
          <w:tcPr>
            <w:tcW w:w="1584" w:type="dxa"/>
            <w:shd w:val="clear" w:color="auto" w:fill="D9EAF7"/>
            <w:vAlign w:val="center"/>
          </w:tcPr>
          <w:p w14:paraId="1C804CE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Notes</w:t>
            </w:r>
          </w:p>
        </w:tc>
      </w:tr>
      <w:tr w:rsidR="00BE0607" w:rsidRPr="00545EBB" w14:paraId="195580B0" w14:textId="77777777" w:rsidTr="00545EBB">
        <w:trPr>
          <w:cantSplit/>
          <w:jc w:val="center"/>
        </w:trPr>
        <w:tc>
          <w:tcPr>
            <w:tcW w:w="2088" w:type="dxa"/>
            <w:vAlign w:val="center"/>
          </w:tcPr>
          <w:p w14:paraId="4EF3444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Station identifier</w:t>
            </w:r>
          </w:p>
        </w:tc>
        <w:tc>
          <w:tcPr>
            <w:tcW w:w="1960" w:type="dxa"/>
            <w:vAlign w:val="center"/>
          </w:tcPr>
          <w:p w14:paraId="6590768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GloFlo gsim_code</w:t>
            </w:r>
          </w:p>
        </w:tc>
        <w:tc>
          <w:tcPr>
            <w:tcW w:w="1928" w:type="dxa"/>
            <w:vAlign w:val="center"/>
          </w:tcPr>
          <w:p w14:paraId="721FC03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Text</w:t>
            </w:r>
          </w:p>
        </w:tc>
        <w:tc>
          <w:tcPr>
            <w:tcW w:w="2880" w:type="dxa"/>
            <w:vAlign w:val="center"/>
          </w:tcPr>
          <w:p w14:paraId="471E713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Identifier</w:t>
            </w:r>
          </w:p>
        </w:tc>
        <w:tc>
          <w:tcPr>
            <w:tcW w:w="1584" w:type="dxa"/>
            <w:vAlign w:val="center"/>
          </w:tcPr>
          <w:p w14:paraId="75E97C6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Repeated in the raw event records; unique in the catalog.</w:t>
            </w:r>
          </w:p>
        </w:tc>
      </w:tr>
      <w:tr w:rsidR="00BE0607" w:rsidRPr="00545EBB" w14:paraId="76777650" w14:textId="77777777" w:rsidTr="00545EBB">
        <w:trPr>
          <w:cantSplit/>
          <w:jc w:val="center"/>
        </w:trPr>
        <w:tc>
          <w:tcPr>
            <w:tcW w:w="2088" w:type="dxa"/>
            <w:vAlign w:val="center"/>
          </w:tcPr>
          <w:p w14:paraId="0036A5B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Latitude and longitude</w:t>
            </w:r>
          </w:p>
        </w:tc>
        <w:tc>
          <w:tcPr>
            <w:tcW w:w="1960" w:type="dxa"/>
            <w:vAlign w:val="center"/>
          </w:tcPr>
          <w:p w14:paraId="4B7F7BA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Geographical coordinates in degrees</w:t>
            </w:r>
          </w:p>
        </w:tc>
        <w:tc>
          <w:tcPr>
            <w:tcW w:w="1928" w:type="dxa"/>
            <w:vAlign w:val="center"/>
          </w:tcPr>
          <w:p w14:paraId="74B67A6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17836C8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Location</w:t>
            </w:r>
          </w:p>
        </w:tc>
        <w:tc>
          <w:tcPr>
            <w:tcW w:w="1584" w:type="dxa"/>
            <w:vAlign w:val="center"/>
          </w:tcPr>
          <w:p w14:paraId="27E77B7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Used to request nearby historical weather.</w:t>
            </w:r>
          </w:p>
        </w:tc>
      </w:tr>
      <w:tr w:rsidR="00BE0607" w:rsidRPr="00545EBB" w14:paraId="364811A3" w14:textId="77777777" w:rsidTr="00545EBB">
        <w:trPr>
          <w:cantSplit/>
          <w:jc w:val="center"/>
        </w:trPr>
        <w:tc>
          <w:tcPr>
            <w:tcW w:w="2088" w:type="dxa"/>
            <w:vAlign w:val="center"/>
          </w:tcPr>
          <w:p w14:paraId="6002DA3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Year</w:t>
            </w:r>
          </w:p>
        </w:tc>
        <w:tc>
          <w:tcPr>
            <w:tcW w:w="1960" w:type="dxa"/>
            <w:vAlign w:val="center"/>
          </w:tcPr>
          <w:p w14:paraId="687A534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Year of source flow record</w:t>
            </w:r>
          </w:p>
        </w:tc>
        <w:tc>
          <w:tcPr>
            <w:tcW w:w="1928" w:type="dxa"/>
            <w:vAlign w:val="center"/>
          </w:tcPr>
          <w:p w14:paraId="37D8FEA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Mixed then integer</w:t>
            </w:r>
          </w:p>
        </w:tc>
        <w:tc>
          <w:tcPr>
            <w:tcW w:w="2880" w:type="dxa"/>
            <w:vAlign w:val="center"/>
          </w:tcPr>
          <w:p w14:paraId="1AAEAAF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Time</w:t>
            </w:r>
          </w:p>
        </w:tc>
        <w:tc>
          <w:tcPr>
            <w:tcW w:w="1584" w:type="dxa"/>
            <w:vAlign w:val="center"/>
          </w:tcPr>
          <w:p w14:paraId="39E2364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22 unparsable entries excluded from the dated extract.</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and unit peak discharge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Peak-flow measures as supplied</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Observed descriptor</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binary flood/no-flood labels; not used as classifier input.</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rainfall</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precipitation in mm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static climate attribute in GloFlo.</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Wettest-month rainfall</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Precipitation in the wettest month in mm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Combined in the inherited rainfall index.</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seasonality</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Variation in rainfall through the year in percent</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climate index, not a date sequence.</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 density</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API labels km per square km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Exact equivalence to original source units is not reconstructed.</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 texture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 texture as supplied</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Combined in the inherited drainage index.</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Basin relief</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Elevation difference in 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Also retained separately in the 13-feature vector.</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temperature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mean air temperature in °C</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 climate summary.</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Temperature seasonality</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Source seasonality index</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a temperature in degrees.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Runoff curve number</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AMC II curve number</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 index associated with runoff potential.</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Ruggedness number</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Terrain ruggedness index</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Retained from the exported schema.</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Infiltration number</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Drainage-based index</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a measured infiltration percentage.</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Climate type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 supplied encoder choices</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Category</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Readable names map to retained integer codes.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Land-cover type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11 supplied encoder choices</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Category</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Includes an unspecified category.</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Soil type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25 supplied encoder choices</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Category</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Includes an unspecified category.</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and drainage indices</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Inherited weighted/capped combinations</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Engineered input</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Two indices help form the 13 model features.</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UTC calendar day, 2000–2025</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Weather time</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frequency; unique and ordered.</w:t>
            </w:r>
          </w:p>
        </w:tc>
      </w:tr>
      <w:tr w:rsidR="00BE0607" w:rsidRPr="00545EBB" w14:paraId="0C462F0B" w14:textId="77777777" w:rsidTr="00545EBB">
        <w:trPr>
          <w:cantSplit/>
          <w:jc w:val="center"/>
        </w:trPr>
        <w:tc>
          <w:tcPr>
            <w:tcW w:w="2088" w:type="dxa"/>
            <w:vAlign w:val="center"/>
          </w:tcPr>
          <w:p w14:paraId="05D972A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rain_mm</w:t>
            </w:r>
          </w:p>
        </w:tc>
        <w:tc>
          <w:tcPr>
            <w:tcW w:w="1960" w:type="dxa"/>
            <w:vAlign w:val="center"/>
          </w:tcPr>
          <w:p w14:paraId="020F713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liquid rainfall in mm</w:t>
            </w:r>
          </w:p>
        </w:tc>
        <w:tc>
          <w:tcPr>
            <w:tcW w:w="1928" w:type="dxa"/>
            <w:vAlign w:val="center"/>
          </w:tcPr>
          <w:p w14:paraId="257725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Numeric</w:t>
            </w:r>
          </w:p>
        </w:tc>
        <w:tc>
          <w:tcPr>
            <w:tcW w:w="2880" w:type="dxa"/>
            <w:vAlign w:val="center"/>
          </w:tcPr>
          <w:p w14:paraId="66F77C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Analysis measure</w:t>
            </w:r>
          </w:p>
        </w:tc>
        <w:tc>
          <w:tcPr>
            <w:tcW w:w="1584" w:type="dxa"/>
            <w:vAlign w:val="center"/>
          </w:tcPr>
          <w:p w14:paraId="3F5DCB1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Derived from ERA5 rain_sum; not a forecast.</w:t>
            </w:r>
          </w:p>
        </w:tc>
      </w:tr>
    </w:tbl>
    <w:p w14:paraId="16F15D44"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4.3 Data Preparation</w:t>
      </w:r>
    </w:p>
    <w:tbl>
      <w:tblPr>
        <w:tblStyle w:val="TableGrid"/>
        <w:tblW w:w="0" w:type="auto"/>
        <w:jc w:val="center"/>
        <w:tblLayout w:type="fixed"/>
        <w:tblLook w:val="04A0" w:firstRow="1" w:lastRow="0" w:firstColumn="1" w:lastColumn="0" w:noHBand="0" w:noVBand="1"/>
      </w:tblPr>
      <w:tblGrid>
        <w:gridCol w:w="791"/>
        <w:gridCol w:w="4611"/>
        <w:gridCol w:w="4870"/>
      </w:tblGrid>
      <w:tr w:rsidR="00BE0607" w:rsidRPr="00545EBB" w14:paraId="495B59D0" w14:textId="77777777">
        <w:trPr>
          <w:cantSplit/>
          <w:jc w:val="center"/>
          <w:tblHeader/>
        </w:trPr>
        <w:tc>
          <w:tcPr>
            <w:tcW w:w="792" w:type="dxa"/>
            <w:shd w:val="clear" w:color="auto" w:fill="D9EAF7"/>
            <w:vAlign w:val="center"/>
          </w:tcPr>
          <w:p w14:paraId="4493C95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74A05EC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76002E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472566C9" w14:textId="77777777">
        <w:trPr>
          <w:cantSplit/>
          <w:jc w:val="center"/>
        </w:trPr>
        <w:tc>
          <w:tcPr>
            <w:tcW w:w="792" w:type="dxa"/>
            <w:vAlign w:val="center"/>
          </w:tcPr>
          <w:p w14:paraId="509165D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4FDBF4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missing values and explained the treatment (drop, impute, retain, etc.).</w:t>
            </w:r>
          </w:p>
        </w:tc>
        <w:tc>
          <w:tcPr>
            <w:tcW w:w="4968" w:type="dxa"/>
            <w:vAlign w:val="center"/>
          </w:tcPr>
          <w:p w14:paraId="45A0DC0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Column missingness and absent weather days are checked; missing rain is not replaced with zero.</w:t>
            </w:r>
          </w:p>
        </w:tc>
      </w:tr>
      <w:tr w:rsidR="00BE0607" w:rsidRPr="00545EBB" w14:paraId="6CE2745D" w14:textId="77777777">
        <w:trPr>
          <w:cantSplit/>
          <w:jc w:val="center"/>
        </w:trPr>
        <w:tc>
          <w:tcPr>
            <w:tcW w:w="792" w:type="dxa"/>
            <w:vAlign w:val="center"/>
          </w:tcPr>
          <w:p w14:paraId="00E504F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CFD1AD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duplicate records and handled them where appropriate.</w:t>
            </w:r>
          </w:p>
        </w:tc>
        <w:tc>
          <w:tcPr>
            <w:tcW w:w="4968" w:type="dxa"/>
            <w:vAlign w:val="center"/>
          </w:tcPr>
          <w:p w14:paraId="44FB045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exact duplicate GloFlo rows; repeated station IDs are handled as distinct observations.</w:t>
            </w:r>
          </w:p>
        </w:tc>
      </w:tr>
      <w:tr w:rsidR="00BE0607" w:rsidRPr="00545EBB" w14:paraId="6C114D33" w14:textId="77777777">
        <w:trPr>
          <w:cantSplit/>
          <w:jc w:val="center"/>
        </w:trPr>
        <w:tc>
          <w:tcPr>
            <w:tcW w:w="792" w:type="dxa"/>
            <w:vAlign w:val="center"/>
          </w:tcPr>
          <w:p w14:paraId="4697102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C54092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invalid values, inconsistent formats, units and data types.</w:t>
            </w:r>
          </w:p>
        </w:tc>
        <w:tc>
          <w:tcPr>
            <w:tcW w:w="4968" w:type="dxa"/>
            <w:vAlign w:val="center"/>
          </w:tcPr>
          <w:p w14:paraId="2EF0EF1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Dates, ranges, units and duplicate days are tested; five direct API guards remain missing.</w:t>
            </w:r>
          </w:p>
        </w:tc>
      </w:tr>
      <w:tr w:rsidR="00BE0607" w:rsidRPr="00545EBB" w14:paraId="52E350F4" w14:textId="77777777">
        <w:trPr>
          <w:cantSplit/>
          <w:jc w:val="center"/>
        </w:trPr>
        <w:tc>
          <w:tcPr>
            <w:tcW w:w="792" w:type="dxa"/>
            <w:vAlign w:val="center"/>
          </w:tcPr>
          <w:p w14:paraId="6ECB836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07DEE0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Investigated outliers/anomalies and justified retaining, correcting, capping or removing them.</w:t>
            </w:r>
          </w:p>
        </w:tc>
        <w:tc>
          <w:tcPr>
            <w:tcW w:w="4968" w:type="dxa"/>
            <w:vAlign w:val="center"/>
          </w:tcPr>
          <w:p w14:paraId="4A20442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IQR flags and the rainfall tail are examined; credible heavy-rainfall days are retained.</w:t>
            </w:r>
          </w:p>
        </w:tc>
      </w:tr>
      <w:tr w:rsidR="00BE0607" w:rsidRPr="00545EBB" w14:paraId="74B8FDA4" w14:textId="77777777">
        <w:trPr>
          <w:cantSplit/>
          <w:jc w:val="center"/>
        </w:trPr>
        <w:tc>
          <w:tcPr>
            <w:tcW w:w="792" w:type="dxa"/>
            <w:vAlign w:val="center"/>
          </w:tcPr>
          <w:p w14:paraId="75A570B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6E2E32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Encoded categorical features and scaled/normalised features if required.</w:t>
            </w:r>
          </w:p>
        </w:tc>
        <w:tc>
          <w:tcPr>
            <w:tcW w:w="4968" w:type="dxa"/>
            <w:vAlign w:val="center"/>
          </w:tcPr>
          <w:p w14:paraId="2931C0A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Supplied categorical encoders are retained. No new scaling or training-time fitting is claimed.</w:t>
            </w:r>
          </w:p>
        </w:tc>
      </w:tr>
      <w:tr w:rsidR="00BE0607" w:rsidRPr="00545EBB" w14:paraId="37522FF2" w14:textId="77777777">
        <w:trPr>
          <w:cantSplit/>
          <w:jc w:val="center"/>
        </w:trPr>
        <w:tc>
          <w:tcPr>
            <w:tcW w:w="792" w:type="dxa"/>
            <w:vAlign w:val="center"/>
          </w:tcPr>
          <w:p w14:paraId="169D9C2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77C7C8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Recorded any feature engineering, feature selection or transformations.</w:t>
            </w:r>
          </w:p>
        </w:tc>
        <w:tc>
          <w:tcPr>
            <w:tcW w:w="4968" w:type="dxa"/>
            <w:vAlign w:val="center"/>
          </w:tcPr>
          <w:p w14:paraId="3DC12FC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exported 13-feature order and inherited index formulas are verified.</w:t>
            </w:r>
          </w:p>
        </w:tc>
      </w:tr>
    </w:tbl>
    <w:p w14:paraId="6706242A" w14:textId="77777777" w:rsidR="00BE0607" w:rsidRPr="00545EBB" w:rsidRDefault="00BE0607"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2211"/>
        <w:gridCol w:w="2401"/>
        <w:gridCol w:w="3438"/>
        <w:gridCol w:w="2222"/>
      </w:tblGrid>
      <w:tr w:rsidR="00BE0607" w:rsidRPr="00545EBB" w14:paraId="593D554A" w14:textId="77777777">
        <w:trPr>
          <w:cantSplit/>
          <w:jc w:val="center"/>
          <w:tblHeader/>
        </w:trPr>
        <w:tc>
          <w:tcPr>
            <w:tcW w:w="2232" w:type="dxa"/>
            <w:shd w:val="clear" w:color="auto" w:fill="D9EAF7"/>
            <w:vAlign w:val="center"/>
          </w:tcPr>
          <w:p w14:paraId="71A6438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Issue / abnormality found</w:t>
            </w:r>
          </w:p>
        </w:tc>
        <w:tc>
          <w:tcPr>
            <w:tcW w:w="2448" w:type="dxa"/>
            <w:shd w:val="clear" w:color="auto" w:fill="D9EAF7"/>
            <w:vAlign w:val="center"/>
          </w:tcPr>
          <w:p w14:paraId="1278D3C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How it was detected</w:t>
            </w:r>
          </w:p>
        </w:tc>
        <w:tc>
          <w:tcPr>
            <w:tcW w:w="3528" w:type="dxa"/>
            <w:shd w:val="clear" w:color="auto" w:fill="D9EAF7"/>
            <w:vAlign w:val="center"/>
          </w:tcPr>
          <w:p w14:paraId="4061556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Action taken and reason</w:t>
            </w:r>
          </w:p>
        </w:tc>
        <w:tc>
          <w:tcPr>
            <w:tcW w:w="2232" w:type="dxa"/>
            <w:shd w:val="clear" w:color="auto" w:fill="D9EAF7"/>
            <w:vAlign w:val="center"/>
          </w:tcPr>
          <w:p w14:paraId="71154D2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Records/features affected</w:t>
            </w:r>
          </w:p>
        </w:tc>
      </w:tr>
      <w:tr w:rsidR="00BE0607" w:rsidRPr="00545EBB" w14:paraId="000A9843" w14:textId="77777777">
        <w:trPr>
          <w:cantSplit/>
          <w:jc w:val="center"/>
        </w:trPr>
        <w:tc>
          <w:tcPr>
            <w:tcW w:w="2232" w:type="dxa"/>
            <w:vAlign w:val="center"/>
          </w:tcPr>
          <w:p w14:paraId="20FDD16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Missing values</w:t>
            </w:r>
          </w:p>
        </w:tc>
        <w:tc>
          <w:tcPr>
            <w:tcW w:w="2448" w:type="dxa"/>
            <w:vAlign w:val="center"/>
          </w:tcPr>
          <w:p w14:paraId="4457F86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Per-column null counts and date reindexing</w:t>
            </w:r>
          </w:p>
        </w:tc>
        <w:tc>
          <w:tcPr>
            <w:tcW w:w="3528" w:type="dxa"/>
            <w:vAlign w:val="center"/>
          </w:tcPr>
          <w:p w14:paraId="7DE1249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Retain missingness. Do not report incomplete calendar totals. No new model imputation is fitted.</w:t>
            </w:r>
          </w:p>
        </w:tc>
        <w:tc>
          <w:tcPr>
            <w:tcW w:w="2232" w:type="dxa"/>
            <w:vAlign w:val="center"/>
          </w:tcPr>
          <w:p w14:paraId="41449B6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10 source columns entirely empty; cached weather has 0 missing days.</w:t>
            </w:r>
          </w:p>
        </w:tc>
      </w:tr>
      <w:tr w:rsidR="00BE0607" w:rsidRPr="00545EBB" w14:paraId="53E6AA35" w14:textId="77777777">
        <w:trPr>
          <w:cantSplit/>
          <w:jc w:val="center"/>
        </w:trPr>
        <w:tc>
          <w:tcPr>
            <w:tcW w:w="2232" w:type="dxa"/>
            <w:vAlign w:val="center"/>
          </w:tcPr>
          <w:p w14:paraId="317FEDA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Duplicates and invalid years</w:t>
            </w:r>
          </w:p>
        </w:tc>
        <w:tc>
          <w:tcPr>
            <w:tcW w:w="2448" w:type="dxa"/>
            <w:vAlign w:val="center"/>
          </w:tcPr>
          <w:p w14:paraId="13CCD2B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Exact-row check, station-key check and numeric year parsing</w:t>
            </w:r>
          </w:p>
        </w:tc>
        <w:tc>
          <w:tcPr>
            <w:tcW w:w="3528" w:type="dxa"/>
            <w:vAlign w:val="center"/>
          </w:tcPr>
          <w:p w14:paraId="33BBD28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Keep separate station observations, validate a many-to-one metadata join and exclude unusable years from the dated extract.</w:t>
            </w:r>
          </w:p>
        </w:tc>
        <w:tc>
          <w:tcPr>
            <w:tcW w:w="2232" w:type="dxa"/>
            <w:vAlign w:val="center"/>
          </w:tcPr>
          <w:p w14:paraId="478853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 exact duplicates; 22 unusable years; 45,910 dated records.</w:t>
            </w:r>
          </w:p>
        </w:tc>
      </w:tr>
      <w:tr w:rsidR="00BE0607" w:rsidRPr="00545EBB" w14:paraId="61D753E9" w14:textId="77777777">
        <w:trPr>
          <w:cantSplit/>
          <w:jc w:val="center"/>
        </w:trPr>
        <w:tc>
          <w:tcPr>
            <w:tcW w:w="2232" w:type="dxa"/>
            <w:vAlign w:val="center"/>
          </w:tcPr>
          <w:p w14:paraId="531C8B9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Outliers and anomalies</w:t>
            </w:r>
          </w:p>
        </w:tc>
        <w:tc>
          <w:tcPr>
            <w:tcW w:w="2448" w:type="dxa"/>
            <w:vAlign w:val="center"/>
          </w:tcPr>
          <w:p w14:paraId="092425F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distribution, IQR and maximum-day inspection</w:t>
            </w:r>
          </w:p>
        </w:tc>
        <w:tc>
          <w:tcPr>
            <w:tcW w:w="3528" w:type="dxa"/>
            <w:vAlign w:val="center"/>
          </w:tcPr>
          <w:p w14:paraId="4AD1C6E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Retain 1,212 days above the 10.5 mm IQR fence. Heavy rainfall is meaningful here; a flag is not proof of an error.</w:t>
            </w:r>
          </w:p>
        </w:tc>
        <w:tc>
          <w:tcPr>
            <w:tcW w:w="2232" w:type="dxa"/>
            <w:vAlign w:val="center"/>
          </w:tcPr>
          <w:p w14:paraId="6CC8790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Weather maximum 209.6 mm on 20 September 2017.</w:t>
            </w:r>
          </w:p>
        </w:tc>
      </w:tr>
      <w:tr w:rsidR="00BE0607" w:rsidRPr="00545EBB" w14:paraId="2A525742" w14:textId="77777777">
        <w:trPr>
          <w:cantSplit/>
          <w:jc w:val="center"/>
        </w:trPr>
        <w:tc>
          <w:tcPr>
            <w:tcW w:w="2232" w:type="dxa"/>
            <w:vAlign w:val="center"/>
          </w:tcPr>
          <w:p w14:paraId="1CBAFA2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Encoding and transformation</w:t>
            </w:r>
          </w:p>
        </w:tc>
        <w:tc>
          <w:tcPr>
            <w:tcW w:w="2448" w:type="dxa"/>
            <w:vAlign w:val="center"/>
          </w:tcPr>
          <w:p w14:paraId="4C1C2C5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Encoder vocabularies, schema and index formulas</w:t>
            </w:r>
          </w:p>
        </w:tc>
        <w:tc>
          <w:tcPr>
            <w:tcW w:w="3528" w:type="dxa"/>
            <w:vAlign w:val="center"/>
          </w:tcPr>
          <w:p w14:paraId="6FDF0FC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Preserve 6/11/25 climate/land/soil choices and the 13-feature vector; do not replace categories or silently rescale source units.</w:t>
            </w:r>
          </w:p>
        </w:tc>
        <w:tc>
          <w:tcPr>
            <w:tcW w:w="2232" w:type="dxa"/>
            <w:vAlign w:val="center"/>
          </w:tcPr>
          <w:p w14:paraId="5B6E1CC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14 raw inputs become 13 model features.</w:t>
            </w:r>
          </w:p>
        </w:tc>
      </w:tr>
      <w:tr w:rsidR="00BE0607" w:rsidRPr="00545EBB" w14:paraId="7CD17D7A" w14:textId="77777777">
        <w:trPr>
          <w:cantSplit/>
          <w:jc w:val="center"/>
        </w:trPr>
        <w:tc>
          <w:tcPr>
            <w:tcW w:w="2232" w:type="dxa"/>
            <w:vAlign w:val="center"/>
          </w:tcPr>
          <w:p w14:paraId="33EA407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Other validation gaps</w:t>
            </w:r>
          </w:p>
        </w:tc>
        <w:tc>
          <w:tcPr>
            <w:tcW w:w="2448" w:type="dxa"/>
            <w:vAlign w:val="center"/>
          </w:tcPr>
          <w:p w14:paraId="3CB7E5A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Eight valid/invalid direct API requests</w:t>
            </w:r>
          </w:p>
        </w:tc>
        <w:tc>
          <w:tcPr>
            <w:tcW w:w="3528" w:type="dxa"/>
            <w:vAlign w:val="center"/>
          </w:tcPr>
          <w:p w14:paraId="75F1278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Record invalid requests accepted by the backend. Server-side numeric, category and cross-field guards are required.</w:t>
            </w:r>
          </w:p>
        </w:tc>
        <w:tc>
          <w:tcPr>
            <w:tcW w:w="2232" w:type="dxa"/>
            <w:vAlign w:val="center"/>
          </w:tcPr>
          <w:p w14:paraId="3F856DC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 API checks passed; 5 failed.</w:t>
            </w:r>
          </w:p>
        </w:tc>
      </w:tr>
    </w:tbl>
    <w:p w14:paraId="0362FC80"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Prepared outputs: station catalog 9,710 × 5; dated peak extract 45,910 × 7; weather analysis 9,497 × 2. These are purpose-specific tables, not a reconstructed labelled training set.</w:t>
      </w:r>
    </w:p>
    <w:p w14:paraId="077D7D7D"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4.4 Exploratory Data Analysis (EDA)</w:t>
      </w:r>
    </w:p>
    <w:tbl>
      <w:tblPr>
        <w:tblStyle w:val="TableGrid"/>
        <w:tblW w:w="0" w:type="auto"/>
        <w:jc w:val="center"/>
        <w:tblLayout w:type="fixed"/>
        <w:tblLook w:val="04A0" w:firstRow="1" w:lastRow="0" w:firstColumn="1" w:lastColumn="0" w:noHBand="0" w:noVBand="1"/>
      </w:tblPr>
      <w:tblGrid>
        <w:gridCol w:w="791"/>
        <w:gridCol w:w="4622"/>
        <w:gridCol w:w="4859"/>
      </w:tblGrid>
      <w:tr w:rsidR="00BE0607" w:rsidRPr="00545EBB" w14:paraId="3D48D342" w14:textId="77777777">
        <w:trPr>
          <w:cantSplit/>
          <w:jc w:val="center"/>
          <w:tblHeader/>
        </w:trPr>
        <w:tc>
          <w:tcPr>
            <w:tcW w:w="792" w:type="dxa"/>
            <w:shd w:val="clear" w:color="auto" w:fill="D9EAF7"/>
            <w:vAlign w:val="center"/>
          </w:tcPr>
          <w:p w14:paraId="7443E6B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6BF7178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014E8B7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1C75CF72" w14:textId="77777777">
        <w:trPr>
          <w:cantSplit/>
          <w:jc w:val="center"/>
        </w:trPr>
        <w:tc>
          <w:tcPr>
            <w:tcW w:w="792" w:type="dxa"/>
            <w:vAlign w:val="center"/>
          </w:tcPr>
          <w:p w14:paraId="2DDD56F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F5DBAF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Computed relevant descriptive statistics (e.g., mean, median, mode, min/max, range, standard deviation, quartiles).</w:t>
            </w:r>
          </w:p>
        </w:tc>
        <w:tc>
          <w:tcPr>
            <w:tcW w:w="4968" w:type="dxa"/>
            <w:vAlign w:val="center"/>
          </w:tcPr>
          <w:p w14:paraId="69DB486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Daily/annual statistics, quantiles, counts and spread are calculated from the saved archive.</w:t>
            </w:r>
          </w:p>
        </w:tc>
      </w:tr>
      <w:tr w:rsidR="00BE0607" w:rsidRPr="00545EBB" w14:paraId="21CE9227" w14:textId="77777777">
        <w:trPr>
          <w:cantSplit/>
          <w:jc w:val="center"/>
        </w:trPr>
        <w:tc>
          <w:tcPr>
            <w:tcW w:w="792" w:type="dxa"/>
            <w:vAlign w:val="center"/>
          </w:tcPr>
          <w:p w14:paraId="6EA4001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4A4244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Examined distributions and class/target frequencies where applicable.</w:t>
            </w:r>
          </w:p>
        </w:tc>
        <w:tc>
          <w:tcPr>
            <w:tcW w:w="4968" w:type="dxa"/>
            <w:vAlign w:val="center"/>
          </w:tcPr>
          <w:p w14:paraId="480FD0E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frequency bins and source coverage are examined; true flood class counts remain unknown.</w:t>
            </w:r>
          </w:p>
        </w:tc>
      </w:tr>
      <w:tr w:rsidR="00BE0607" w:rsidRPr="00545EBB" w14:paraId="7A598C9D" w14:textId="77777777">
        <w:trPr>
          <w:cantSplit/>
          <w:jc w:val="center"/>
        </w:trPr>
        <w:tc>
          <w:tcPr>
            <w:tcW w:w="792" w:type="dxa"/>
            <w:vAlign w:val="center"/>
          </w:tcPr>
          <w:p w14:paraId="0CC9A04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E16DA4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Explored relationships/correlations among relevant variables.</w:t>
            </w:r>
          </w:p>
        </w:tc>
        <w:tc>
          <w:tcPr>
            <w:tcW w:w="4968" w:type="dxa"/>
            <w:vAlign w:val="center"/>
          </w:tcPr>
          <w:p w14:paraId="3DBF98E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Station-level Pearson correlations avoid counting repeated static attributes as new locations.</w:t>
            </w:r>
          </w:p>
        </w:tc>
      </w:tr>
      <w:tr w:rsidR="00BE0607" w:rsidRPr="00545EBB" w14:paraId="6C1FB3EA" w14:textId="77777777">
        <w:trPr>
          <w:cantSplit/>
          <w:jc w:val="center"/>
        </w:trPr>
        <w:tc>
          <w:tcPr>
            <w:tcW w:w="792" w:type="dxa"/>
            <w:vAlign w:val="center"/>
          </w:tcPr>
          <w:p w14:paraId="587453C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1BFC78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Created suitable visualisations and wrote an interpretation for each.</w:t>
            </w:r>
          </w:p>
        </w:tc>
        <w:tc>
          <w:tcPr>
            <w:tcW w:w="4968" w:type="dxa"/>
            <w:vAlign w:val="center"/>
          </w:tcPr>
          <w:p w14:paraId="35572B2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Four data-derived figures appear in Section 5.3, each with a caption and interpretation.</w:t>
            </w:r>
          </w:p>
        </w:tc>
      </w:tr>
    </w:tbl>
    <w:p w14:paraId="1745F7B2" w14:textId="77777777" w:rsidR="00BE0607" w:rsidRPr="00545EBB" w:rsidRDefault="00BE0607"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2842"/>
        <w:gridCol w:w="2836"/>
        <w:gridCol w:w="4594"/>
      </w:tblGrid>
      <w:tr w:rsidR="00BE0607" w:rsidRPr="00545EBB" w14:paraId="4CAAFED8" w14:textId="77777777">
        <w:trPr>
          <w:cantSplit/>
          <w:jc w:val="center"/>
          <w:tblHeader/>
        </w:trPr>
        <w:tc>
          <w:tcPr>
            <w:tcW w:w="2880" w:type="dxa"/>
            <w:shd w:val="clear" w:color="auto" w:fill="D9EAF7"/>
            <w:vAlign w:val="center"/>
          </w:tcPr>
          <w:p w14:paraId="723C197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Statistic / EDA check</w:t>
            </w:r>
          </w:p>
        </w:tc>
        <w:tc>
          <w:tcPr>
            <w:tcW w:w="2880" w:type="dxa"/>
            <w:shd w:val="clear" w:color="auto" w:fill="D9EAF7"/>
            <w:vAlign w:val="center"/>
          </w:tcPr>
          <w:p w14:paraId="06AAC89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Variables examined</w:t>
            </w:r>
          </w:p>
        </w:tc>
        <w:tc>
          <w:tcPr>
            <w:tcW w:w="4680" w:type="dxa"/>
            <w:shd w:val="clear" w:color="auto" w:fill="D9EAF7"/>
            <w:vAlign w:val="center"/>
          </w:tcPr>
          <w:p w14:paraId="60DE568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Main finding / implication</w:t>
            </w:r>
          </w:p>
        </w:tc>
      </w:tr>
      <w:tr w:rsidR="00BE0607" w:rsidRPr="00545EBB" w14:paraId="27E5A70D" w14:textId="77777777">
        <w:trPr>
          <w:cantSplit/>
          <w:jc w:val="center"/>
        </w:trPr>
        <w:tc>
          <w:tcPr>
            <w:tcW w:w="2880" w:type="dxa"/>
            <w:vAlign w:val="center"/>
          </w:tcPr>
          <w:p w14:paraId="56FF70F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Count and missingness</w:t>
            </w:r>
          </w:p>
        </w:tc>
        <w:tc>
          <w:tcPr>
            <w:tcW w:w="2880" w:type="dxa"/>
            <w:vAlign w:val="center"/>
          </w:tcPr>
          <w:p w14:paraId="209DC56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Raw records, stations and daily rainfall</w:t>
            </w:r>
          </w:p>
        </w:tc>
        <w:tc>
          <w:tcPr>
            <w:tcW w:w="4680" w:type="dxa"/>
            <w:vAlign w:val="center"/>
          </w:tcPr>
          <w:p w14:paraId="5FAA6B5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45,932 source records; 9,710 stations; 9,497 consecutive rainfall days. No exact duplicate rows or missing cached days.</w:t>
            </w:r>
          </w:p>
        </w:tc>
      </w:tr>
      <w:tr w:rsidR="00BE0607" w:rsidRPr="00545EBB" w14:paraId="7279AE92" w14:textId="77777777">
        <w:trPr>
          <w:cantSplit/>
          <w:jc w:val="center"/>
        </w:trPr>
        <w:tc>
          <w:tcPr>
            <w:tcW w:w="2880" w:type="dxa"/>
            <w:vAlign w:val="center"/>
          </w:tcPr>
          <w:p w14:paraId="3046768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median, mode and spread</w:t>
            </w:r>
          </w:p>
        </w:tc>
        <w:tc>
          <w:tcPr>
            <w:tcW w:w="2880" w:type="dxa"/>
            <w:vAlign w:val="center"/>
          </w:tcPr>
          <w:p w14:paraId="1A3D62C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rainfall over 2000–2025</w:t>
            </w:r>
          </w:p>
        </w:tc>
        <w:tc>
          <w:tcPr>
            <w:tcW w:w="4680" w:type="dxa"/>
            <w:vAlign w:val="center"/>
          </w:tcPr>
          <w:p w14:paraId="4003F27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Mean 4.55 mm; median/mode 0 mm; SD 11.75 mm; range 0–209.6 mm. A dry-day majority and a long upper tail make the mean insufficient alone.</w:t>
            </w:r>
          </w:p>
        </w:tc>
      </w:tr>
      <w:tr w:rsidR="00BE0607" w:rsidRPr="00545EBB" w14:paraId="3A086130" w14:textId="77777777">
        <w:trPr>
          <w:cantSplit/>
          <w:jc w:val="center"/>
        </w:trPr>
        <w:tc>
          <w:tcPr>
            <w:tcW w:w="2880" w:type="dxa"/>
            <w:vAlign w:val="center"/>
          </w:tcPr>
          <w:p w14:paraId="412B141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Quartiles and extremes</w:t>
            </w:r>
          </w:p>
        </w:tc>
        <w:tc>
          <w:tcPr>
            <w:tcW w:w="2880" w:type="dxa"/>
            <w:vAlign w:val="center"/>
          </w:tcPr>
          <w:p w14:paraId="2CAEBCB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and annual rainfall</w:t>
            </w:r>
          </w:p>
        </w:tc>
        <w:tc>
          <w:tcPr>
            <w:tcW w:w="4680" w:type="dxa"/>
            <w:vAlign w:val="center"/>
          </w:tcPr>
          <w:p w14:paraId="468A130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Daily Q1 = 0, Q3 = 4.2 mm. Annual mean 1,663.5 mm, median 1,665.7 mm and SD 313.7 mm. The annual minimum is 1,084.7 mm in 2012; maximum 2,122.8 mm in 2006.</w:t>
            </w:r>
          </w:p>
        </w:tc>
      </w:tr>
      <w:tr w:rsidR="00BE0607" w:rsidRPr="00545EBB" w14:paraId="362A78BF" w14:textId="77777777">
        <w:trPr>
          <w:cantSplit/>
          <w:jc w:val="center"/>
        </w:trPr>
        <w:tc>
          <w:tcPr>
            <w:tcW w:w="2880" w:type="dxa"/>
            <w:vAlign w:val="center"/>
          </w:tcPr>
          <w:p w14:paraId="6E85350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Correlation and relationships</w:t>
            </w:r>
          </w:p>
        </w:tc>
        <w:tc>
          <w:tcPr>
            <w:tcW w:w="2880" w:type="dxa"/>
            <w:vAlign w:val="center"/>
          </w:tcPr>
          <w:p w14:paraId="074FDEB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Seven static station attributes</w:t>
            </w:r>
          </w:p>
        </w:tc>
        <w:tc>
          <w:tcPr>
            <w:tcW w:w="4680" w:type="dxa"/>
            <w:vAlign w:val="center"/>
          </w:tcPr>
          <w:p w14:paraId="1E1F69C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precipitation versus wettest-month precipitation: Pearson r = 0.837. Pairwise n = 9,688–9,710. Association does not establish flood prediction skill.</w:t>
            </w:r>
          </w:p>
        </w:tc>
      </w:tr>
      <w:tr w:rsidR="00BE0607" w:rsidRPr="00545EBB" w14:paraId="7C56ADE5" w14:textId="77777777">
        <w:trPr>
          <w:cantSplit/>
          <w:jc w:val="center"/>
        </w:trPr>
        <w:tc>
          <w:tcPr>
            <w:tcW w:w="2880" w:type="dxa"/>
            <w:vAlign w:val="center"/>
          </w:tcPr>
          <w:p w14:paraId="166715B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Target or class distribution</w:t>
            </w:r>
          </w:p>
        </w:tc>
        <w:tc>
          <w:tcPr>
            <w:tcW w:w="2880" w:type="dxa"/>
            <w:vAlign w:val="center"/>
          </w:tcPr>
          <w:p w14:paraId="0BB927F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Original binary classifier target</w:t>
            </w:r>
          </w:p>
        </w:tc>
        <w:tc>
          <w:tcPr>
            <w:tcW w:w="4680" w:type="dxa"/>
            <w:vAlign w:val="center"/>
          </w:tcPr>
          <w:p w14:paraId="593FB6D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Verified class counts and imbalance cannot be calculated. Encoded classes 0/1 and saved predictions are not observed target frequencies.</w:t>
            </w:r>
          </w:p>
        </w:tc>
      </w:tr>
      <w:tr w:rsidR="00BE0607" w:rsidRPr="00545EBB" w14:paraId="6BA86E70" w14:textId="77777777">
        <w:trPr>
          <w:cantSplit/>
          <w:jc w:val="center"/>
        </w:trPr>
        <w:tc>
          <w:tcPr>
            <w:tcW w:w="2880" w:type="dxa"/>
            <w:vAlign w:val="center"/>
          </w:tcPr>
          <w:p w14:paraId="245A2F3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Seasonality and wet days</w:t>
            </w:r>
          </w:p>
        </w:tc>
        <w:tc>
          <w:tcPr>
            <w:tcW w:w="2880" w:type="dxa"/>
            <w:vAlign w:val="center"/>
          </w:tcPr>
          <w:p w14:paraId="32D12E2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Calendar months and rainfall occurrence</w:t>
            </w:r>
          </w:p>
        </w:tc>
        <w:tc>
          <w:tcPr>
            <w:tcW w:w="4680" w:type="dxa"/>
            <w:vAlign w:val="center"/>
          </w:tcPr>
          <w:p w14:paraId="1DE4C00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92.5% of rainfall falls in June–September. There are 4,002 wet days (42.1%) and 5,495 zero-rainfall days.</w:t>
            </w:r>
          </w:p>
        </w:tc>
      </w:tr>
    </w:tbl>
    <w:p w14:paraId="51CEF1E4"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Visualisation register for the four calculated figures in Section 5.3</w:t>
      </w:r>
    </w:p>
    <w:tbl>
      <w:tblPr>
        <w:tblStyle w:val="TableGrid"/>
        <w:tblW w:w="0" w:type="auto"/>
        <w:jc w:val="center"/>
        <w:tblLayout w:type="fixed"/>
        <w:tblLook w:val="04A0" w:firstRow="1" w:lastRow="0" w:firstColumn="1" w:lastColumn="0" w:noHBand="0" w:noVBand="1"/>
      </w:tblPr>
      <w:tblGrid>
        <w:gridCol w:w="2054"/>
        <w:gridCol w:w="2552"/>
        <w:gridCol w:w="2838"/>
        <w:gridCol w:w="2828"/>
      </w:tblGrid>
      <w:tr w:rsidR="00BE0607" w:rsidRPr="00545EBB" w14:paraId="2B869A22" w14:textId="77777777">
        <w:trPr>
          <w:cantSplit/>
          <w:jc w:val="center"/>
          <w:tblHeader/>
        </w:trPr>
        <w:tc>
          <w:tcPr>
            <w:tcW w:w="2088" w:type="dxa"/>
            <w:shd w:val="clear" w:color="auto" w:fill="D9EAF7"/>
            <w:vAlign w:val="center"/>
          </w:tcPr>
          <w:p w14:paraId="0B2288E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Figure no. and graph type</w:t>
            </w:r>
          </w:p>
        </w:tc>
        <w:tc>
          <w:tcPr>
            <w:tcW w:w="2592" w:type="dxa"/>
            <w:shd w:val="clear" w:color="auto" w:fill="D9EAF7"/>
            <w:vAlign w:val="center"/>
          </w:tcPr>
          <w:p w14:paraId="46EACDE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Variables / question</w:t>
            </w:r>
          </w:p>
        </w:tc>
        <w:tc>
          <w:tcPr>
            <w:tcW w:w="2880" w:type="dxa"/>
            <w:shd w:val="clear" w:color="auto" w:fill="D9EAF7"/>
            <w:vAlign w:val="center"/>
          </w:tcPr>
          <w:p w14:paraId="38EAC5E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Important observation</w:t>
            </w:r>
          </w:p>
        </w:tc>
        <w:tc>
          <w:tcPr>
            <w:tcW w:w="2880" w:type="dxa"/>
            <w:shd w:val="clear" w:color="auto" w:fill="D9EAF7"/>
            <w:vAlign w:val="center"/>
          </w:tcPr>
          <w:p w14:paraId="21B8043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What it means for the problem</w:t>
            </w:r>
          </w:p>
        </w:tc>
      </w:tr>
      <w:tr w:rsidR="00BE0607" w:rsidRPr="00545EBB" w14:paraId="56A1898C" w14:textId="77777777">
        <w:trPr>
          <w:cantSplit/>
          <w:jc w:val="center"/>
        </w:trPr>
        <w:tc>
          <w:tcPr>
            <w:tcW w:w="2088" w:type="dxa"/>
            <w:vAlign w:val="center"/>
          </w:tcPr>
          <w:p w14:paraId="65D3D04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1 annual bars</w:t>
            </w:r>
          </w:p>
        </w:tc>
        <w:tc>
          <w:tcPr>
            <w:tcW w:w="2592" w:type="dxa"/>
            <w:vAlign w:val="center"/>
          </w:tcPr>
          <w:p w14:paraId="09E95FE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How do yearly totals vary?</w:t>
            </w:r>
          </w:p>
        </w:tc>
        <w:tc>
          <w:tcPr>
            <w:tcW w:w="2880" w:type="dxa"/>
            <w:vAlign w:val="center"/>
          </w:tcPr>
          <w:p w14:paraId="590FDD6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1,084.7–2,122.8 mm across 26 years.</w:t>
            </w:r>
          </w:p>
        </w:tc>
        <w:tc>
          <w:tcPr>
            <w:tcW w:w="2880" w:type="dxa"/>
            <w:vAlign w:val="center"/>
          </w:tcPr>
          <w:p w14:paraId="50AEA29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Rainfall is not constant between years; inspect spread before treating a single annual value as representative.</w:t>
            </w:r>
          </w:p>
        </w:tc>
      </w:tr>
      <w:tr w:rsidR="00BE0607" w:rsidRPr="00545EBB" w14:paraId="4F9021E2" w14:textId="77777777">
        <w:trPr>
          <w:cantSplit/>
          <w:jc w:val="center"/>
        </w:trPr>
        <w:tc>
          <w:tcPr>
            <w:tcW w:w="2088" w:type="dxa"/>
            <w:vAlign w:val="center"/>
          </w:tcPr>
          <w:p w14:paraId="0E26AD4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2 monthly means</w:t>
            </w:r>
          </w:p>
        </w:tc>
        <w:tc>
          <w:tcPr>
            <w:tcW w:w="2592" w:type="dxa"/>
            <w:vAlign w:val="center"/>
          </w:tcPr>
          <w:p w14:paraId="7CD177F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When does most rainfall occur?</w:t>
            </w:r>
          </w:p>
        </w:tc>
        <w:tc>
          <w:tcPr>
            <w:tcW w:w="2880" w:type="dxa"/>
            <w:vAlign w:val="center"/>
          </w:tcPr>
          <w:p w14:paraId="0AF356E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June–September contribute 92.5% of the total.</w:t>
            </w:r>
          </w:p>
        </w:tc>
        <w:tc>
          <w:tcPr>
            <w:tcW w:w="2880" w:type="dxa"/>
            <w:vAlign w:val="center"/>
          </w:tcPr>
          <w:p w14:paraId="3458D92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example location has a concentrated rainy season.</w:t>
            </w:r>
          </w:p>
        </w:tc>
      </w:tr>
      <w:tr w:rsidR="00BE0607" w:rsidRPr="00545EBB" w14:paraId="436E8157" w14:textId="77777777">
        <w:trPr>
          <w:cantSplit/>
          <w:jc w:val="center"/>
        </w:trPr>
        <w:tc>
          <w:tcPr>
            <w:tcW w:w="2088" w:type="dxa"/>
            <w:vAlign w:val="center"/>
          </w:tcPr>
          <w:p w14:paraId="6770BE1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3 daily frequencies</w:t>
            </w:r>
          </w:p>
        </w:tc>
        <w:tc>
          <w:tcPr>
            <w:tcW w:w="2592" w:type="dxa"/>
            <w:vAlign w:val="center"/>
          </w:tcPr>
          <w:p w14:paraId="6B39037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How frequent are dry and very wet days?</w:t>
            </w:r>
          </w:p>
        </w:tc>
        <w:tc>
          <w:tcPr>
            <w:tcW w:w="2880" w:type="dxa"/>
            <w:vAlign w:val="center"/>
          </w:tcPr>
          <w:p w14:paraId="054601C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5,495 zero-rainfall days; 24 days exceed 100 mm.</w:t>
            </w:r>
          </w:p>
        </w:tc>
        <w:tc>
          <w:tcPr>
            <w:tcW w:w="2880" w:type="dxa"/>
            <w:vAlign w:val="center"/>
          </w:tcPr>
          <w:p w14:paraId="69BE451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distribution is skewed; retain the meaningful heavy-rainfall tail.</w:t>
            </w:r>
          </w:p>
        </w:tc>
      </w:tr>
      <w:tr w:rsidR="00BE0607" w:rsidRPr="00545EBB" w14:paraId="533E34B1" w14:textId="77777777">
        <w:trPr>
          <w:cantSplit/>
          <w:jc w:val="center"/>
        </w:trPr>
        <w:tc>
          <w:tcPr>
            <w:tcW w:w="2088" w:type="dxa"/>
            <w:vAlign w:val="center"/>
          </w:tcPr>
          <w:p w14:paraId="0164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Figure 4 correlations</w:t>
            </w:r>
          </w:p>
        </w:tc>
        <w:tc>
          <w:tcPr>
            <w:tcW w:w="2592" w:type="dxa"/>
            <w:vAlign w:val="center"/>
          </w:tcPr>
          <w:p w14:paraId="113D66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How related are the static inputs?</w:t>
            </w:r>
          </w:p>
        </w:tc>
        <w:tc>
          <w:tcPr>
            <w:tcW w:w="2880" w:type="dxa"/>
            <w:vAlign w:val="center"/>
          </w:tcPr>
          <w:p w14:paraId="7B9EA42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and wettest-month precipitation are positively correlated.</w:t>
            </w:r>
          </w:p>
        </w:tc>
        <w:tc>
          <w:tcPr>
            <w:tcW w:w="2880" w:type="dxa"/>
            <w:vAlign w:val="center"/>
          </w:tcPr>
          <w:p w14:paraId="100CB9B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Some rainfall inputs contain overlapping information; this is not causal or held-out model evidence.</w:t>
            </w:r>
          </w:p>
        </w:tc>
      </w:tr>
    </w:tbl>
    <w:p w14:paraId="65CF3FC1"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4.5 Analysis Design, Model Selection and Validation</w:t>
      </w:r>
    </w:p>
    <w:tbl>
      <w:tblPr>
        <w:tblStyle w:val="TableGrid"/>
        <w:tblW w:w="0" w:type="auto"/>
        <w:jc w:val="center"/>
        <w:tblLayout w:type="fixed"/>
        <w:tblLook w:val="04A0" w:firstRow="1" w:lastRow="0" w:firstColumn="1" w:lastColumn="0" w:noHBand="0" w:noVBand="1"/>
      </w:tblPr>
      <w:tblGrid>
        <w:gridCol w:w="791"/>
        <w:gridCol w:w="4609"/>
        <w:gridCol w:w="4872"/>
      </w:tblGrid>
      <w:tr w:rsidR="00BE0607" w:rsidRPr="00545EBB" w14:paraId="2129B162" w14:textId="77777777">
        <w:trPr>
          <w:cantSplit/>
          <w:jc w:val="center"/>
          <w:tblHeader/>
        </w:trPr>
        <w:tc>
          <w:tcPr>
            <w:tcW w:w="792" w:type="dxa"/>
            <w:shd w:val="clear" w:color="auto" w:fill="D9EAF7"/>
            <w:vAlign w:val="center"/>
          </w:tcPr>
          <w:p w14:paraId="5ACDC9D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23C5518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63D5EE7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09D3DEAB" w14:textId="77777777">
        <w:trPr>
          <w:cantSplit/>
          <w:jc w:val="center"/>
        </w:trPr>
        <w:tc>
          <w:tcPr>
            <w:tcW w:w="792" w:type="dxa"/>
            <w:vAlign w:val="center"/>
          </w:tcPr>
          <w:p w14:paraId="5786BCE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7094AD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Selected an analysis technique/model suited to the problem and explained why.</w:t>
            </w:r>
          </w:p>
        </w:tc>
        <w:tc>
          <w:tcPr>
            <w:tcW w:w="4968" w:type="dxa"/>
            <w:vAlign w:val="center"/>
          </w:tcPr>
          <w:p w14:paraId="6A884BE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Descriptive analysis suits the historical question. The classifier is retained for compatibility, not selected as a proven best model.</w:t>
            </w:r>
          </w:p>
        </w:tc>
      </w:tr>
      <w:tr w:rsidR="00BE0607" w:rsidRPr="00545EBB" w14:paraId="79CB4CE5" w14:textId="77777777">
        <w:trPr>
          <w:cantSplit/>
          <w:jc w:val="center"/>
        </w:trPr>
        <w:tc>
          <w:tcPr>
            <w:tcW w:w="792" w:type="dxa"/>
            <w:vAlign w:val="center"/>
          </w:tcPr>
          <w:p w14:paraId="2011F7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C42588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Specified input features and target variable, if applicable.</w:t>
            </w:r>
          </w:p>
        </w:tc>
        <w:tc>
          <w:tcPr>
            <w:tcW w:w="4968" w:type="dxa"/>
            <w:vAlign w:val="center"/>
          </w:tcPr>
          <w:p w14:paraId="484AD49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14 inputs and 13-feature vector are documented; the original binary target definition is unresolved.</w:t>
            </w:r>
          </w:p>
        </w:tc>
      </w:tr>
      <w:tr w:rsidR="00BE0607" w:rsidRPr="00545EBB" w14:paraId="0477676E" w14:textId="77777777">
        <w:trPr>
          <w:cantSplit/>
          <w:jc w:val="center"/>
        </w:trPr>
        <w:tc>
          <w:tcPr>
            <w:tcW w:w="792" w:type="dxa"/>
            <w:vAlign w:val="center"/>
          </w:tcPr>
          <w:p w14:paraId="0751E06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6B1BC3E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Documented train/test split or other validation design.</w:t>
            </w:r>
          </w:p>
        </w:tc>
        <w:tc>
          <w:tcPr>
            <w:tcW w:w="4968" w:type="dxa"/>
            <w:vAlign w:val="center"/>
          </w:tcPr>
          <w:p w14:paraId="2336B2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Software/data validation is specified. No defensible predictive train/test split can be reconstructed.</w:t>
            </w:r>
          </w:p>
        </w:tc>
      </w:tr>
      <w:tr w:rsidR="00BE0607" w:rsidRPr="00545EBB" w14:paraId="654104E9" w14:textId="77777777">
        <w:trPr>
          <w:cantSplit/>
          <w:jc w:val="center"/>
        </w:trPr>
        <w:tc>
          <w:tcPr>
            <w:tcW w:w="792" w:type="dxa"/>
            <w:vAlign w:val="center"/>
          </w:tcPr>
          <w:p w14:paraId="73C7967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4AE4333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cross-validation or explained why a hold-out approach was suitable.</w:t>
            </w:r>
          </w:p>
        </w:tc>
        <w:tc>
          <w:tcPr>
            <w:tcW w:w="4968" w:type="dxa"/>
            <w:vAlign w:val="center"/>
          </w:tcPr>
          <w:p w14:paraId="2F8D92A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Predictive hold-out/CV is pending verified labels and station-aware split membership.</w:t>
            </w:r>
          </w:p>
        </w:tc>
      </w:tr>
    </w:tbl>
    <w:p w14:paraId="67AF51D8" w14:textId="77777777" w:rsidR="00BE0607" w:rsidRPr="00545EBB" w:rsidRDefault="00BE0607"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2560"/>
        <w:gridCol w:w="5189"/>
        <w:gridCol w:w="2523"/>
      </w:tblGrid>
      <w:tr w:rsidR="00BE0607" w:rsidRPr="00545EBB" w14:paraId="56281118" w14:textId="77777777" w:rsidTr="00545EBB">
        <w:trPr>
          <w:cantSplit/>
          <w:jc w:val="center"/>
          <w:tblHeader/>
        </w:trPr>
        <w:tc>
          <w:tcPr>
            <w:tcW w:w="2592" w:type="dxa"/>
            <w:shd w:val="clear" w:color="auto" w:fill="D9EAF7"/>
            <w:vAlign w:val="center"/>
          </w:tcPr>
          <w:p w14:paraId="4BE3B23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Design choice</w:t>
            </w:r>
          </w:p>
        </w:tc>
        <w:tc>
          <w:tcPr>
            <w:tcW w:w="5284" w:type="dxa"/>
            <w:shd w:val="clear" w:color="auto" w:fill="D9EAF7"/>
            <w:vAlign w:val="center"/>
          </w:tcPr>
          <w:p w14:paraId="7938032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What was used</w:t>
            </w:r>
          </w:p>
        </w:tc>
        <w:tc>
          <w:tcPr>
            <w:tcW w:w="2564" w:type="dxa"/>
            <w:shd w:val="clear" w:color="auto" w:fill="D9EAF7"/>
            <w:vAlign w:val="center"/>
          </w:tcPr>
          <w:p w14:paraId="74DCD01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Reason / details</w:t>
            </w:r>
          </w:p>
        </w:tc>
      </w:tr>
      <w:tr w:rsidR="00BE0607" w:rsidRPr="00545EBB" w14:paraId="1A95743C" w14:textId="77777777" w:rsidTr="00545EBB">
        <w:trPr>
          <w:cantSplit/>
          <w:jc w:val="center"/>
        </w:trPr>
        <w:tc>
          <w:tcPr>
            <w:tcW w:w="2592" w:type="dxa"/>
            <w:vAlign w:val="center"/>
          </w:tcPr>
          <w:p w14:paraId="5A24A09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Analysis task</w:t>
            </w:r>
          </w:p>
        </w:tc>
        <w:tc>
          <w:tcPr>
            <w:tcW w:w="5284" w:type="dxa"/>
            <w:vAlign w:val="center"/>
          </w:tcPr>
          <w:p w14:paraId="4A3240C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Descriptive and diagnostic analysis; exploratory classification inference</w:t>
            </w:r>
          </w:p>
        </w:tc>
        <w:tc>
          <w:tcPr>
            <w:tcW w:w="2564" w:type="dxa"/>
            <w:vAlign w:val="center"/>
          </w:tcPr>
          <w:p w14:paraId="04ED31A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trained rainfall regressor, cluster model or dated forecasting model is included.</w:t>
            </w:r>
          </w:p>
        </w:tc>
      </w:tr>
      <w:tr w:rsidR="00BE0607" w:rsidRPr="00545EBB" w14:paraId="5589DA22" w14:textId="77777777" w:rsidTr="00545EBB">
        <w:trPr>
          <w:cantSplit/>
          <w:jc w:val="center"/>
        </w:trPr>
        <w:tc>
          <w:tcPr>
            <w:tcW w:w="2592" w:type="dxa"/>
            <w:vAlign w:val="center"/>
          </w:tcPr>
          <w:p w14:paraId="7298E29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Technique / model</w:t>
            </w:r>
          </w:p>
        </w:tc>
        <w:tc>
          <w:tcPr>
            <w:tcW w:w="5284" w:type="dxa"/>
            <w:vAlign w:val="center"/>
          </w:tcPr>
          <w:p w14:paraId="6E3A591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Year/month/day aggregation, frequency bins, station correlations; supplied XGBoost classifier</w:t>
            </w:r>
          </w:p>
        </w:tc>
        <w:tc>
          <w:tcPr>
            <w:tcW w:w="2564" w:type="dxa"/>
            <w:vAlign w:val="center"/>
          </w:tcPr>
          <w:p w14:paraId="4F784F5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Tree ensembles accommodate nonlinear tabular relationships, but no comparative skill claim is established.</w:t>
            </w:r>
          </w:p>
        </w:tc>
      </w:tr>
      <w:tr w:rsidR="00BE0607" w:rsidRPr="00545EBB" w14:paraId="7AD159D3" w14:textId="77777777" w:rsidTr="00545EBB">
        <w:trPr>
          <w:cantSplit/>
          <w:jc w:val="center"/>
        </w:trPr>
        <w:tc>
          <w:tcPr>
            <w:tcW w:w="2592" w:type="dxa"/>
            <w:vAlign w:val="center"/>
          </w:tcPr>
          <w:p w14:paraId="2482366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Inputs and target</w:t>
            </w:r>
          </w:p>
        </w:tc>
        <w:tc>
          <w:tcPr>
            <w:tcW w:w="5284" w:type="dxa"/>
            <w:vAlign w:val="center"/>
          </w:tcPr>
          <w:p w14:paraId="326DBE0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14 entered climate/terrain/land values; 13 model features</w:t>
            </w:r>
          </w:p>
        </w:tc>
        <w:tc>
          <w:tcPr>
            <w:tcW w:w="2564" w:type="dxa"/>
            <w:vAlign w:val="center"/>
          </w:tcPr>
          <w:p w14:paraId="3720A7C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Two inherited indices and selected raw fields form the vector. Verified binary outcome labels are absent.</w:t>
            </w:r>
          </w:p>
        </w:tc>
      </w:tr>
      <w:tr w:rsidR="00BE0607" w:rsidRPr="00545EBB" w14:paraId="0FB63CAD" w14:textId="77777777" w:rsidTr="00545EBB">
        <w:trPr>
          <w:cantSplit/>
          <w:jc w:val="center"/>
        </w:trPr>
        <w:tc>
          <w:tcPr>
            <w:tcW w:w="2592" w:type="dxa"/>
            <w:vAlign w:val="center"/>
          </w:tcPr>
          <w:p w14:paraId="4C70005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Baseline or comparison</w:t>
            </w:r>
          </w:p>
        </w:tc>
        <w:tc>
          <w:tcPr>
            <w:tcW w:w="5284" w:type="dxa"/>
            <w:vAlign w:val="center"/>
          </w:tcPr>
          <w:p w14:paraId="7FCAF4C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Selected-period rainfall mean for descriptive display</w:t>
            </w:r>
          </w:p>
        </w:tc>
        <w:tc>
          <w:tcPr>
            <w:tcW w:w="2564" w:type="dxa"/>
            <w:vAlign w:val="center"/>
          </w:tcPr>
          <w:p w14:paraId="281D864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This is a descriptive reference, not a predictive baseline. A majority-class baseline requires true labels.</w:t>
            </w:r>
          </w:p>
        </w:tc>
      </w:tr>
      <w:tr w:rsidR="00BE0607" w:rsidRPr="00545EBB" w14:paraId="2684C094" w14:textId="77777777" w:rsidTr="00545EBB">
        <w:trPr>
          <w:cantSplit/>
          <w:jc w:val="center"/>
        </w:trPr>
        <w:tc>
          <w:tcPr>
            <w:tcW w:w="2592" w:type="dxa"/>
            <w:vAlign w:val="center"/>
          </w:tcPr>
          <w:p w14:paraId="5D42604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Train / validation / test split</w:t>
            </w:r>
          </w:p>
        </w:tc>
        <w:tc>
          <w:tcPr>
            <w:tcW w:w="5284" w:type="dxa"/>
            <w:vAlign w:val="center"/>
          </w:tcPr>
          <w:p w14:paraId="5673B2A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reconstructed; no new supervised split was created</w:t>
            </w:r>
          </w:p>
        </w:tc>
        <w:tc>
          <w:tcPr>
            <w:tcW w:w="2564" w:type="dxa"/>
            <w:vAlign w:val="center"/>
          </w:tcPr>
          <w:p w14:paraId="2F9948A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source lacks the original target-generation pipeline and test membership. Repeating station attributes makes naive random-row splitting unsuitable for new-location claims.</w:t>
            </w:r>
          </w:p>
        </w:tc>
      </w:tr>
      <w:tr w:rsidR="00BE0607" w:rsidRPr="00545EBB" w14:paraId="3F74EC98" w14:textId="77777777" w:rsidTr="00545EBB">
        <w:trPr>
          <w:cantSplit/>
          <w:jc w:val="center"/>
        </w:trPr>
        <w:tc>
          <w:tcPr>
            <w:tcW w:w="2592" w:type="dxa"/>
            <w:vAlign w:val="center"/>
          </w:tcPr>
          <w:p w14:paraId="4DDCB10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Validation method</w:t>
            </w:r>
          </w:p>
        </w:tc>
        <w:tc>
          <w:tcPr>
            <w:tcW w:w="5284" w:type="dxa"/>
            <w:vAlign w:val="center"/>
          </w:tcPr>
          <w:p w14:paraId="26811DE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39 dashboard + 15 history + 10 data + 6 artifact/consistency + 8 API checks</w:t>
            </w:r>
          </w:p>
        </w:tc>
        <w:tc>
          <w:tcPr>
            <w:tcW w:w="2564" w:type="dxa"/>
            <w:vAlign w:val="center"/>
          </w:tcPr>
          <w:p w14:paraId="426533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73 passed and 5 failed. These establish runtime/data behaviour, not generalisation accuracy.</w:t>
            </w:r>
          </w:p>
        </w:tc>
      </w:tr>
      <w:tr w:rsidR="00BE0607" w:rsidRPr="00545EBB" w14:paraId="3DB71044" w14:textId="77777777" w:rsidTr="00545EBB">
        <w:trPr>
          <w:cantSplit/>
          <w:jc w:val="center"/>
        </w:trPr>
        <w:tc>
          <w:tcPr>
            <w:tcW w:w="2592" w:type="dxa"/>
            <w:vAlign w:val="center"/>
          </w:tcPr>
          <w:p w14:paraId="03A5672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Evaluation metrics</w:t>
            </w:r>
          </w:p>
        </w:tc>
        <w:tc>
          <w:tcPr>
            <w:tcW w:w="5284" w:type="dxa"/>
            <w:vAlign w:val="center"/>
          </w:tcPr>
          <w:p w14:paraId="7B73E8A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Software pass/fail counts; data completeness; future classifier precision/recall/F1/PR-AUC/ROC-AUC</w:t>
            </w:r>
          </w:p>
        </w:tc>
        <w:tc>
          <w:tcPr>
            <w:tcW w:w="2564" w:type="dxa"/>
            <w:vAlign w:val="center"/>
          </w:tcPr>
          <w:p w14:paraId="28B187E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Predictive metrics and calibration remain unavailable. Rainfall MAE/RMSE/R² do not apply to the current binary model.</w:t>
            </w:r>
          </w:p>
        </w:tc>
      </w:tr>
    </w:tbl>
    <w:p w14:paraId="6AE96842" w14:textId="77777777" w:rsidR="00BE0607" w:rsidRPr="00545EBB" w:rsidRDefault="00000000" w:rsidP="00545EBB">
      <w:pPr>
        <w:pStyle w:val="Heading2"/>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4.6 Task-specific checks</w:t>
      </w:r>
    </w:p>
    <w:p w14:paraId="1751A391"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Classification checks</w:t>
      </w:r>
    </w:p>
    <w:tbl>
      <w:tblPr>
        <w:tblStyle w:val="TableGrid"/>
        <w:tblW w:w="0" w:type="auto"/>
        <w:jc w:val="center"/>
        <w:tblLayout w:type="fixed"/>
        <w:tblLook w:val="04A0" w:firstRow="1" w:lastRow="0" w:firstColumn="1" w:lastColumn="0" w:noHBand="0" w:noVBand="1"/>
      </w:tblPr>
      <w:tblGrid>
        <w:gridCol w:w="791"/>
        <w:gridCol w:w="4603"/>
        <w:gridCol w:w="4878"/>
      </w:tblGrid>
      <w:tr w:rsidR="00BE0607" w:rsidRPr="00545EBB" w14:paraId="78C7A2D1" w14:textId="77777777">
        <w:trPr>
          <w:cantSplit/>
          <w:jc w:val="center"/>
          <w:tblHeader/>
        </w:trPr>
        <w:tc>
          <w:tcPr>
            <w:tcW w:w="792" w:type="dxa"/>
            <w:shd w:val="clear" w:color="auto" w:fill="D9EAF7"/>
            <w:vAlign w:val="center"/>
          </w:tcPr>
          <w:p w14:paraId="31FCA142"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43C3219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2FEB812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C380C7E" w14:textId="77777777">
        <w:trPr>
          <w:cantSplit/>
          <w:jc w:val="center"/>
        </w:trPr>
        <w:tc>
          <w:tcPr>
            <w:tcW w:w="792" w:type="dxa"/>
            <w:vAlign w:val="center"/>
          </w:tcPr>
          <w:p w14:paraId="1DBE155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2045E70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class counts / class imbalance.</w:t>
            </w:r>
          </w:p>
        </w:tc>
        <w:tc>
          <w:tcPr>
            <w:tcW w:w="4968" w:type="dxa"/>
            <w:vAlign w:val="center"/>
          </w:tcPr>
          <w:p w14:paraId="34BDB0E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True positive/negative counts are unavailable; the raw file describes flow extremes without a binary flooded column.</w:t>
            </w:r>
          </w:p>
        </w:tc>
      </w:tr>
      <w:tr w:rsidR="00BE0607" w:rsidRPr="00545EBB" w14:paraId="2C1F62CC" w14:textId="77777777">
        <w:trPr>
          <w:cantSplit/>
          <w:jc w:val="center"/>
        </w:trPr>
        <w:tc>
          <w:tcPr>
            <w:tcW w:w="792" w:type="dxa"/>
            <w:vAlign w:val="center"/>
          </w:tcPr>
          <w:p w14:paraId="3D442CA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B726F5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If imbalanced, considered class weights, resampling or other suitable methods and explained the choice.</w:t>
            </w:r>
          </w:p>
        </w:tc>
        <w:tc>
          <w:tcPr>
            <w:tcW w:w="4968" w:type="dxa"/>
            <w:vAlign w:val="center"/>
          </w:tcPr>
          <w:p w14:paraId="70273B6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new balancing is performed. Training-only weights/resampling can be assessed after a valid labelled split exists.</w:t>
            </w:r>
          </w:p>
        </w:tc>
      </w:tr>
      <w:tr w:rsidR="00BE0607" w:rsidRPr="00545EBB" w14:paraId="4C125E9E" w14:textId="77777777">
        <w:trPr>
          <w:cantSplit/>
          <w:jc w:val="center"/>
        </w:trPr>
        <w:tc>
          <w:tcPr>
            <w:tcW w:w="792" w:type="dxa"/>
            <w:vAlign w:val="center"/>
          </w:tcPr>
          <w:p w14:paraId="4B1DE76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554241B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suitable metrics such as precision, recall, F1-score, confusion matrix and/or ROC-AUC, not accuracy alone where misleading.</w:t>
            </w:r>
          </w:p>
        </w:tc>
        <w:tc>
          <w:tcPr>
            <w:tcW w:w="4968" w:type="dxa"/>
            <w:vAlign w:val="center"/>
          </w:tcPr>
          <w:p w14:paraId="69DFDC4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Precision, recall, F1, confusion matrix and AUC need verified outcomes; software success is not substituted.</w:t>
            </w:r>
          </w:p>
        </w:tc>
      </w:tr>
    </w:tbl>
    <w:p w14:paraId="4FB54924"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Class counts and imbalance: unknown. Treatment: no new resampling. Reason: the available data cannot establish the original classifier’s positive and negative labels.</w:t>
      </w:r>
    </w:p>
    <w:p w14:paraId="78C3CE1B"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Regression checks</w:t>
      </w:r>
    </w:p>
    <w:tbl>
      <w:tblPr>
        <w:tblStyle w:val="TableGrid"/>
        <w:tblW w:w="0" w:type="auto"/>
        <w:jc w:val="center"/>
        <w:tblLayout w:type="fixed"/>
        <w:tblLook w:val="04A0" w:firstRow="1" w:lastRow="0" w:firstColumn="1" w:lastColumn="0" w:noHBand="0" w:noVBand="1"/>
      </w:tblPr>
      <w:tblGrid>
        <w:gridCol w:w="791"/>
        <w:gridCol w:w="4621"/>
        <w:gridCol w:w="4860"/>
      </w:tblGrid>
      <w:tr w:rsidR="00BE0607" w:rsidRPr="00545EBB" w14:paraId="58DA0C84" w14:textId="77777777">
        <w:trPr>
          <w:cantSplit/>
          <w:jc w:val="center"/>
          <w:tblHeader/>
        </w:trPr>
        <w:tc>
          <w:tcPr>
            <w:tcW w:w="792" w:type="dxa"/>
            <w:shd w:val="clear" w:color="auto" w:fill="D9EAF7"/>
            <w:vAlign w:val="center"/>
          </w:tcPr>
          <w:p w14:paraId="0AC6CE7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07EB20A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6251028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07ADD809" w14:textId="77777777">
        <w:trPr>
          <w:cantSplit/>
          <w:jc w:val="center"/>
        </w:trPr>
        <w:tc>
          <w:tcPr>
            <w:tcW w:w="792" w:type="dxa"/>
            <w:vAlign w:val="center"/>
          </w:tcPr>
          <w:p w14:paraId="401F153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037EDDF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Identified the continuous target and candidate predictors.</w:t>
            </w:r>
          </w:p>
        </w:tc>
        <w:tc>
          <w:tcPr>
            <w:tcW w:w="4968" w:type="dxa"/>
            <w:vAlign w:val="center"/>
          </w:tcPr>
          <w:p w14:paraId="3515280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current application does not fit a rainfall-amount regression model.</w:t>
            </w:r>
          </w:p>
        </w:tc>
      </w:tr>
      <w:tr w:rsidR="00BE0607" w:rsidRPr="00545EBB" w14:paraId="5B7710FD" w14:textId="77777777">
        <w:trPr>
          <w:cantSplit/>
          <w:jc w:val="center"/>
        </w:trPr>
        <w:tc>
          <w:tcPr>
            <w:tcW w:w="792" w:type="dxa"/>
            <w:vAlign w:val="center"/>
          </w:tcPr>
          <w:p w14:paraId="334580E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0C6FCBA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relevant assumptions/diagnostics where appropriate (linearity, residual patterns, multicollinearity, influential points).</w:t>
            </w:r>
          </w:p>
        </w:tc>
        <w:tc>
          <w:tcPr>
            <w:tcW w:w="4968" w:type="dxa"/>
            <w:vAlign w:val="center"/>
          </w:tcPr>
          <w:p w14:paraId="37E4B16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current application does not fit a rainfall-amount regression model.</w:t>
            </w:r>
          </w:p>
        </w:tc>
      </w:tr>
      <w:tr w:rsidR="00BE0607" w:rsidRPr="00545EBB" w14:paraId="04FBA601" w14:textId="77777777">
        <w:trPr>
          <w:cantSplit/>
          <w:jc w:val="center"/>
        </w:trPr>
        <w:tc>
          <w:tcPr>
            <w:tcW w:w="792" w:type="dxa"/>
            <w:vAlign w:val="center"/>
          </w:tcPr>
          <w:p w14:paraId="01D39FD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2EA6C99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Reported suitable metrics such as MAE, MSE/RMSE and R².</w:t>
            </w:r>
          </w:p>
        </w:tc>
        <w:tc>
          <w:tcPr>
            <w:tcW w:w="4968" w:type="dxa"/>
            <w:vAlign w:val="center"/>
          </w:tcPr>
          <w:p w14:paraId="4F90E70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current application does not fit a rainfall-amount regression model.</w:t>
            </w:r>
          </w:p>
        </w:tc>
      </w:tr>
      <w:tr w:rsidR="00BE0607" w:rsidRPr="00545EBB" w14:paraId="12A1930F" w14:textId="77777777">
        <w:trPr>
          <w:cantSplit/>
          <w:jc w:val="center"/>
        </w:trPr>
        <w:tc>
          <w:tcPr>
            <w:tcW w:w="792" w:type="dxa"/>
            <w:vAlign w:val="center"/>
          </w:tcPr>
          <w:p w14:paraId="451C192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61FDCE2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Compared actual vs predicted values or examined residuals.</w:t>
            </w:r>
          </w:p>
        </w:tc>
        <w:tc>
          <w:tcPr>
            <w:tcW w:w="4968" w:type="dxa"/>
            <w:vAlign w:val="center"/>
          </w:tcPr>
          <w:p w14:paraId="60D97D1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current application does not fit a rainfall-amount regression model.</w:t>
            </w:r>
          </w:p>
        </w:tc>
      </w:tr>
    </w:tbl>
    <w:p w14:paraId="42858163"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Regression models and residual/error metrics: N/A for the deployed classifier. Continuous rainfall is summarised descriptively; it is not predicted in this version.</w:t>
      </w:r>
    </w:p>
    <w:p w14:paraId="16C17DF9"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Clustering checks</w:t>
      </w:r>
    </w:p>
    <w:tbl>
      <w:tblPr>
        <w:tblStyle w:val="TableGrid"/>
        <w:tblW w:w="0" w:type="auto"/>
        <w:jc w:val="center"/>
        <w:tblLayout w:type="fixed"/>
        <w:tblLook w:val="04A0" w:firstRow="1" w:lastRow="0" w:firstColumn="1" w:lastColumn="0" w:noHBand="0" w:noVBand="1"/>
      </w:tblPr>
      <w:tblGrid>
        <w:gridCol w:w="790"/>
        <w:gridCol w:w="4612"/>
        <w:gridCol w:w="4870"/>
      </w:tblGrid>
      <w:tr w:rsidR="00BE0607" w:rsidRPr="00545EBB" w14:paraId="445891D1" w14:textId="77777777">
        <w:trPr>
          <w:cantSplit/>
          <w:jc w:val="center"/>
          <w:tblHeader/>
        </w:trPr>
        <w:tc>
          <w:tcPr>
            <w:tcW w:w="792" w:type="dxa"/>
            <w:shd w:val="clear" w:color="auto" w:fill="D9EAF7"/>
            <w:vAlign w:val="center"/>
          </w:tcPr>
          <w:p w14:paraId="180A661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61FC4A4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26B9E37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1A566603" w14:textId="77777777">
        <w:trPr>
          <w:cantSplit/>
          <w:jc w:val="center"/>
        </w:trPr>
        <w:tc>
          <w:tcPr>
            <w:tcW w:w="792" w:type="dxa"/>
            <w:vAlign w:val="center"/>
          </w:tcPr>
          <w:p w14:paraId="14DED83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441A89C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Explained the similarity/distance measure and key settings.</w:t>
            </w:r>
          </w:p>
        </w:tc>
        <w:tc>
          <w:tcPr>
            <w:tcW w:w="4968" w:type="dxa"/>
            <w:vAlign w:val="center"/>
          </w:tcPr>
          <w:p w14:paraId="49248D8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clustering task, distance measure or cluster model is part of this project.</w:t>
            </w:r>
          </w:p>
        </w:tc>
      </w:tr>
      <w:tr w:rsidR="00BE0607" w:rsidRPr="00545EBB" w14:paraId="0DB196F9" w14:textId="77777777">
        <w:trPr>
          <w:cantSplit/>
          <w:jc w:val="center"/>
        </w:trPr>
        <w:tc>
          <w:tcPr>
            <w:tcW w:w="792" w:type="dxa"/>
            <w:vAlign w:val="center"/>
          </w:tcPr>
          <w:p w14:paraId="7F943F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7546BE1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Explained how the number of clusters or structure was chosen.</w:t>
            </w:r>
          </w:p>
        </w:tc>
        <w:tc>
          <w:tcPr>
            <w:tcW w:w="4968" w:type="dxa"/>
            <w:vAlign w:val="center"/>
          </w:tcPr>
          <w:p w14:paraId="35F8326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clustering task, distance measure or cluster model is part of this project.</w:t>
            </w:r>
          </w:p>
        </w:tc>
      </w:tr>
      <w:tr w:rsidR="00BE0607" w:rsidRPr="00545EBB" w14:paraId="357D749B" w14:textId="77777777">
        <w:trPr>
          <w:cantSplit/>
          <w:jc w:val="center"/>
        </w:trPr>
        <w:tc>
          <w:tcPr>
            <w:tcW w:w="792" w:type="dxa"/>
            <w:vAlign w:val="center"/>
          </w:tcPr>
          <w:p w14:paraId="70F978D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w:t>
            </w:r>
          </w:p>
        </w:tc>
        <w:tc>
          <w:tcPr>
            <w:tcW w:w="4680" w:type="dxa"/>
            <w:vAlign w:val="center"/>
          </w:tcPr>
          <w:p w14:paraId="2D9EAF2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Interpreted the resulting groups and checked whether they were meaningful.</w:t>
            </w:r>
          </w:p>
        </w:tc>
        <w:tc>
          <w:tcPr>
            <w:tcW w:w="4968" w:type="dxa"/>
            <w:vAlign w:val="center"/>
          </w:tcPr>
          <w:p w14:paraId="3BB1F7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clustering task, distance measure or cluster model is part of this project.</w:t>
            </w:r>
          </w:p>
        </w:tc>
      </w:tr>
    </w:tbl>
    <w:p w14:paraId="7A2D73C9" w14:textId="77777777" w:rsidR="00BE0607" w:rsidRPr="00545EBB" w:rsidRDefault="00000000" w:rsidP="00545EBB">
      <w:pPr>
        <w:keepNext/>
        <w:spacing w:after="80"/>
        <w:rPr>
          <w:rFonts w:ascii="Times New Roman" w:hAnsi="Times New Roman" w:cs="Times New Roman"/>
          <w:sz w:val="24"/>
          <w:szCs w:val="24"/>
        </w:rPr>
      </w:pPr>
      <w:r>
        <w:rPr>
          <w:rFonts w:ascii="Times New Roman" w:hAnsi="Times New Roman" w:eastAsia="Times New Roman"/>
          <w:b/>
          <w:i w:val="0"/>
          <w:color w:val="000000"/>
          <w:sz w:val="24"/>
          <w:u w:val="none"/>
        </w:rPr>
        <w:t>Time series and forecasting checks</w:t>
      </w:r>
    </w:p>
    <w:tbl>
      <w:tblPr>
        <w:tblStyle w:val="TableGrid"/>
        <w:tblW w:w="0" w:type="auto"/>
        <w:jc w:val="center"/>
        <w:tblLayout w:type="fixed"/>
        <w:tblLook w:val="04A0" w:firstRow="1" w:lastRow="0" w:firstColumn="1" w:lastColumn="0" w:noHBand="0" w:noVBand="1"/>
      </w:tblPr>
      <w:tblGrid>
        <w:gridCol w:w="791"/>
        <w:gridCol w:w="4605"/>
        <w:gridCol w:w="4876"/>
      </w:tblGrid>
      <w:tr w:rsidR="00BE0607" w:rsidRPr="00545EBB" w14:paraId="03101FAB" w14:textId="77777777">
        <w:trPr>
          <w:cantSplit/>
          <w:jc w:val="center"/>
          <w:tblHeader/>
        </w:trPr>
        <w:tc>
          <w:tcPr>
            <w:tcW w:w="792" w:type="dxa"/>
            <w:shd w:val="clear" w:color="auto" w:fill="D9EAF7"/>
            <w:vAlign w:val="center"/>
          </w:tcPr>
          <w:p w14:paraId="3CBFED4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29FE1E4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14DD263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59825E4E" w14:textId="77777777">
        <w:trPr>
          <w:cantSplit/>
          <w:jc w:val="center"/>
        </w:trPr>
        <w:tc>
          <w:tcPr>
            <w:tcW w:w="792" w:type="dxa"/>
            <w:vAlign w:val="center"/>
          </w:tcPr>
          <w:p w14:paraId="1C9B97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8015C5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whether a meaningful time/date variable and sequential observations exist.</w:t>
            </w:r>
          </w:p>
        </w:tc>
        <w:tc>
          <w:tcPr>
            <w:tcW w:w="4968" w:type="dxa"/>
            <w:vAlign w:val="center"/>
          </w:tcPr>
          <w:p w14:paraId="0740BC3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saved archive is a unique, ordered daily series covering 2000–2025.</w:t>
            </w:r>
          </w:p>
        </w:tc>
      </w:tr>
      <w:tr w:rsidR="00BE0607" w:rsidRPr="00545EBB" w14:paraId="63BCB5B2" w14:textId="77777777">
        <w:trPr>
          <w:cantSplit/>
          <w:jc w:val="center"/>
        </w:trPr>
        <w:tc>
          <w:tcPr>
            <w:tcW w:w="792" w:type="dxa"/>
            <w:vAlign w:val="center"/>
          </w:tcPr>
          <w:p w14:paraId="7968B09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404CBF3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Checked frequency, missing periods, trend, seasonality and unusual events where relevant.</w:t>
            </w:r>
          </w:p>
        </w:tc>
        <w:tc>
          <w:tcPr>
            <w:tcW w:w="4968" w:type="dxa"/>
            <w:vAlign w:val="center"/>
          </w:tcPr>
          <w:p w14:paraId="5B51948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Missing days, annual variation, calendar-month seasonality and large rainfall values are examined.</w:t>
            </w:r>
          </w:p>
        </w:tc>
      </w:tr>
      <w:tr w:rsidR="00BE0607" w:rsidRPr="00545EBB" w14:paraId="2BC291A4" w14:textId="77777777">
        <w:trPr>
          <w:cantSplit/>
          <w:jc w:val="center"/>
        </w:trPr>
        <w:tc>
          <w:tcPr>
            <w:tcW w:w="792" w:type="dxa"/>
            <w:vAlign w:val="center"/>
          </w:tcPr>
          <w:p w14:paraId="59934AA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2A3AC1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Used a chronological train/test split (not a random split) for forecasting evaluation.</w:t>
            </w:r>
          </w:p>
        </w:tc>
        <w:tc>
          <w:tcPr>
            <w:tcW w:w="4968" w:type="dxa"/>
            <w:vAlign w:val="center"/>
          </w:tcPr>
          <w:p w14:paraId="5C0E4D9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forecast model was trained, so no forecasting split is claimed.</w:t>
            </w:r>
          </w:p>
        </w:tc>
      </w:tr>
      <w:tr w:rsidR="00BE0607" w:rsidRPr="00545EBB" w14:paraId="54AC6702" w14:textId="77777777">
        <w:trPr>
          <w:cantSplit/>
          <w:jc w:val="center"/>
        </w:trPr>
        <w:tc>
          <w:tcPr>
            <w:tcW w:w="792" w:type="dxa"/>
            <w:vAlign w:val="center"/>
          </w:tcPr>
          <w:p w14:paraId="625A028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321F55CD"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Tried at least one taught forecasting method or suitable ML-based method when data and time permit.</w:t>
            </w:r>
          </w:p>
        </w:tc>
        <w:tc>
          <w:tcPr>
            <w:tcW w:w="4968" w:type="dxa"/>
            <w:vAlign w:val="center"/>
          </w:tcPr>
          <w:p w14:paraId="772B56C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Forecasting is a possible extension; this implementation remains historical analysis and static risk scenarios.</w:t>
            </w:r>
          </w:p>
        </w:tc>
      </w:tr>
      <w:tr w:rsidR="00BE0607" w:rsidRPr="00545EBB" w14:paraId="0CBF32FF" w14:textId="77777777">
        <w:trPr>
          <w:cantSplit/>
          <w:jc w:val="center"/>
        </w:trPr>
        <w:tc>
          <w:tcPr>
            <w:tcW w:w="792" w:type="dxa"/>
            <w:vAlign w:val="center"/>
          </w:tcPr>
          <w:p w14:paraId="74F88E6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7E7C7EC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Compared forecasts against a simple baseline (e.g., last value or seasonal-naive) where possible.</w:t>
            </w:r>
          </w:p>
        </w:tc>
        <w:tc>
          <w:tcPr>
            <w:tcW w:w="4968" w:type="dxa"/>
            <w:vAlign w:val="center"/>
          </w:tcPr>
          <w:p w14:paraId="0918855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out-of-sample forecast exists to compare against last-value or seasonal-naive predictions.</w:t>
            </w:r>
          </w:p>
        </w:tc>
      </w:tr>
      <w:tr w:rsidR="00BE0607" w:rsidRPr="00545EBB" w14:paraId="5ECE55E6" w14:textId="77777777">
        <w:trPr>
          <w:cantSplit/>
          <w:jc w:val="center"/>
        </w:trPr>
        <w:tc>
          <w:tcPr>
            <w:tcW w:w="792" w:type="dxa"/>
            <w:vAlign w:val="center"/>
          </w:tcPr>
          <w:p w14:paraId="1E14077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16EA41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Plotted actual vs forecast and reported suitable error metrics.</w:t>
            </w:r>
          </w:p>
        </w:tc>
        <w:tc>
          <w:tcPr>
            <w:tcW w:w="4968" w:type="dxa"/>
            <w:vAlign w:val="center"/>
          </w:tcPr>
          <w:p w14:paraId="0C98D9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Actual-versus-forecast plots and forecast error metrics require an implemented, held-out forecasting task.</w:t>
            </w:r>
          </w:p>
        </w:tc>
      </w:tr>
    </w:tbl>
    <w:p w14:paraId="2CC24384" w14:textId="77777777" w:rsidR="00BE0607" w:rsidRPr="00545EBB" w:rsidRDefault="00BE0607" w:rsidP="00545EBB">
      <w:pPr>
        <w:spacing w:before="0" w:after="0" w:line="100" w:lineRule="exact"/>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4402"/>
        <w:gridCol w:w="5870"/>
      </w:tblGrid>
      <w:tr w:rsidR="00BE0607" w:rsidRPr="00545EBB" w14:paraId="2D1080F6" w14:textId="77777777">
        <w:trPr>
          <w:cantSplit/>
          <w:jc w:val="center"/>
          <w:tblHeader/>
        </w:trPr>
        <w:tc>
          <w:tcPr>
            <w:tcW w:w="4464" w:type="dxa"/>
            <w:shd w:val="clear" w:color="auto" w:fill="D9EAF7"/>
            <w:vAlign w:val="center"/>
          </w:tcPr>
          <w:p w14:paraId="33A4F0C7"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Time-series item</w:t>
            </w:r>
          </w:p>
        </w:tc>
        <w:tc>
          <w:tcPr>
            <w:tcW w:w="5976" w:type="dxa"/>
            <w:shd w:val="clear" w:color="auto" w:fill="D9EAF7"/>
            <w:vAlign w:val="center"/>
          </w:tcPr>
          <w:p w14:paraId="59B5C341"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Your response</w:t>
            </w:r>
          </w:p>
        </w:tc>
      </w:tr>
      <w:tr w:rsidR="00BE0607" w:rsidRPr="00545EBB" w14:paraId="360765F3" w14:textId="77777777">
        <w:trPr>
          <w:cantSplit/>
          <w:jc w:val="center"/>
        </w:trPr>
        <w:tc>
          <w:tcPr>
            <w:tcW w:w="4464" w:type="dxa"/>
            <w:vAlign w:val="center"/>
          </w:tcPr>
          <w:p w14:paraId="6D3029D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Is time-series data available?</w:t>
            </w:r>
          </w:p>
        </w:tc>
        <w:tc>
          <w:tcPr>
            <w:tcW w:w="5976" w:type="dxa"/>
            <w:vAlign w:val="center"/>
          </w:tcPr>
          <w:p w14:paraId="6BC314F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Yes. ERA5 daily liquid-rainfall estimates exist for the cached example location.</w:t>
            </w:r>
          </w:p>
        </w:tc>
      </w:tr>
      <w:tr w:rsidR="00BE0607" w:rsidRPr="00545EBB" w14:paraId="6DBBE19D" w14:textId="77777777">
        <w:trPr>
          <w:cantSplit/>
          <w:jc w:val="center"/>
        </w:trPr>
        <w:tc>
          <w:tcPr>
            <w:tcW w:w="4464" w:type="dxa"/>
            <w:vAlign w:val="center"/>
          </w:tcPr>
          <w:p w14:paraId="54DEF39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Time variable, frequency and target</w:t>
            </w:r>
          </w:p>
        </w:tc>
        <w:tc>
          <w:tcPr>
            <w:tcW w:w="5976" w:type="dxa"/>
            <w:vAlign w:val="center"/>
          </w:tcPr>
          <w:p w14:paraId="0834D42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date at daily UTC frequency; rain_mm is the analysed measure. No future-rainfall prediction target is deployed.</w:t>
            </w:r>
          </w:p>
        </w:tc>
      </w:tr>
      <w:tr w:rsidR="00BE0607" w:rsidRPr="00545EBB" w14:paraId="3C2DAFA6" w14:textId="77777777">
        <w:trPr>
          <w:cantSplit/>
          <w:jc w:val="center"/>
        </w:trPr>
        <w:tc>
          <w:tcPr>
            <w:tcW w:w="4464" w:type="dxa"/>
            <w:vAlign w:val="center"/>
          </w:tcPr>
          <w:p w14:paraId="5BCB312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Trend / seasonality / missing periods</w:t>
            </w:r>
          </w:p>
        </w:tc>
        <w:tc>
          <w:tcPr>
            <w:tcW w:w="5976" w:type="dxa"/>
            <w:vAlign w:val="center"/>
          </w:tcPr>
          <w:p w14:paraId="1D28AAD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Annual totals vary by year; 92.5% of rainfall falls in June–September. No days are missing. A single location and 26 years do not establish a climate-change cause.</w:t>
            </w:r>
          </w:p>
        </w:tc>
      </w:tr>
      <w:tr w:rsidR="00BE0607" w:rsidRPr="00545EBB" w14:paraId="5F404855" w14:textId="77777777">
        <w:trPr>
          <w:cantSplit/>
          <w:jc w:val="center"/>
        </w:trPr>
        <w:tc>
          <w:tcPr>
            <w:tcW w:w="4464" w:type="dxa"/>
            <w:vAlign w:val="center"/>
          </w:tcPr>
          <w:p w14:paraId="3FB8551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Forecasting methods attempted</w:t>
            </w:r>
          </w:p>
        </w:tc>
        <w:tc>
          <w:tcPr>
            <w:tcW w:w="5976" w:type="dxa"/>
            <w:vAlign w:val="center"/>
          </w:tcPr>
          <w:p w14:paraId="1DA5086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None in the current scope. Suitable future comparisons include seasonal-naive and a trained regression model using causal lags.</w:t>
            </w:r>
          </w:p>
        </w:tc>
      </w:tr>
      <w:tr w:rsidR="00BE0607" w:rsidRPr="00545EBB" w14:paraId="02204058" w14:textId="77777777">
        <w:trPr>
          <w:cantSplit/>
          <w:jc w:val="center"/>
        </w:trPr>
        <w:tc>
          <w:tcPr>
            <w:tcW w:w="4464" w:type="dxa"/>
            <w:vAlign w:val="center"/>
          </w:tcPr>
          <w:p w14:paraId="4023DAD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Chronological train/test period</w:t>
            </w:r>
          </w:p>
        </w:tc>
        <w:tc>
          <w:tcPr>
            <w:tcW w:w="5976" w:type="dxa"/>
            <w:vAlign w:val="center"/>
          </w:tcPr>
          <w:p w14:paraId="3A8E5A0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applicable to descriptive aggregation. A future forecast experiment must reserve later years before model selection.</w:t>
            </w:r>
          </w:p>
        </w:tc>
      </w:tr>
      <w:tr w:rsidR="00BE0607" w:rsidRPr="00545EBB" w14:paraId="655EBE44" w14:textId="77777777">
        <w:trPr>
          <w:cantSplit/>
          <w:jc w:val="center"/>
        </w:trPr>
        <w:tc>
          <w:tcPr>
            <w:tcW w:w="4464" w:type="dxa"/>
            <w:vAlign w:val="center"/>
          </w:tcPr>
          <w:p w14:paraId="2A51313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Forecast metrics</w:t>
            </w:r>
          </w:p>
        </w:tc>
        <w:tc>
          <w:tcPr>
            <w:tcW w:w="5976" w:type="dxa"/>
            <w:vAlign w:val="center"/>
          </w:tcPr>
          <w:p w14:paraId="07DA864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reported. MAE/RMSE/R² would require paired held-out predictions and observed rainfall; MAPE is problematic on zero-rainfall days.</w:t>
            </w:r>
          </w:p>
        </w:tc>
      </w:tr>
      <w:tr w:rsidR="00BE0607" w:rsidRPr="00545EBB" w14:paraId="2801C2BB" w14:textId="77777777">
        <w:trPr>
          <w:cantSplit/>
          <w:jc w:val="center"/>
        </w:trPr>
        <w:tc>
          <w:tcPr>
            <w:tcW w:w="4464" w:type="dxa"/>
            <w:vAlign w:val="center"/>
          </w:tcPr>
          <w:p w14:paraId="7EB61A6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Main finding and limitations</w:t>
            </w:r>
          </w:p>
        </w:tc>
        <w:tc>
          <w:tcPr>
            <w:tcW w:w="5976" w:type="dxa"/>
            <w:vAlign w:val="center"/>
          </w:tcPr>
          <w:p w14:paraId="2B20E51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daily record supports clear seasonality and variability analysis. It does not establish a working or accurate forecast.</w:t>
            </w:r>
          </w:p>
        </w:tc>
      </w:tr>
    </w:tbl>
    <w:p w14:paraId="79FB9DAA" w14:textId="41CCA0E3"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5. Results and Discussion</w:t>
      </w:r>
    </w:p>
    <w:p w14:paraId="44DC79BE"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Results below distinguish descriptive findings, software validation and the evidence still needed to evaluate predictive skill.</w:t>
      </w:r>
    </w:p>
    <w:p w14:paraId="593758F2"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5.1 Summary of key results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The source checksum matches the published file. The catalog contains 9,710 stations in 57 countries, while the cached example has 9,497 complete daily rainfall values. Its 26-year annual average is 1,663.5 mm; 92.5% falls during June–September.</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The existing 64 regression checks pass. Additional artifact checks pass, but direct API testing exposes five missing input safeguards. The complete validation outcome is 73 passes and five failures, as detailed below.</w:t>
      </w:r>
    </w:p>
    <w:tbl>
      <w:tblPr>
        <w:tblStyle w:val="TableGrid"/>
        <w:tblW w:w="0" w:type="auto"/>
        <w:jc w:val="center"/>
        <w:tblLayout w:type="fixed"/>
        <w:tblLook w:val="04A0" w:firstRow="1" w:lastRow="0" w:firstColumn="1" w:lastColumn="0" w:noHBand="0" w:noVBand="1"/>
      </w:tblPr>
      <w:tblGrid>
        <w:gridCol w:w="2054"/>
        <w:gridCol w:w="1213"/>
        <w:gridCol w:w="1213"/>
        <w:gridCol w:w="1213"/>
        <w:gridCol w:w="4579"/>
      </w:tblGrid>
      <w:tr w:rsidR="00BE0607" w:rsidRPr="00545EBB" w14:paraId="4BF010FF" w14:textId="77777777">
        <w:trPr>
          <w:cantSplit/>
          <w:jc w:val="center"/>
          <w:tblHeader/>
        </w:trPr>
        <w:tc>
          <w:tcPr>
            <w:tcW w:w="2088" w:type="dxa"/>
            <w:shd w:val="clear" w:color="auto" w:fill="D9EAF7"/>
            <w:vAlign w:val="center"/>
          </w:tcPr>
          <w:p w14:paraId="5CE8C0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Validation area</w:t>
            </w:r>
          </w:p>
        </w:tc>
        <w:tc>
          <w:tcPr>
            <w:tcW w:w="1224" w:type="dxa"/>
            <w:shd w:val="clear" w:color="auto" w:fill="D9EAF7"/>
            <w:vAlign w:val="center"/>
          </w:tcPr>
          <w:p w14:paraId="681C481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Passed</w:t>
            </w:r>
          </w:p>
        </w:tc>
        <w:tc>
          <w:tcPr>
            <w:tcW w:w="1224" w:type="dxa"/>
            <w:shd w:val="clear" w:color="auto" w:fill="D9EAF7"/>
            <w:vAlign w:val="center"/>
          </w:tcPr>
          <w:p w14:paraId="2005F83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Failed</w:t>
            </w:r>
          </w:p>
        </w:tc>
        <w:tc>
          <w:tcPr>
            <w:tcW w:w="1224" w:type="dxa"/>
            <w:shd w:val="clear" w:color="auto" w:fill="D9EAF7"/>
            <w:vAlign w:val="center"/>
          </w:tcPr>
          <w:p w14:paraId="200F29D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Total</w:t>
            </w:r>
          </w:p>
        </w:tc>
        <w:tc>
          <w:tcPr>
            <w:tcW w:w="4680" w:type="dxa"/>
            <w:shd w:val="clear" w:color="auto" w:fill="D9EAF7"/>
            <w:vAlign w:val="center"/>
          </w:tcPr>
          <w:p w14:paraId="00C6211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Interpretation</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Dashboard</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39</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39</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Navigation, inputs, risk results, comparisons and downloads work.</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Historical page</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15</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15</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Real rainfall totals, dates, charts and offline recovery work.</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Data handling</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10</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10</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Missing dates, invalid values, duplicates and units are tested.</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Artifacts and consistency</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0</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6</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Hashes, feature schema and repeated inference are consistent.</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Direct API inputs</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3</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5</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8</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The API accepts five unsupported or contradictory input cases.</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Total</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73</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5</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78</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Strict software validation remains failed until the API guards are corrected.</w:t>
            </w:r>
          </w:p>
        </w:tc>
      </w:tr>
    </w:tbl>
    <w:p w14:paraId="1A1EEEBD" w14:textId="77777777" w:rsidR="00BE0607" w:rsidRPr="00545EBB" w:rsidRDefault="00000000" w:rsidP="00545EBB">
      <w:pPr>
        <w:rPr>
          <w:rFonts w:ascii="Times New Roman" w:hAnsi="Times New Roman" w:cs="Times New Roman"/>
          <w:sz w:val="24"/>
          <w:szCs w:val="24"/>
        </w:rPr>
      </w:pPr>
      <w:r>
        <w:rPr>
          <w:rFonts w:ascii="Times New Roman" w:hAnsi="Times New Roman" w:eastAsia="Times New Roman"/>
          <w:b w:val="0"/>
          <w:i w:val="0"/>
          <w:color w:val="000000"/>
          <w:sz w:val="24"/>
          <w:u w:val="none"/>
        </w:rPr>
        <w:t>The API incorrectly accepts negative annual rainfall, wettest-month rainfall greater than annual rainfall, negative drainage density, climate code 99 and soil code −1. The web form constrains these values, but direct API callers can bypass it. These are recorded failures, not fixes completed during evaluation.</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Illustrative runtime outputs are 7.79% Low for typical conditions, 0.38% Low for the drier example and 78.40% High for the wetter example. Identical repeated requests return identical scores. These examples establish execution and repeatability, not correctness against observed floods.</w:t>
      </w:r>
    </w:p>
    <w:p w14:paraId="7E995F44"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5.2 Model performance and comparison</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The upstream repository advertises 96.9% accuracy, F1 0.984 and recall 0.791. These claims are not reproduced here and are not this project’s measured test results. Their averaging conventions and evaluation population are unspecified.</w:t>
      </w:r>
    </w:p>
    <w:tbl>
      <w:tblPr>
        <w:tblStyle w:val="TableGrid"/>
        <w:tblW w:w="0" w:type="auto"/>
        <w:jc w:val="center"/>
        <w:tblLayout w:type="fixed"/>
        <w:tblLook w:val="04A0" w:firstRow="1" w:lastRow="0" w:firstColumn="1" w:lastColumn="0" w:noHBand="0" w:noVBand="1"/>
      </w:tblPr>
      <w:tblGrid>
        <w:gridCol w:w="2054"/>
        <w:gridCol w:w="1213"/>
        <w:gridCol w:w="1213"/>
        <w:gridCol w:w="1213"/>
        <w:gridCol w:w="4579"/>
      </w:tblGrid>
      <w:tr w:rsidR="00BE0607" w:rsidRPr="00545EBB" w14:paraId="4BF010FF" w14:textId="77777777">
        <w:trPr>
          <w:cantSplit/>
          <w:jc w:val="center"/>
          <w:tblHeader/>
        </w:trPr>
        <w:tc>
          <w:tcPr>
            <w:tcW w:w="2088" w:type="dxa"/>
            <w:shd w:val="clear" w:color="auto" w:fill="D9EAF7"/>
            <w:vAlign w:val="center"/>
          </w:tcPr>
          <w:p w14:paraId="5CE8C0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Model or method</w:t>
            </w:r>
          </w:p>
        </w:tc>
        <w:tc>
          <w:tcPr>
            <w:tcW w:w="1224" w:type="dxa"/>
            <w:shd w:val="clear" w:color="auto" w:fill="D9EAF7"/>
            <w:vAlign w:val="center"/>
          </w:tcPr>
          <w:p w14:paraId="681C481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Accuracy</w:t>
            </w:r>
          </w:p>
        </w:tc>
        <w:tc>
          <w:tcPr>
            <w:tcW w:w="1224" w:type="dxa"/>
            <w:shd w:val="clear" w:color="auto" w:fill="D9EAF7"/>
            <w:vAlign w:val="center"/>
          </w:tcPr>
          <w:p w14:paraId="2005F83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F1</w:t>
            </w:r>
          </w:p>
        </w:tc>
        <w:tc>
          <w:tcPr>
            <w:tcW w:w="1224" w:type="dxa"/>
            <w:shd w:val="clear" w:color="auto" w:fill="D9EAF7"/>
            <w:vAlign w:val="center"/>
          </w:tcPr>
          <w:p w14:paraId="200F29D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Recall</w:t>
            </w:r>
          </w:p>
        </w:tc>
        <w:tc>
          <w:tcPr>
            <w:tcW w:w="4680" w:type="dxa"/>
            <w:shd w:val="clear" w:color="auto" w:fill="D9EAF7"/>
            <w:vAlign w:val="center"/>
          </w:tcPr>
          <w:p w14:paraId="00C6211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i w:val="0"/>
                <w:color w:val="000000"/>
                <w:sz w:val="24"/>
                <w:u w:val="none"/>
              </w:rPr>
              <w:t>Evaluation status</w:t>
            </w:r>
          </w:p>
        </w:tc>
      </w:tr>
      <w:tr w:rsidR="00BE0607" w:rsidRPr="00545EBB" w14:paraId="101291BF" w14:textId="77777777">
        <w:trPr>
          <w:cantSplit/>
          <w:jc w:val="center"/>
        </w:trPr>
        <w:tc>
          <w:tcPr>
            <w:tcW w:w="2088" w:type="dxa"/>
            <w:vAlign w:val="center"/>
          </w:tcPr>
          <w:p w14:paraId="53C8F5D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Majority-class baseline</w:t>
            </w:r>
          </w:p>
        </w:tc>
        <w:tc>
          <w:tcPr>
            <w:tcW w:w="1224" w:type="dxa"/>
            <w:vAlign w:val="center"/>
          </w:tcPr>
          <w:p w14:paraId="5F8BC09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1224" w:type="dxa"/>
            <w:vAlign w:val="center"/>
          </w:tcPr>
          <w:p w14:paraId="0F688DB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1224" w:type="dxa"/>
            <w:vAlign w:val="center"/>
          </w:tcPr>
          <w:p w14:paraId="3911810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4680" w:type="dxa"/>
            <w:vAlign w:val="center"/>
          </w:tcPr>
          <w:p w14:paraId="6F905B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True class counts and labelled test outcomes are absent.</w:t>
            </w:r>
          </w:p>
        </w:tc>
      </w:tr>
      <w:tr w:rsidR="00BE0607" w:rsidRPr="00545EBB" w14:paraId="7753AC58" w14:textId="77777777">
        <w:trPr>
          <w:cantSplit/>
          <w:jc w:val="center"/>
        </w:trPr>
        <w:tc>
          <w:tcPr>
            <w:tcW w:w="2088" w:type="dxa"/>
            <w:vAlign w:val="center"/>
          </w:tcPr>
          <w:p w14:paraId="336DFCD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Supplied XGBoost</w:t>
            </w:r>
          </w:p>
        </w:tc>
        <w:tc>
          <w:tcPr>
            <w:tcW w:w="1224" w:type="dxa"/>
            <w:vAlign w:val="center"/>
          </w:tcPr>
          <w:p w14:paraId="1D8A982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1224" w:type="dxa"/>
            <w:vAlign w:val="center"/>
          </w:tcPr>
          <w:p w14:paraId="68FB0EC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1224" w:type="dxa"/>
            <w:vAlign w:val="center"/>
          </w:tcPr>
          <w:p w14:paraId="02725AC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measured</w:t>
            </w:r>
          </w:p>
        </w:tc>
        <w:tc>
          <w:tcPr>
            <w:tcW w:w="4680" w:type="dxa"/>
            <w:vAlign w:val="center"/>
          </w:tcPr>
          <w:p w14:paraId="7812765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Retained for inference. Original labels, split and preprocessing fit are not reconstructed.</w:t>
            </w:r>
          </w:p>
        </w:tc>
      </w:tr>
      <w:tr w:rsidR="00BE0607" w:rsidRPr="00545EBB" w14:paraId="4D15074E" w14:textId="77777777">
        <w:trPr>
          <w:cantSplit/>
          <w:jc w:val="center"/>
        </w:trPr>
        <w:tc>
          <w:tcPr>
            <w:tcW w:w="2088" w:type="dxa"/>
            <w:vAlign w:val="center"/>
          </w:tcPr>
          <w:p w14:paraId="6007A5B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Alternative models</w:t>
            </w:r>
          </w:p>
        </w:tc>
        <w:tc>
          <w:tcPr>
            <w:tcW w:w="1224" w:type="dxa"/>
            <w:vAlign w:val="center"/>
          </w:tcPr>
          <w:p w14:paraId="206DB0D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trained</w:t>
            </w:r>
          </w:p>
        </w:tc>
        <w:tc>
          <w:tcPr>
            <w:tcW w:w="1224" w:type="dxa"/>
            <w:vAlign w:val="center"/>
          </w:tcPr>
          <w:p w14:paraId="2B2684B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trained</w:t>
            </w:r>
          </w:p>
        </w:tc>
        <w:tc>
          <w:tcPr>
            <w:tcW w:w="1224" w:type="dxa"/>
            <w:vAlign w:val="center"/>
          </w:tcPr>
          <w:p w14:paraId="7FBD70E9"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Not trained</w:t>
            </w:r>
          </w:p>
        </w:tc>
        <w:tc>
          <w:tcPr>
            <w:tcW w:w="4680" w:type="dxa"/>
            <w:vAlign w:val="center"/>
          </w:tcPr>
          <w:p w14:paraId="21A1891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new supervised comparison is claimed without a defensible target and held-out evaluation.</w:t>
            </w:r>
          </w:p>
        </w:tc>
      </w:tr>
    </w:tbl>
    <w:p w14:paraId="5B105D90"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5.3 Graphs and interpretation</w:t>
      </w:r>
    </w:p>
    <w:p w14:paraId="1DE246D0"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Figures 1 to 3 use the same complete 2000–2025 daily archive near Mumbai. Figure 4 uses one static record per GloFlo station. None is an actual-versus-predicted flood-performance plot.</w:t>
      </w:r>
    </w:p>
    <w:p w14:paraId="1A1EEEBD" w14:textId="77777777" w:rsidR="00BE0607" w:rsidRPr="00545EBB" w:rsidRDefault="00000000" w:rsidP="00545EBB">
      <w:pPr>
        <w:keepNext/>
        <w:keepLines/>
        <w:spacing w:before="0" w:after="60"/>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43600" cy="2971800"/>
            <wp:docPr id="1" name="Picture 1" descr="Figure 1 Annual rainfall totals near Mumbai from 2000 to 2025"/>
            <wp:cNvGraphicFramePr>
              <a:graphicFrameLocks noChangeAspect="1"/>
            </wp:cNvGraphicFramePr>
            <a:graphic>
              <a:graphicData uri="http://schemas.openxmlformats.org/drawingml/2006/picture">
                <pic:pic>
                  <pic:nvPicPr>
                    <pic:cNvPr id="0" name="figure_1_annual.png"/>
                    <pic:cNvPicPr/>
                  </pic:nvPicPr>
                  <pic:blipFill>
                    <a:blip r:embed="rId12"/>
                    <a:stretch>
                      <a:fillRect/>
                    </a:stretch>
                  </pic:blipFill>
                  <pic:spPr>
                    <a:xfrm>
                      <a:off x="0" y="0"/>
                      <a:ext cx="5943600" cy="2971800"/>
                    </a:xfrm>
                    <a:prstGeom prst="rect"/>
                  </pic:spPr>
                </pic:pic>
              </a:graphicData>
            </a:graphic>
          </wp:inline>
        </w:drawing>
      </w:r>
    </w:p>
    <w:p w14:paraId="1A1EEEBD" w14:textId="77777777" w:rsidR="00BE0607" w:rsidRPr="00545EBB" w:rsidRDefault="00000000" w:rsidP="00545EBB">
      <w:pPr>
        <w:keepNext/>
        <w:keepLines/>
        <w:spacing w:before="0" w:after="60"/>
        <w:rPr>
          <w:rFonts w:ascii="Times New Roman" w:hAnsi="Times New Roman" w:cs="Times New Roman"/>
          <w:sz w:val="24"/>
          <w:szCs w:val="24"/>
        </w:rPr>
      </w:pPr>
      <w:r>
        <w:rPr>
          <w:rFonts w:ascii="Times New Roman" w:hAnsi="Times New Roman" w:eastAsia="Times New Roman"/>
          <w:b/>
          <w:i w:val="0"/>
          <w:color w:val="000000"/>
          <w:sz w:val="24"/>
          <w:u w:val="none"/>
        </w:rPr>
        <w:t>Figure 1 Annual rainfall totals near Mumbai from 2000 to 2025</w:t>
      </w:r>
    </w:p>
    <w:p w14:paraId="1A1EEEBD" w14:textId="77777777" w:rsidR="00BE0607" w:rsidRPr="00545EBB" w:rsidRDefault="00000000" w:rsidP="00545EBB">
      <w:pPr>
        <w:keepNext w:val="0"/>
        <w:keepLines/>
        <w:spacing w:before="0" w:after="200"/>
        <w:rPr>
          <w:rFonts w:ascii="Times New Roman" w:hAnsi="Times New Roman" w:cs="Times New Roman"/>
          <w:sz w:val="24"/>
          <w:szCs w:val="24"/>
        </w:rPr>
      </w:pPr>
      <w:r>
        <w:rPr>
          <w:rFonts w:ascii="Times New Roman" w:hAnsi="Times New Roman" w:eastAsia="Times New Roman"/>
          <w:b w:val="0"/>
          <w:i w:val="0"/>
          <w:color w:val="000000"/>
          <w:sz w:val="24"/>
          <w:u w:val="none"/>
        </w:rPr>
        <w:t>Totals range from 1,084.7 mm in 2012 to 2,122.8 mm in 2006. The dotted line marks the 1,663.5 mm period mean. This variation supports inspecting individual years rather than treating one annual climate value as a weather history.</w:t>
      </w:r>
    </w:p>
    <w:p w14:paraId="1A1EEEBD" w14:textId="77777777" w:rsidR="00BE0607" w:rsidRPr="00545EBB" w:rsidRDefault="00000000" w:rsidP="00545EBB">
      <w:pPr>
        <w:keepNext/>
        <w:keepLines/>
        <w:spacing w:before="0" w:after="60"/>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43600" cy="2971800"/>
            <wp:docPr id="2" name="Picture 2" descr="Figure 2 Mean monthly rainfall near Mumbai from 2000 to 2025"/>
            <wp:cNvGraphicFramePr>
              <a:graphicFrameLocks noChangeAspect="1"/>
            </wp:cNvGraphicFramePr>
            <a:graphic>
              <a:graphicData uri="http://schemas.openxmlformats.org/drawingml/2006/picture">
                <pic:pic>
                  <pic:nvPicPr>
                    <pic:cNvPr id="0" name="figure_2_monthly.png"/>
                    <pic:cNvPicPr/>
                  </pic:nvPicPr>
                  <pic:blipFill>
                    <a:blip r:embed="rId13"/>
                    <a:stretch>
                      <a:fillRect/>
                    </a:stretch>
                  </pic:blipFill>
                  <pic:spPr>
                    <a:xfrm>
                      <a:off x="0" y="0"/>
                      <a:ext cx="5943600" cy="2971800"/>
                    </a:xfrm>
                    <a:prstGeom prst="rect"/>
                  </pic:spPr>
                </pic:pic>
              </a:graphicData>
            </a:graphic>
          </wp:inline>
        </w:drawing>
      </w:r>
    </w:p>
    <w:p w14:paraId="1A1EEEBD" w14:textId="77777777" w:rsidR="00BE0607" w:rsidRPr="00545EBB" w:rsidRDefault="00000000" w:rsidP="00545EBB">
      <w:pPr>
        <w:keepNext/>
        <w:keepLines/>
        <w:spacing w:before="0" w:after="60"/>
        <w:rPr>
          <w:rFonts w:ascii="Times New Roman" w:hAnsi="Times New Roman" w:cs="Times New Roman"/>
          <w:sz w:val="24"/>
          <w:szCs w:val="24"/>
        </w:rPr>
      </w:pPr>
      <w:r>
        <w:rPr>
          <w:rFonts w:ascii="Times New Roman" w:hAnsi="Times New Roman" w:eastAsia="Times New Roman"/>
          <w:b/>
          <w:i w:val="0"/>
          <w:color w:val="000000"/>
          <w:sz w:val="24"/>
          <w:u w:val="none"/>
        </w:rPr>
        <w:t>Figure 2 Mean monthly rainfall near Mumbai from 2000 to 2025</w:t>
      </w:r>
    </w:p>
    <w:p w14:paraId="1A1EEEBD" w14:textId="77777777" w:rsidR="00BE0607" w:rsidRPr="00545EBB" w:rsidRDefault="00000000" w:rsidP="00545EBB">
      <w:pPr>
        <w:keepNext w:val="0"/>
        <w:keepLines/>
        <w:spacing w:before="0" w:after="200"/>
        <w:rPr>
          <w:rFonts w:ascii="Times New Roman" w:hAnsi="Times New Roman" w:cs="Times New Roman"/>
          <w:sz w:val="24"/>
          <w:szCs w:val="24"/>
        </w:rPr>
      </w:pPr>
      <w:r>
        <w:rPr>
          <w:rFonts w:ascii="Times New Roman" w:hAnsi="Times New Roman" w:eastAsia="Times New Roman"/>
          <w:b w:val="0"/>
          <w:i w:val="0"/>
          <w:color w:val="000000"/>
          <w:sz w:val="24"/>
          <w:u w:val="none"/>
        </w:rPr>
        <w:t>July has the highest mean monthly total, 519.3 mm. June–September together contribute 92.5% of rainfall. The concentration explains the prominent seasonal pattern; it does not mean that every rainy-season day floods.</w:t>
      </w:r>
    </w:p>
    <w:p w14:paraId="1A1EEEBD" w14:textId="77777777" w:rsidR="00BE0607" w:rsidRPr="00545EBB" w:rsidRDefault="00000000" w:rsidP="00545EBB">
      <w:pPr>
        <w:keepNext/>
        <w:keepLines/>
        <w:spacing w:before="0" w:after="60"/>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43600" cy="2971800"/>
            <wp:docPr id="3" name="Picture 3" descr="Figure 3 Daily rainfall frequency across the complete archive"/>
            <wp:cNvGraphicFramePr>
              <a:graphicFrameLocks noChangeAspect="1"/>
            </wp:cNvGraphicFramePr>
            <a:graphic>
              <a:graphicData uri="http://schemas.openxmlformats.org/drawingml/2006/picture">
                <pic:pic>
                  <pic:nvPicPr>
                    <pic:cNvPr id="0" name="figure_3_distribution.png"/>
                    <pic:cNvPicPr/>
                  </pic:nvPicPr>
                  <pic:blipFill>
                    <a:blip r:embed="rId14"/>
                    <a:stretch>
                      <a:fillRect/>
                    </a:stretch>
                  </pic:blipFill>
                  <pic:spPr>
                    <a:xfrm>
                      <a:off x="0" y="0"/>
                      <a:ext cx="5943600" cy="2971800"/>
                    </a:xfrm>
                    <a:prstGeom prst="rect"/>
                  </pic:spPr>
                </pic:pic>
              </a:graphicData>
            </a:graphic>
          </wp:inline>
        </w:drawing>
      </w:r>
    </w:p>
    <w:p w14:paraId="1A1EEEBD" w14:textId="77777777" w:rsidR="00BE0607" w:rsidRPr="00545EBB" w:rsidRDefault="00000000" w:rsidP="00545EBB">
      <w:pPr>
        <w:keepNext/>
        <w:keepLines/>
        <w:spacing w:before="0" w:after="60"/>
        <w:rPr>
          <w:rFonts w:ascii="Times New Roman" w:hAnsi="Times New Roman" w:cs="Times New Roman"/>
          <w:sz w:val="24"/>
          <w:szCs w:val="24"/>
        </w:rPr>
      </w:pPr>
      <w:r>
        <w:rPr>
          <w:rFonts w:ascii="Times New Roman" w:hAnsi="Times New Roman" w:eastAsia="Times New Roman"/>
          <w:b/>
          <w:i w:val="0"/>
          <w:color w:val="000000"/>
          <w:sz w:val="24"/>
          <w:u w:val="none"/>
        </w:rPr>
        <w:t>Figure 3 Daily rainfall frequency across the complete archive</w:t>
      </w:r>
    </w:p>
    <w:p w14:paraId="1A1EEEBD" w14:textId="77777777" w:rsidR="00BE0607" w:rsidRPr="00545EBB" w:rsidRDefault="00000000" w:rsidP="00545EBB">
      <w:pPr>
        <w:keepNext w:val="0"/>
        <w:keepLines/>
        <w:spacing w:before="0" w:after="200"/>
        <w:rPr>
          <w:rFonts w:ascii="Times New Roman" w:hAnsi="Times New Roman" w:cs="Times New Roman"/>
          <w:sz w:val="24"/>
          <w:szCs w:val="24"/>
        </w:rPr>
      </w:pPr>
      <w:r>
        <w:rPr>
          <w:rFonts w:ascii="Times New Roman" w:hAnsi="Times New Roman" w:eastAsia="Times New Roman"/>
          <w:b w:val="0"/>
          <w:i w:val="0"/>
          <w:color w:val="000000"/>
          <w:sz w:val="24"/>
          <w:u w:val="none"/>
        </w:rPr>
        <w:t>There are 5,495 dry days, 4,002 days with rain and 24 days above 100 mm. A zero median coexists with a 209.6 mm maximum. The bins describe rainfall frequency only and are not flood-risk categories or event labels.</w:t>
      </w:r>
    </w:p>
    <w:p w14:paraId="1A1EEEBD" w14:textId="77777777" w:rsidR="00BE0607" w:rsidRPr="00545EBB" w:rsidRDefault="00000000" w:rsidP="00545EBB">
      <w:pPr>
        <w:keepNext/>
        <w:keepLines/>
        <w:spacing w:before="0" w:after="60"/>
        <w:jc w:val="center"/>
        <w:rPr>
          <w:rFonts w:ascii="Times New Roman" w:hAnsi="Times New Roman" w:cs="Times New Roman"/>
          <w:sz w:val="24"/>
          <w:szCs w:val="24"/>
        </w:rPr>
      </w:pPr>
      <w:r>
        <w:rPr>
          <w:rFonts w:ascii="Times New Roman" w:hAnsi="Times New Roman" w:eastAsia="Times New Roman"/>
          <w:b w:val="0"/>
          <w:i w:val="0"/>
          <w:color w:val="000000"/>
          <w:sz w:val="24"/>
          <w:u w:val="none"/>
        </w:rPr>
      </w:r>
      <w:r>
        <w:drawing>
          <wp:inline xmlns:a="http://schemas.openxmlformats.org/drawingml/2006/main" xmlns:pic="http://schemas.openxmlformats.org/drawingml/2006/picture">
            <wp:extent cx="5943600" cy="3422073"/>
            <wp:docPr id="4" name="Picture 4" descr="Figure 4 Correlations among static attributes at unique source stations"/>
            <wp:cNvGraphicFramePr>
              <a:graphicFrameLocks noChangeAspect="1"/>
            </wp:cNvGraphicFramePr>
            <a:graphic>
              <a:graphicData uri="http://schemas.openxmlformats.org/drawingml/2006/picture">
                <pic:pic>
                  <pic:nvPicPr>
                    <pic:cNvPr id="0" name="figure_4_correlations.png"/>
                    <pic:cNvPicPr/>
                  </pic:nvPicPr>
                  <pic:blipFill>
                    <a:blip r:embed="rId15"/>
                    <a:stretch>
                      <a:fillRect/>
                    </a:stretch>
                  </pic:blipFill>
                  <pic:spPr>
                    <a:xfrm>
                      <a:off x="0" y="0"/>
                      <a:ext cx="5943600" cy="3422073"/>
                    </a:xfrm>
                    <a:prstGeom prst="rect"/>
                  </pic:spPr>
                </pic:pic>
              </a:graphicData>
            </a:graphic>
          </wp:inline>
        </w:drawing>
      </w:r>
    </w:p>
    <w:p w14:paraId="1A1EEEBD" w14:textId="77777777" w:rsidR="00BE0607" w:rsidRPr="00545EBB" w:rsidRDefault="00000000" w:rsidP="00545EBB">
      <w:pPr>
        <w:keepNext/>
        <w:keepLines/>
        <w:spacing w:before="0" w:after="60"/>
        <w:rPr>
          <w:rFonts w:ascii="Times New Roman" w:hAnsi="Times New Roman" w:cs="Times New Roman"/>
          <w:sz w:val="24"/>
          <w:szCs w:val="24"/>
        </w:rPr>
      </w:pPr>
      <w:r>
        <w:rPr>
          <w:rFonts w:ascii="Times New Roman" w:hAnsi="Times New Roman" w:eastAsia="Times New Roman"/>
          <w:b/>
          <w:i w:val="0"/>
          <w:color w:val="000000"/>
          <w:sz w:val="24"/>
          <w:u w:val="none"/>
        </w:rPr>
        <w:t>Figure 4 Correlations among static attributes at unique source stations</w:t>
      </w:r>
    </w:p>
    <w:p w14:paraId="1A1EEEBD" w14:textId="77777777" w:rsidR="00BE0607" w:rsidRPr="00545EBB" w:rsidRDefault="00000000" w:rsidP="00545EBB">
      <w:pPr>
        <w:keepNext w:val="0"/>
        <w:keepLines/>
        <w:spacing w:before="0" w:after="200"/>
        <w:rPr>
          <w:rFonts w:ascii="Times New Roman" w:hAnsi="Times New Roman" w:cs="Times New Roman"/>
          <w:sz w:val="24"/>
          <w:szCs w:val="24"/>
        </w:rPr>
      </w:pPr>
      <w:r>
        <w:rPr>
          <w:rFonts w:ascii="Times New Roman" w:hAnsi="Times New Roman" w:eastAsia="Times New Roman"/>
          <w:b w:val="0"/>
          <w:i w:val="0"/>
          <w:color w:val="000000"/>
          <w:sz w:val="24"/>
          <w:u w:val="none"/>
        </w:rPr>
        <w:t>Annual rainfall and wettest-month rainfall have Pearson correlation 0.837. Pairwise sample counts range from 9,688 to 9,710 because some fields are missing. Overlapping information matters for later model design; correlation alone establishes neither causality nor forecast skill.</w:t>
      </w:r>
    </w:p>
    <w:p w14:paraId="1AEDFB57" w14:textId="77777777" w:rsidR="00BE0607" w:rsidRPr="00545EBB" w:rsidRDefault="00000000" w:rsidP="00545EBB">
      <w:pPr>
        <w:pStyle w:val="Heading2"/>
        <w:keepNext/>
        <w:keepLines/>
        <w:spacing w:after="120"/>
        <w:rPr>
          <w:rFonts w:ascii="Times New Roman" w:hAnsi="Times New Roman" w:cs="Times New Roman"/>
          <w:sz w:val="24"/>
          <w:szCs w:val="24"/>
        </w:rPr>
      </w:pPr>
      <w:r>
        <w:rPr>
          <w:rFonts w:ascii="Times New Roman" w:hAnsi="Times New Roman" w:eastAsia="Times New Roman"/>
          <w:b/>
          <w:i w:val="0"/>
          <w:color w:val="000000"/>
          <w:sz w:val="24"/>
          <w:u w:val="none"/>
        </w:rPr>
        <w:t>5.4 Discussion and practical implications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The historical-analysis objective is achieved for the prepared archive, and the dashboard supports consistent scenario calculations. The original static rainfall attributes cannot be plotted as yearly rainfall measurements: they do not change between repeated records for the same station. The separate dated archive resolves that descriptive-analysis problem without pretending to reconstruct classifier labels.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Predictive validation remains unresolved. A peak-discharge observation is not automatically a labelled flood, and an absent record is not a verified non-flood. A random-row split would also repeat static station attributes across sets. Future claims must state whether the goal is new-location susceptibility or event-date prediction and design grouping/time splits accordingly.</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The five failed API checks show why a working browser interface is insufficient evidence of a reliable service. Data-domain validation must exist at the backend as well as in widgets. These findings take priority over adding dashboard pages or reporting unverified accuracy.</w:t>
      </w:r>
    </w:p>
    <w:p w14:paraId="7AEA0DB3"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6. Conclusion</w:t>
      </w:r>
    </w:p>
    <w:p w14:paraId="001C80EB"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RiskRadar provides traceable historical rainfall analysis and controlled environmental risk scenarios. The verified datasets support reproducible preparation and EDA, including strong June–September seasonality at the example location. Validation confirms working interface and data handling while identifying five missing API input guards. The inherited classifier executes consistently, but verified outcomes and an independent test design are required to establish predictive reliability. The historical-analysis and software objectives are achieved; flood-prediction accuracy remains unresolved.</w:t>
      </w:r>
    </w:p>
    <w:p w14:paraId="3A5D0FC3"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7. Limitations and Future Work</w:t>
      </w:r>
    </w:p>
    <w:p w14:paraId="1F3279B1" w14:textId="77777777" w:rsidR="00BE0607" w:rsidRPr="00545EBB" w:rsidRDefault="00000000" w:rsidP="00545EBB">
      <w:pPr>
        <w:spacing w:after="80"/>
        <w:rPr>
          <w:rFonts w:ascii="Times New Roman" w:hAnsi="Times New Roman" w:cs="Times New Roman"/>
          <w:sz w:val="24"/>
          <w:szCs w:val="24"/>
        </w:rPr>
      </w:pPr>
      <w:r>
        <w:rPr>
          <w:rFonts w:ascii="Times New Roman" w:hAnsi="Times New Roman" w:eastAsia="Times New Roman"/>
          <w:b w:val="0"/>
          <w:i w:val="0"/>
          <w:color w:val="000000"/>
          <w:sz w:val="24"/>
          <w:u w:val="none"/>
        </w:rPr>
        <w:t>The principal limitations are the absence of original binary labels, split membership and fitted preprocessing provenance; uneven geographic station coverage; one cached location for the detailed rainfall study; and gridded point estimates rather than measured gauge or basin rainfall. The inherited score thresholds and index weights have not been calibrated as operational warning thresholds. Source/API unit equivalence, particularly drainage density, needs verification before measured attributes are transferred into inference. GloFlo flow records end in 2015 and cannot establish labelled flood outcomes for later rainfall years.</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Priorities are to add backend numeric/category/cross-field guards; obtain a defensible outcome definition and monitored non-event periods; separate station groups and reserve future periods where relevant; fit preprocessing and imbalance handling only on training data; and compare baselines and candidate classifiers with precision, recall, F1, PR-AUC, ROC-AUC and calibration. A separate rainfall-forecasting extension should use causal features, chronological hold-out periods and naive baselines before it is introduced to users.</w:t>
      </w:r>
    </w:p>
    <w:p w14:paraId="11EE17F4" w14:textId="77777777" w:rsidR="00BE0607" w:rsidRPr="00545EBB" w:rsidRDefault="00000000" w:rsidP="00545EBB">
      <w:pPr>
        <w:pStyle w:val="Heading1"/>
        <w:keepNext/>
        <w:keepLines/>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8. References and Appendix</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[1] Kuntla, S. K., Saharia, M., and Kirstetter, P. (2022). Global Flood characterization GloFlo Database. Zenodo. https://doi.org/10.5281/zenodo.7158028</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[2] Kuntla, S. K., Saharia, M., and Kirstetter, P. (2022). Global-scale characterization of streamflow extremes. Journal of Hydrology, 615, 128668. https://doi.org/10.1016/j.jhydrol.2022.128668</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[3] Open-Meteo. Historical Weather API documentation. ERA5 daily rain_sum in mm. https://open-meteo.com/en/docs/historical-weather-api. Accessed 24 October 2026.</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[4] Open-Meteo. Terms and Privacy. Non-commercial API use and CC BY 4.0 attribution conditions. https://open-meteo.com/en/terms. Accessed 24 October 2026. The GloFlo record is public; its redistribution terms should be confirmed before republishing the raw data.</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[5] scikit-learn developers. Metrics and scoring quantifying the quality of predictions. https://scikit-learn.org/stable/modules/model_evaluation.html. Accessed 24 October 2026.</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[6] Chauhan, N. Flood prediction Model repository. https://github.com/nitinc264/Flood-prediction-Model. Local source commit 2d823f3692e891ac92de4435bbe2c006131c30b3. Upstream training claims are unverified.</w:t>
      </w:r>
    </w:p>
    <w:p w14:paraId="1A1EEEBD" w14:textId="77777777" w:rsidR="00BE0607" w:rsidRPr="00545EBB" w:rsidRDefault="00000000" w:rsidP="00545EBB">
      <w:pPr>
        <w:keepNext/>
        <w:keepLines/>
        <w:spacing w:before="0" w:after="120"/>
        <w:rPr>
          <w:rFonts w:ascii="Times New Roman" w:hAnsi="Times New Roman" w:cs="Times New Roman"/>
          <w:sz w:val="24"/>
          <w:szCs w:val="24"/>
        </w:rPr>
      </w:pPr>
      <w:r>
        <w:rPr>
          <w:rFonts w:ascii="Times New Roman" w:hAnsi="Times New Roman" w:eastAsia="Times New Roman"/>
          <w:b/>
          <w:i w:val="0"/>
          <w:color w:val="000000"/>
          <w:sz w:val="24"/>
          <w:u w:val="none"/>
        </w:rPr>
        <w:t>Reproducibility appendix</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The local files MODEL_REPORT.md, EVALUATION_RESULTS.md and evaluation/current_evaluation.json contain the model/data audit and individual validation outcomes. data/processed/data_audit.json stores source missingness and checksum evidence. The report’s calculated statistics and figure script are retained in reports/report_work/.</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From the RiskRadar folder, run .\start-riskradar.ps1 to launch the two local services. With the project Python environment active, run scripts/prepare_historical_data.py for reproducible data acquisition, tests/verify_dashboard.py and tests/verify_history_page.py for integration checks, python -m unittest discover -s tests -p test_*.py for data tests, and scripts/evaluate_current_system.py for extended evaluation.</w:t>
      </w:r>
    </w:p>
    <w:p w14:paraId="1A1EEEBD" w14:textId="77777777" w:rsidR="00BE0607" w:rsidRPr="00545EBB" w:rsidRDefault="00000000" w:rsidP="00545EBB">
      <w:pPr>
        <w:keepNext w:val="0"/>
        <w:keepLines/>
        <w:spacing w:before="0" w:after="120"/>
        <w:rPr>
          <w:rFonts w:ascii="Times New Roman" w:hAnsi="Times New Roman" w:cs="Times New Roman"/>
          <w:sz w:val="24"/>
          <w:szCs w:val="24"/>
        </w:rPr>
      </w:pPr>
      <w:r>
        <w:rPr>
          <w:rFonts w:ascii="Times New Roman" w:hAnsi="Times New Roman" w:eastAsia="Times New Roman"/>
          <w:b w:val="0"/>
          <w:i w:val="0"/>
          <w:color w:val="000000"/>
          <w:sz w:val="24"/>
          <w:u w:val="none"/>
        </w:rPr>
        <w:t>GloFlo published MD5: 4e0d207c21c54577bd5a1e176a96ed3e. Model SHA256: aad88a12f4645f3703c996641a15ce40603f6d5a608918fad4f37496d2f89395. Checks confirm the model and original map CSV were preserved. No fabricated labels, retraining or proxy accuracy estimates were introduced.</w:t>
      </w:r>
    </w:p>
    <w:p w14:paraId="17CEBF0A" w14:textId="77777777" w:rsidR="00BE0607" w:rsidRPr="00545EBB" w:rsidRDefault="00000000" w:rsidP="00545EBB">
      <w:pPr>
        <w:spacing w:after="80"/>
        <w:rPr>
          <w:rFonts w:ascii="Times New Roman" w:hAnsi="Times New Roman" w:cs="Times New Roman"/>
          <w:sz w:val="24"/>
          <w:szCs w:val="24"/>
        </w:rPr>
      </w:pPr>
      <w:r w:rsidRPr="00545EBB">
        <w:rPr>
          <w:rFonts w:ascii="Times New Roman" w:hAnsi="Times New Roman" w:cs="Times New Roman"/>
          <w:sz w:val="24"/>
          <w:szCs w:val="24"/>
        </w:rPr>
        <w:t>Appendix checklist:</w:t>
      </w:r>
    </w:p>
    <w:tbl>
      <w:tblPr>
        <w:tblStyle w:val="TableGrid"/>
        <w:tblW w:w="0" w:type="auto"/>
        <w:jc w:val="center"/>
        <w:tblLayout w:type="fixed"/>
        <w:tblLook w:val="04A0" w:firstRow="1" w:lastRow="0" w:firstColumn="1" w:lastColumn="0" w:noHBand="0" w:noVBand="1"/>
      </w:tblPr>
      <w:tblGrid>
        <w:gridCol w:w="791"/>
        <w:gridCol w:w="4606"/>
        <w:gridCol w:w="4875"/>
      </w:tblGrid>
      <w:tr w:rsidR="00BE0607" w:rsidRPr="00545EBB" w14:paraId="4FB1D0E4" w14:textId="77777777">
        <w:trPr>
          <w:cantSplit/>
          <w:jc w:val="center"/>
          <w:tblHeader/>
        </w:trPr>
        <w:tc>
          <w:tcPr>
            <w:tcW w:w="792" w:type="dxa"/>
            <w:shd w:val="clear" w:color="auto" w:fill="D9EAF7"/>
            <w:vAlign w:val="center"/>
          </w:tcPr>
          <w:p w14:paraId="718392B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Done</w:t>
            </w:r>
          </w:p>
        </w:tc>
        <w:tc>
          <w:tcPr>
            <w:tcW w:w="4680" w:type="dxa"/>
            <w:shd w:val="clear" w:color="auto" w:fill="D9EAF7"/>
            <w:vAlign w:val="center"/>
          </w:tcPr>
          <w:p w14:paraId="5FA127A9"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Checklist item</w:t>
            </w:r>
          </w:p>
        </w:tc>
        <w:tc>
          <w:tcPr>
            <w:tcW w:w="4968" w:type="dxa"/>
            <w:shd w:val="clear" w:color="auto" w:fill="D9EAF7"/>
            <w:vAlign w:val="center"/>
          </w:tcPr>
          <w:p w14:paraId="447B77D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Brief evidence / notes</w:t>
            </w:r>
          </w:p>
        </w:tc>
      </w:tr>
      <w:tr w:rsidR="00BE0607" w:rsidRPr="00545EBB" w14:paraId="65B8BED0" w14:textId="77777777">
        <w:trPr>
          <w:cantSplit/>
          <w:jc w:val="center"/>
        </w:trPr>
        <w:tc>
          <w:tcPr>
            <w:tcW w:w="792" w:type="dxa"/>
            <w:vAlign w:val="center"/>
          </w:tcPr>
          <w:p w14:paraId="73A7ADD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2C50A58"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Dataset source and citation included.</w:t>
            </w:r>
          </w:p>
        </w:tc>
        <w:tc>
          <w:tcPr>
            <w:tcW w:w="4968" w:type="dxa"/>
            <w:vAlign w:val="center"/>
          </w:tcPr>
          <w:p w14:paraId="5C2A818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References 1 to 4 provide source citations and usage context.</w:t>
            </w:r>
          </w:p>
        </w:tc>
      </w:tr>
      <w:tr w:rsidR="00BE0607" w:rsidRPr="00545EBB" w14:paraId="4FF6AE87" w14:textId="77777777">
        <w:trPr>
          <w:cantSplit/>
          <w:jc w:val="center"/>
        </w:trPr>
        <w:tc>
          <w:tcPr>
            <w:tcW w:w="792" w:type="dxa"/>
            <w:vAlign w:val="center"/>
          </w:tcPr>
          <w:p w14:paraId="7B7D121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82B1495"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Important code/notebook or repository link provided, if required.</w:t>
            </w:r>
          </w:p>
        </w:tc>
        <w:tc>
          <w:tcPr>
            <w:tcW w:w="4968" w:type="dxa"/>
            <w:vAlign w:val="center"/>
          </w:tcPr>
          <w:p w14:paraId="77C15C1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Reference 6 and the reproducibility appendix identify the code and source commit.</w:t>
            </w:r>
          </w:p>
        </w:tc>
      </w:tr>
      <w:tr w:rsidR="00BE0607" w:rsidRPr="00545EBB" w14:paraId="2BA8E753" w14:textId="77777777">
        <w:trPr>
          <w:cantSplit/>
          <w:jc w:val="center"/>
        </w:trPr>
        <w:tc>
          <w:tcPr>
            <w:tcW w:w="792" w:type="dxa"/>
            <w:vAlign w:val="center"/>
          </w:tcPr>
          <w:p w14:paraId="459258A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1A6079F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 xml:space="preserve">Additional graphs, tables or diagnostic outputs attached </w:t>
            </w:r>
            <w:proofErr w:type="gramStart"/>
            <w:r w:rsidRPr="00545EBB">
              <w:rPr>
                <w:rFonts w:ascii="Times New Roman" w:hAnsi="Times New Roman" w:cs="Times New Roman" w:eastAsia="Times New Roman"/>
                <w:i w:val="0"/>
                <w:color w:val="000000"/>
                <w:sz w:val="24"/>
                <w:szCs w:val="24"/>
                <w:u w:val="none"/>
              </w:rPr>
              <w:t>where</w:t>
            </w:r>
            <w:proofErr w:type="gramEnd"/>
            <w:r w:rsidRPr="00545EBB">
              <w:rPr>
                <w:rFonts w:ascii="Times New Roman" w:hAnsi="Times New Roman" w:cs="Times New Roman" w:eastAsia="Times New Roman"/>
                <w:i w:val="0"/>
                <w:color w:val="000000"/>
                <w:sz w:val="24"/>
                <w:szCs w:val="24"/>
                <w:u w:val="none"/>
              </w:rPr>
              <w:t xml:space="preserve"> useful.</w:t>
            </w:r>
          </w:p>
        </w:tc>
        <w:tc>
          <w:tcPr>
            <w:tcW w:w="4968" w:type="dxa"/>
            <w:vAlign w:val="center"/>
          </w:tcPr>
          <w:p w14:paraId="02344E35"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Four figures, descriptive results and validation breakdowns are included.</w:t>
            </w:r>
          </w:p>
        </w:tc>
      </w:tr>
      <w:tr w:rsidR="00BE0607" w:rsidRPr="00545EBB" w14:paraId="08C1563C" w14:textId="77777777">
        <w:trPr>
          <w:cantSplit/>
          <w:jc w:val="center"/>
        </w:trPr>
        <w:tc>
          <w:tcPr>
            <w:tcW w:w="792" w:type="dxa"/>
            <w:vAlign w:val="center"/>
          </w:tcPr>
          <w:p w14:paraId="09BF2B1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Segoe UI Symbol" w:hAnsi="Segoe UI Symbol" w:eastAsia="Times New Roman"/>
                <w:b w:val="0"/>
                <w:i w:val="0"/>
                <w:color w:val="000000"/>
                <w:sz w:val="24"/>
                <w:u w:val="none"/>
              </w:rPr>
              <w:t>☑</w:t>
            </w:r>
          </w:p>
        </w:tc>
        <w:tc>
          <w:tcPr>
            <w:tcW w:w="4680" w:type="dxa"/>
            <w:vAlign w:val="center"/>
          </w:tcPr>
          <w:p w14:paraId="05E56E0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No confidential, personal or restricted data disclosed.</w:t>
            </w:r>
          </w:p>
        </w:tc>
        <w:tc>
          <w:tcPr>
            <w:tcW w:w="4968" w:type="dxa"/>
            <w:vAlign w:val="center"/>
          </w:tcPr>
          <w:p w14:paraId="4DBA8D08"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t>No credentials or private records are included. Personal contribution/signature fields remain blank for completion.</w:t>
            </w:r>
          </w:p>
        </w:tc>
      </w:tr>
    </w:tbl>
    <w:p w14:paraId="0A0B3760" w14:textId="77777777" w:rsidR="00BE0607" w:rsidRPr="00545EBB" w:rsidRDefault="00000000" w:rsidP="00545EBB">
      <w:pPr>
        <w:pStyle w:val="Heading1"/>
        <w:keepNext/>
        <w:keepLines/>
        <w:pageBreakBefore/>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lastRenderedPageBreak/>
        <w:t>9. Team Members and Individual Contributions</w:t>
      </w:r>
    </w:p>
    <w:p w14:paraId="6B580DC0" w14:textId="77777777" w:rsidR="00BE0607" w:rsidRPr="00545EBB" w:rsidRDefault="00000000" w:rsidP="00545EBB">
      <w:pPr>
        <w:spacing w:after="100"/>
        <w:rPr>
          <w:rFonts w:ascii="Times New Roman" w:hAnsi="Times New Roman" w:cs="Times New Roman"/>
          <w:sz w:val="24"/>
          <w:szCs w:val="24"/>
        </w:rPr>
      </w:pPr>
      <w:r>
        <w:rPr>
          <w:rFonts w:ascii="Times New Roman" w:hAnsi="Times New Roman" w:eastAsia="Times New Roman"/>
          <w:b w:val="0"/>
          <w:i w:val="0"/>
          <w:color w:val="000000"/>
          <w:sz w:val="24"/>
          <w:u w:val="none"/>
        </w:rPr>
        <w:t>Complete the actual team details, work performed and contributions below. Contribution percentages, if used, must sum to 100%.</w:t>
      </w:r>
    </w:p>
    <w:tbl>
      <w:tblPr>
        <w:tblStyle w:val="TableGrid"/>
        <w:tblW w:w="0" w:type="auto"/>
        <w:tblLayout w:type="fixed"/>
        <w:tblLook w:val="04A0" w:firstRow="1" w:lastRow="0" w:firstColumn="1" w:lastColumn="0" w:noHBand="0" w:noVBand="1"/>
      </w:tblPr>
      <w:tblGrid>
        <w:gridCol w:w="1236"/>
        <w:gridCol w:w="2535"/>
        <w:gridCol w:w="2359"/>
        <w:gridCol w:w="2071"/>
        <w:gridCol w:w="2071"/>
      </w:tblGrid>
      <w:tr w:rsidR="00BE0607" w:rsidRPr="00545EBB" w14:paraId="6AA5815B" w14:textId="77777777" w:rsidTr="00545EBB">
        <w:trPr>
          <w:trHeight w:val="629"/>
          <w:cantSplit/>
          <w:tblHeader/>
        </w:trPr>
        <w:tc>
          <w:tcPr>
            <w:tcW w:w="1268" w:type="dxa"/>
            <w:shd w:val="clear" w:color="auto" w:fill="D9EAF7"/>
          </w:tcPr>
          <w:p w14:paraId="2C14819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 No.</w:t>
            </w:r>
          </w:p>
        </w:tc>
        <w:tc>
          <w:tcPr>
            <w:tcW w:w="2606" w:type="dxa"/>
            <w:shd w:val="clear" w:color="auto" w:fill="D9EAF7"/>
          </w:tcPr>
          <w:p w14:paraId="29BBC3F0"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Member name / Roll No.</w:t>
            </w:r>
          </w:p>
        </w:tc>
        <w:tc>
          <w:tcPr>
            <w:tcW w:w="2424" w:type="dxa"/>
            <w:shd w:val="clear" w:color="auto" w:fill="D9EAF7"/>
          </w:tcPr>
          <w:p w14:paraId="2358985E"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Tasks / Life-cycle stages handled</w:t>
            </w:r>
          </w:p>
        </w:tc>
        <w:tc>
          <w:tcPr>
            <w:tcW w:w="2099" w:type="dxa"/>
            <w:shd w:val="clear" w:color="auto" w:fill="D9EAF7"/>
          </w:tcPr>
          <w:p w14:paraId="18DA213F"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Specific contribution / deliverable</w:t>
            </w:r>
          </w:p>
        </w:tc>
        <w:tc>
          <w:tcPr>
            <w:tcW w:w="2099" w:type="dxa"/>
            <w:shd w:val="clear" w:color="auto" w:fill="D9EAF7"/>
          </w:tcPr>
          <w:p w14:paraId="033A323A"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Approx. contribution (%)</w:t>
            </w:r>
          </w:p>
        </w:tc>
      </w:tr>
      <w:tr w:rsidR="00BE0607" w:rsidRPr="00545EBB" w14:paraId="0D29DF05" w14:textId="77777777" w:rsidTr="00545EBB">
        <w:trPr>
          <w:trHeight w:val="835" w:hRule="atLeast"/>
          <w:cantSplit/>
        </w:trPr>
        <w:tc>
          <w:tcPr>
            <w:tcW w:w="1268" w:type="dxa"/>
          </w:tcPr>
          <w:p w14:paraId="6A60794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1</w:t>
            </w:r>
          </w:p>
        </w:tc>
        <w:tc>
          <w:tcPr>
            <w:tcW w:w="2606" w:type="dxa"/>
          </w:tcPr>
          <w:p w14:paraId="121A1F0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0F25B8F3"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3534EE7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4AADEB54"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279A186A" w14:textId="77777777" w:rsidTr="00545EBB">
        <w:trPr>
          <w:trHeight w:val="835" w:hRule="atLeast"/>
          <w:cantSplit/>
        </w:trPr>
        <w:tc>
          <w:tcPr>
            <w:tcW w:w="1268" w:type="dxa"/>
          </w:tcPr>
          <w:p w14:paraId="1A5D6CB4"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2</w:t>
            </w:r>
          </w:p>
        </w:tc>
        <w:tc>
          <w:tcPr>
            <w:tcW w:w="2606" w:type="dxa"/>
          </w:tcPr>
          <w:p w14:paraId="0D1FFD7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1F4BDAC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3C14091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67AE5FB2"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09038E79" w14:textId="77777777" w:rsidTr="00545EBB">
        <w:trPr>
          <w:trHeight w:val="835" w:hRule="atLeast"/>
          <w:cantSplit/>
        </w:trPr>
        <w:tc>
          <w:tcPr>
            <w:tcW w:w="1268" w:type="dxa"/>
          </w:tcPr>
          <w:p w14:paraId="5DA771CC"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3</w:t>
            </w:r>
          </w:p>
        </w:tc>
        <w:tc>
          <w:tcPr>
            <w:tcW w:w="2606" w:type="dxa"/>
          </w:tcPr>
          <w:p w14:paraId="7BC5906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65418B78" w14:textId="1BD29BEE"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1E906286"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24205FA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1DDD483A" w14:textId="77777777" w:rsidTr="00545EBB">
        <w:trPr>
          <w:trHeight w:val="835" w:hRule="atLeast"/>
          <w:cantSplit/>
        </w:trPr>
        <w:tc>
          <w:tcPr>
            <w:tcW w:w="1268" w:type="dxa"/>
          </w:tcPr>
          <w:p w14:paraId="687D7FE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i w:val="0"/>
                <w:color w:val="000000"/>
                <w:sz w:val="24"/>
                <w:szCs w:val="24"/>
                <w:u w:val="none"/>
              </w:rPr>
              <w:t>4</w:t>
            </w:r>
          </w:p>
        </w:tc>
        <w:tc>
          <w:tcPr>
            <w:tcW w:w="2606" w:type="dxa"/>
          </w:tcPr>
          <w:p w14:paraId="31A00FB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424" w:type="dxa"/>
          </w:tcPr>
          <w:p w14:paraId="6486C62D" w14:textId="01710F9C" w:rsidR="00BE0607" w:rsidRPr="00545EBB" w:rsidRDefault="00BE0607"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216D9420"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2099" w:type="dxa"/>
          </w:tcPr>
          <w:p w14:paraId="03D8590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15EA2CF1" w14:textId="77777777" w:rsidR="00BE0607" w:rsidRPr="00545EBB" w:rsidRDefault="00000000" w:rsidP="00545EBB">
      <w:pPr>
        <w:spacing w:after="100"/>
        <w:rPr>
          <w:rFonts w:ascii="Times New Roman" w:hAnsi="Times New Roman" w:cs="Times New Roman"/>
          <w:sz w:val="24"/>
          <w:szCs w:val="24"/>
        </w:rPr>
      </w:pPr>
      <w:r>
        <w:rPr>
          <w:rFonts w:ascii="Times New Roman" w:hAnsi="Times New Roman" w:eastAsia="Times New Roman"/>
          <w:b w:val="0"/>
          <w:i w:val="0"/>
          <w:color w:val="000000"/>
          <w:sz w:val="24"/>
          <w:u w:val="none"/>
        </w:rPr>
        <w:t>Contribution areas may include problem definition, data collection, preparation, EDA, interface work, model integration, validation, interpretation, report writing and presentation.</w:t>
      </w:r>
    </w:p>
    <w:tbl>
      <w:tblPr>
        <w:tblStyle w:val="TableGrid"/>
        <w:tblW w:w="10437" w:type="dxa"/>
        <w:tblLayout w:type="fixed"/>
        <w:tblLook w:val="04A0" w:firstRow="1" w:lastRow="0" w:firstColumn="1" w:lastColumn="0" w:noHBand="0" w:noVBand="1"/>
      </w:tblPr>
      <w:tblGrid>
        <w:gridCol w:w="3479"/>
        <w:gridCol w:w="3479"/>
        <w:gridCol w:w="3479"/>
      </w:tblGrid>
      <w:tr w:rsidR="00BE0607" w:rsidRPr="00545EBB" w14:paraId="07FCC9CB" w14:textId="77777777" w:rsidTr="00545EBB">
        <w:trPr>
          <w:trHeight w:val="83"/>
          <w:cantSplit/>
          <w:tblHeader/>
        </w:trPr>
        <w:tc>
          <w:tcPr>
            <w:tcW w:w="3479" w:type="dxa"/>
            <w:shd w:val="clear" w:color="auto" w:fill="D9EAF7"/>
          </w:tcPr>
          <w:p w14:paraId="53CAC8FB"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Member name / Roll No.</w:t>
            </w:r>
          </w:p>
        </w:tc>
        <w:tc>
          <w:tcPr>
            <w:tcW w:w="3479" w:type="dxa"/>
            <w:shd w:val="clear" w:color="auto" w:fill="D9EAF7"/>
          </w:tcPr>
          <w:p w14:paraId="258D1E33"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Confirmation of contribution</w:t>
            </w:r>
          </w:p>
        </w:tc>
        <w:tc>
          <w:tcPr>
            <w:tcW w:w="3479" w:type="dxa"/>
            <w:shd w:val="clear" w:color="auto" w:fill="D9EAF7"/>
          </w:tcPr>
          <w:p w14:paraId="31CC5C46" w14:textId="77777777" w:rsidR="00BE0607" w:rsidRPr="00545EBB" w:rsidRDefault="00000000" w:rsidP="00545EBB">
            <w:pPr>
              <w:keepNext w:val="0"/>
              <w:spacing w:after="20" w:line="276" w:lineRule="auto"/>
              <w:rPr>
                <w:rFonts w:ascii="Times New Roman" w:hAnsi="Times New Roman" w:cs="Times New Roman"/>
                <w:sz w:val="24"/>
                <w:szCs w:val="24"/>
              </w:rPr>
            </w:pPr>
            <w:r w:rsidRPr="00545EBB">
              <w:rPr>
                <w:rFonts w:ascii="Times New Roman" w:hAnsi="Times New Roman" w:cs="Times New Roman" w:eastAsia="Times New Roman"/>
                <w:b/>
                <w:i w:val="0"/>
                <w:color w:val="000000"/>
                <w:sz w:val="24"/>
                <w:szCs w:val="24"/>
                <w:u w:val="none"/>
              </w:rPr>
              <w:t>Signature (if required)</w:t>
            </w:r>
          </w:p>
        </w:tc>
      </w:tr>
      <w:tr w:rsidR="00BE0607" w:rsidRPr="00545EBB" w14:paraId="1C09AE23" w14:textId="77777777" w:rsidTr="00545EBB">
        <w:trPr>
          <w:trHeight w:val="518" w:hRule="atLeast"/>
          <w:cantSplit/>
        </w:trPr>
        <w:tc>
          <w:tcPr>
            <w:tcW w:w="3479" w:type="dxa"/>
          </w:tcPr>
          <w:p w14:paraId="07D6147E"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3ADCCB8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43793597"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3E52E33B" w14:textId="77777777" w:rsidTr="00545EBB">
        <w:trPr>
          <w:trHeight w:val="518" w:hRule="atLeast"/>
          <w:cantSplit/>
        </w:trPr>
        <w:tc>
          <w:tcPr>
            <w:tcW w:w="3479" w:type="dxa"/>
          </w:tcPr>
          <w:p w14:paraId="3A6A24B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1510776D"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33C2416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5BBB85F6" w14:textId="77777777" w:rsidTr="00545EBB">
        <w:trPr>
          <w:trHeight w:val="518" w:hRule="atLeast"/>
          <w:cantSplit/>
        </w:trPr>
        <w:tc>
          <w:tcPr>
            <w:tcW w:w="3479" w:type="dxa"/>
          </w:tcPr>
          <w:p w14:paraId="0CE422BB"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271520A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70933DEC"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r w:rsidR="00BE0607" w:rsidRPr="00545EBB" w14:paraId="7E25B93E" w14:textId="77777777" w:rsidTr="00545EBB">
        <w:trPr>
          <w:trHeight w:val="518" w:hRule="atLeast"/>
          <w:cantSplit/>
        </w:trPr>
        <w:tc>
          <w:tcPr>
            <w:tcW w:w="3479" w:type="dxa"/>
          </w:tcPr>
          <w:p w14:paraId="440F18B1"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12330E7A"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c>
          <w:tcPr>
            <w:tcW w:w="3479" w:type="dxa"/>
          </w:tcPr>
          <w:p w14:paraId="4BBF1F6F" w14:textId="77777777" w:rsidR="00BE0607" w:rsidRPr="00545EBB" w:rsidRDefault="00000000" w:rsidP="00545EBB">
            <w:pPr>
              <w:keepNext w:val="0"/>
              <w:keepLines/>
              <w:spacing w:after="20" w:line="276" w:lineRule="auto"/>
              <w:rPr>
                <w:rFonts w:ascii="Times New Roman" w:hAnsi="Times New Roman" w:cs="Times New Roman"/>
                <w:sz w:val="24"/>
                <w:szCs w:val="24"/>
              </w:rPr>
            </w:pPr>
            <w:r>
              <w:rPr>
                <w:rFonts w:ascii="Times New Roman" w:hAnsi="Times New Roman" w:eastAsia="Times New Roman"/>
                <w:b w:val="0"/>
                <w:i w:val="0"/>
                <w:color w:val="000000"/>
                <w:sz w:val="24"/>
                <w:u w:val="none"/>
              </w:rPr>
            </w:r>
          </w:p>
        </w:tc>
      </w:tr>
    </w:tbl>
    <w:p w14:paraId="5194D328" w14:textId="77777777" w:rsidR="00BE0607" w:rsidRPr="00545EBB" w:rsidRDefault="00000000" w:rsidP="00545EBB">
      <w:pPr>
        <w:rPr>
          <w:rFonts w:ascii="Times New Roman" w:hAnsi="Times New Roman" w:cs="Times New Roman"/>
          <w:sz w:val="24"/>
          <w:szCs w:val="24"/>
        </w:rPr>
      </w:pPr>
      <w:r w:rsidRPr="00545EBB">
        <w:rPr>
          <w:rFonts w:ascii="Times New Roman" w:hAnsi="Times New Roman" w:cs="Times New Roman"/>
          <w:b/>
          <w:sz w:val="24"/>
          <w:szCs w:val="24"/>
        </w:rPr>
        <w:t xml:space="preserve">Team declaration: </w:t>
      </w:r>
      <w:r w:rsidRPr="00545EBB">
        <w:rPr>
          <w:rFonts w:ascii="Times New Roman" w:hAnsi="Times New Roman" w:cs="Times New Roman"/>
          <w:sz w:val="24"/>
          <w:szCs w:val="24"/>
        </w:rPr>
        <w:t>We confirm that the contribution details above accurately represent the work completed by each team member.</w:t>
      </w:r>
    </w:p>
    <w:p w14:paraId="5575873D" w14:textId="77777777" w:rsidR="00BE0607" w:rsidRDefault="00000000" w:rsidP="00545EBB">
      <w:pPr>
        <w:rPr>
          <w:rFonts w:hint="eastAsia"/>
        </w:rPr>
      </w:pPr>
      <w:r>
        <w:rPr>
          <w:rFonts w:ascii="Times New Roman" w:hAnsi="Times New Roman" w:eastAsia="Times New Roman"/>
          <w:b w:val="0"/>
          <w:i w:val="0"/>
          <w:color w:val="000000"/>
          <w:sz w:val="24"/>
          <w:u w:val="none"/>
        </w:rPr>
        <w:t>Team leader name and roll number __________________________   Date ______________</w:t>
      </w:r>
    </w:p>
    <w:sectPr w:rsidR="00BE0607" w:rsidSect="00034616">
      <w:headerReference w:type="default" r:id="rId8"/>
      <w:footerReference w:type="default" r:id="rId9"/>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BE458" w14:textId="77777777" w:rsidR="006515CA" w:rsidRDefault="006515CA">
      <w:pPr>
        <w:spacing w:after="0" w:line="240" w:lineRule="auto"/>
        <w:rPr>
          <w:rFonts w:hint="eastAsia"/>
        </w:rPr>
      </w:pPr>
      <w:r>
        <w:separator/>
      </w:r>
    </w:p>
  </w:endnote>
  <w:endnote w:type="continuationSeparator" w:id="0">
    <w:p w14:paraId="33C673CA" w14:textId="77777777" w:rsidR="006515CA" w:rsidRDefault="006515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4182" w14:textId="77777777" w:rsidR="00BE0607" w:rsidRDefault="00000000">
    <w:pPr>
      <w:pStyle w:val="Footer"/>
      <w:jc w:val="center"/>
      <w:rPr>
        <w:rFonts w:hint="eastAsia"/>
      </w:rPr>
    </w:pPr>
    <w:r>
      <w:rPr>
        <w:rFonts w:ascii="Times New Roman" w:hAnsi="Times New Roman" w:eastAsia="Times New Roman"/>
        <w:b w:val="0"/>
        <w:i w:val="0"/>
        <w:color w:val="000000"/>
        <w:sz w:val="16"/>
        <w:u w:val="none"/>
      </w:rPr>
      <w:t xml:space="preserve">Applied Data Science Mini Project Report  |  Page </w:t>
    </w:r>
    <w:fldSimple w:instr="PAGE">
      <w:r>
        <w:rPr>
          <w:rFonts w:ascii="Times New Roman" w:hAnsi="Times New Roman" w:eastAsia="Times New Roman"/>
          <w:b w:val="0"/>
          <w:i w:val="0"/>
          <w:color w:val="000000"/>
          <w:sz w:val="16"/>
          <w:u w:val="none"/>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B8D00" w14:textId="77777777" w:rsidR="006515CA" w:rsidRDefault="006515CA">
      <w:pPr>
        <w:spacing w:after="0" w:line="240" w:lineRule="auto"/>
        <w:rPr>
          <w:rFonts w:hint="eastAsia"/>
        </w:rPr>
      </w:pPr>
      <w:r>
        <w:separator/>
      </w:r>
    </w:p>
  </w:footnote>
  <w:footnote w:type="continuationSeparator" w:id="0">
    <w:p w14:paraId="0D3E852F" w14:textId="77777777" w:rsidR="006515CA" w:rsidRDefault="006515C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3773" w14:textId="77777777" w:rsidR="00BE0607" w:rsidRDefault="00000000">
    <w:pPr>
      <w:pStyle w:val="Header"/>
      <w:jc w:val="right"/>
      <w:rPr>
        <w:rFonts w:hint="eastAsia"/>
      </w:rPr>
    </w:pPr>
    <w:r>
      <w:rPr>
        <w:rFonts w:ascii="Times New Roman" w:hAnsi="Times New Roman" w:eastAsia="Times New Roman"/>
        <w:b w:val="0"/>
        <w:i w:val="0"/>
        <w:color w:val="000000"/>
        <w:sz w:val="16"/>
        <w:u w:val="none"/>
      </w:rPr>
      <w:t>APPLIED DATA SCIENCE  |  RAINFALL AND FLOOD RISK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565555">
    <w:abstractNumId w:val="8"/>
  </w:num>
  <w:num w:numId="2" w16cid:durableId="1367290265">
    <w:abstractNumId w:val="6"/>
  </w:num>
  <w:num w:numId="3" w16cid:durableId="146895336">
    <w:abstractNumId w:val="5"/>
  </w:num>
  <w:num w:numId="4" w16cid:durableId="714696956">
    <w:abstractNumId w:val="4"/>
  </w:num>
  <w:num w:numId="5" w16cid:durableId="595945124">
    <w:abstractNumId w:val="7"/>
  </w:num>
  <w:num w:numId="6" w16cid:durableId="556821444">
    <w:abstractNumId w:val="3"/>
  </w:num>
  <w:num w:numId="7" w16cid:durableId="240531959">
    <w:abstractNumId w:val="2"/>
  </w:num>
  <w:num w:numId="8" w16cid:durableId="1997567897">
    <w:abstractNumId w:val="1"/>
  </w:num>
  <w:num w:numId="9" w16cid:durableId="1713339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5EBB"/>
    <w:rsid w:val="006515CA"/>
    <w:rsid w:val="00947FEA"/>
    <w:rsid w:val="00AA1D8D"/>
    <w:rsid w:val="00AD56E6"/>
    <w:rsid w:val="00B47730"/>
    <w:rsid w:val="00BE06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6463F"/>
  <w14:defaultImageDpi w14:val="300"/>
  <w15:docId w15:val="{67F81BCE-2481-4A9B-AF96-15E86C5545A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2211</Words>
  <Characters>12605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Rainfall and Flood Risk Analysis Using Historical Weather Data</dc:title>
  <dc:subject>Applied Data Science Mini Project Report</dc:subject>
  <dc:creator/>
  <cp:keywords>Rainfall GloFlo ERA5 XGBoost validation</cp:keywords>
  <dc:description/>
  <cp:lastModifiedBy/>
  <cp:revision>2</cp:revision>
  <dcterms:created xsi:type="dcterms:W3CDTF">2026-10-24T04:10:00Z</dcterms:created>
  <dcterms:modified xsi:type="dcterms:W3CDTF">2026-10-24T04:10:00Z</dcterms:modified>
  <cp:category/>
</cp:coreProperties>
</file>