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D50EB" w14:textId="687C1F08" w:rsidR="005E3D1D" w:rsidRPr="00D44EDB" w:rsidRDefault="00EE2569" w:rsidP="00EE2569">
      <w:pPr>
        <w:spacing w:line="288" w:lineRule="auto"/>
        <w:rPr>
          <w:rFonts w:ascii="Arial" w:hAnsi="Arial" w:cs="Arial"/>
          <w:b/>
        </w:rPr>
      </w:pPr>
      <w:r w:rsidRPr="00D44EDB">
        <w:rPr>
          <w:rFonts w:ascii="Arial" w:hAnsi="Arial" w:cs="Arial"/>
          <w:b/>
          <w:sz w:val="24"/>
          <w:szCs w:val="24"/>
        </w:rPr>
        <w:t xml:space="preserve">Protocol </w:t>
      </w:r>
      <w:r w:rsidR="00D44EDB" w:rsidRPr="00D44EDB">
        <w:rPr>
          <w:rFonts w:ascii="Arial" w:hAnsi="Arial" w:cs="Arial"/>
          <w:b/>
          <w:sz w:val="24"/>
          <w:szCs w:val="24"/>
        </w:rPr>
        <w:t>title:</w:t>
      </w:r>
      <w:r w:rsidRPr="00D44EDB">
        <w:rPr>
          <w:rFonts w:ascii="Arial" w:hAnsi="Arial" w:cs="Arial"/>
          <w:b/>
          <w:i/>
        </w:rPr>
        <w:t xml:space="preserve"> </w:t>
      </w:r>
      <w:r w:rsidR="009E46B2">
        <w:rPr>
          <w:rFonts w:ascii="Arial" w:hAnsi="Arial" w:cs="Arial"/>
          <w:i/>
        </w:rPr>
        <w:t>Quantification of colony forming units (CFU) using</w:t>
      </w:r>
      <w:r w:rsidR="006677C6">
        <w:rPr>
          <w:rFonts w:ascii="Arial" w:hAnsi="Arial" w:cs="Arial"/>
          <w:i/>
        </w:rPr>
        <w:t xml:space="preserve"> 6x6</w:t>
      </w:r>
      <w:r w:rsidR="009E46B2">
        <w:rPr>
          <w:rFonts w:ascii="Arial" w:hAnsi="Arial" w:cs="Arial"/>
          <w:i/>
        </w:rPr>
        <w:t xml:space="preserve"> </w:t>
      </w:r>
      <w:r w:rsidR="00AB6D1E">
        <w:rPr>
          <w:rFonts w:ascii="Arial" w:hAnsi="Arial" w:cs="Arial"/>
          <w:i/>
        </w:rPr>
        <w:t>drop plating</w:t>
      </w:r>
    </w:p>
    <w:p w14:paraId="422303CE" w14:textId="7A3D30F7" w:rsidR="005276FF" w:rsidRDefault="00D44EDB" w:rsidP="00D44EDB">
      <w:pPr>
        <w:spacing w:line="288" w:lineRule="auto"/>
        <w:rPr>
          <w:rFonts w:ascii="Arial" w:hAnsi="Arial" w:cs="Arial"/>
          <w:i/>
        </w:rPr>
      </w:pPr>
      <w:r w:rsidRPr="00D44EDB">
        <w:rPr>
          <w:rFonts w:ascii="Arial" w:hAnsi="Arial" w:cs="Arial"/>
          <w:b/>
          <w:sz w:val="24"/>
          <w:szCs w:val="24"/>
        </w:rPr>
        <w:t>Aim of the protoco</w:t>
      </w:r>
      <w:bookmarkStart w:id="0" w:name="_Hlk492646584"/>
      <w:r w:rsidRPr="00D44EDB">
        <w:rPr>
          <w:rFonts w:ascii="Arial" w:hAnsi="Arial" w:cs="Arial"/>
          <w:b/>
          <w:sz w:val="24"/>
          <w:szCs w:val="24"/>
        </w:rPr>
        <w:t xml:space="preserve">l: </w:t>
      </w:r>
      <w:r w:rsidR="00851D00">
        <w:rPr>
          <w:rFonts w:ascii="Arial" w:hAnsi="Arial" w:cs="Arial"/>
          <w:i/>
        </w:rPr>
        <w:t>to accurately count the concentration of viable single-celled microbes (e.g., bacteria or yeast) in a sample.</w:t>
      </w:r>
      <w:r w:rsidR="005276FF">
        <w:rPr>
          <w:rFonts w:ascii="Arial" w:hAnsi="Arial" w:cs="Arial"/>
          <w:i/>
        </w:rPr>
        <w:t xml:space="preserve"> This protocol</w:t>
      </w:r>
      <w:r w:rsidR="00766011">
        <w:rPr>
          <w:rFonts w:ascii="Arial" w:hAnsi="Arial" w:cs="Arial"/>
          <w:i/>
        </w:rPr>
        <w:t xml:space="preserve"> uses a 10-fold dilution series that is plated for 6 different concentrations. It </w:t>
      </w:r>
      <w:r w:rsidR="00486032">
        <w:rPr>
          <w:rFonts w:ascii="Arial" w:hAnsi="Arial" w:cs="Arial"/>
          <w:i/>
        </w:rPr>
        <w:t>plates</w:t>
      </w:r>
      <w:r w:rsidR="00766011">
        <w:rPr>
          <w:rFonts w:ascii="Arial" w:hAnsi="Arial" w:cs="Arial"/>
          <w:i/>
        </w:rPr>
        <w:t xml:space="preserve"> a larger volume for </w:t>
      </w:r>
      <w:r w:rsidR="00683A68">
        <w:rPr>
          <w:rFonts w:ascii="Arial" w:hAnsi="Arial" w:cs="Arial"/>
          <w:i/>
        </w:rPr>
        <w:t xml:space="preserve">each </w:t>
      </w:r>
      <w:r w:rsidR="00D67298">
        <w:rPr>
          <w:rFonts w:ascii="Arial" w:hAnsi="Arial" w:cs="Arial"/>
          <w:i/>
        </w:rPr>
        <w:t>dilution step</w:t>
      </w:r>
      <w:r w:rsidR="00683A68">
        <w:rPr>
          <w:rFonts w:ascii="Arial" w:hAnsi="Arial" w:cs="Arial"/>
          <w:i/>
        </w:rPr>
        <w:t xml:space="preserve"> (30uL)</w:t>
      </w:r>
      <w:r w:rsidR="00766011">
        <w:rPr>
          <w:rFonts w:ascii="Arial" w:hAnsi="Arial" w:cs="Arial"/>
          <w:i/>
        </w:rPr>
        <w:t xml:space="preserve"> because this is more accurate</w:t>
      </w:r>
      <w:r w:rsidR="00683A68">
        <w:rPr>
          <w:rFonts w:ascii="Arial" w:hAnsi="Arial" w:cs="Arial"/>
          <w:i/>
        </w:rPr>
        <w:t xml:space="preserve"> (but you can adjust it to plate </w:t>
      </w:r>
      <w:r w:rsidR="00D67298">
        <w:rPr>
          <w:rFonts w:ascii="Arial" w:hAnsi="Arial" w:cs="Arial"/>
          <w:i/>
        </w:rPr>
        <w:t>a single</w:t>
      </w:r>
      <w:r w:rsidR="00683A68">
        <w:rPr>
          <w:rFonts w:ascii="Arial" w:hAnsi="Arial" w:cs="Arial"/>
          <w:i/>
        </w:rPr>
        <w:t xml:space="preserve"> 5uL drop</w:t>
      </w:r>
      <w:r w:rsidR="00D67298">
        <w:rPr>
          <w:rFonts w:ascii="Arial" w:hAnsi="Arial" w:cs="Arial"/>
          <w:i/>
        </w:rPr>
        <w:t xml:space="preserve"> for each dilution step</w:t>
      </w:r>
      <w:r w:rsidR="00683A68">
        <w:rPr>
          <w:rFonts w:ascii="Arial" w:hAnsi="Arial" w:cs="Arial"/>
          <w:i/>
        </w:rPr>
        <w:t xml:space="preserve"> to </w:t>
      </w:r>
      <w:r w:rsidR="00D67298">
        <w:rPr>
          <w:rFonts w:ascii="Arial" w:hAnsi="Arial" w:cs="Arial"/>
          <w:i/>
        </w:rPr>
        <w:t>yield a total of</w:t>
      </w:r>
      <w:r w:rsidR="00683A68">
        <w:rPr>
          <w:rFonts w:ascii="Arial" w:hAnsi="Arial" w:cs="Arial"/>
          <w:i/>
        </w:rPr>
        <w:t xml:space="preserve"> 6 different samples at 6 dilutions each).</w:t>
      </w:r>
      <w:r w:rsidR="006677C6">
        <w:rPr>
          <w:rFonts w:ascii="Arial" w:hAnsi="Arial" w:cs="Arial"/>
          <w:i/>
        </w:rPr>
        <w:t xml:space="preserve"> </w:t>
      </w:r>
      <w:r w:rsidR="00683A68">
        <w:rPr>
          <w:rFonts w:ascii="Arial" w:hAnsi="Arial" w:cs="Arial"/>
          <w:i/>
        </w:rPr>
        <w:t>This protocol</w:t>
      </w:r>
      <w:r w:rsidR="006677C6">
        <w:rPr>
          <w:rFonts w:ascii="Arial" w:hAnsi="Arial" w:cs="Arial"/>
          <w:i/>
        </w:rPr>
        <w:t xml:space="preserve"> plate</w:t>
      </w:r>
      <w:r w:rsidR="00502B96">
        <w:rPr>
          <w:rFonts w:ascii="Arial" w:hAnsi="Arial" w:cs="Arial"/>
          <w:i/>
        </w:rPr>
        <w:t>s</w:t>
      </w:r>
      <w:r w:rsidR="006677C6">
        <w:rPr>
          <w:rFonts w:ascii="Arial" w:hAnsi="Arial" w:cs="Arial"/>
          <w:i/>
        </w:rPr>
        <w:t xml:space="preserve"> the same dilution series </w:t>
      </w:r>
      <w:r w:rsidR="00502B96">
        <w:rPr>
          <w:rFonts w:ascii="Arial" w:hAnsi="Arial" w:cs="Arial"/>
          <w:i/>
        </w:rPr>
        <w:t xml:space="preserve">at three </w:t>
      </w:r>
      <w:r w:rsidR="006677C6">
        <w:rPr>
          <w:rFonts w:ascii="Arial" w:hAnsi="Arial" w:cs="Arial"/>
          <w:i/>
        </w:rPr>
        <w:t>different incubation temperature</w:t>
      </w:r>
      <w:r w:rsidR="00502B96">
        <w:rPr>
          <w:rFonts w:ascii="Arial" w:hAnsi="Arial" w:cs="Arial"/>
          <w:i/>
        </w:rPr>
        <w:t>s</w:t>
      </w:r>
      <w:r w:rsidR="00F550BE">
        <w:rPr>
          <w:rFonts w:ascii="Arial" w:hAnsi="Arial" w:cs="Arial"/>
          <w:i/>
        </w:rPr>
        <w:t>.</w:t>
      </w:r>
      <w:r w:rsidR="00B86235">
        <w:rPr>
          <w:rFonts w:ascii="Arial" w:hAnsi="Arial" w:cs="Arial"/>
          <w:i/>
        </w:rPr>
        <w:t xml:space="preserve"> This protocol should primarily be used for samples where you have no prior estimate of the CFU’s. If you have some idea of the concentration of your sample, you will get more accurate estimates by reducing the dilution series (e.g., 5-fold).</w:t>
      </w:r>
      <w:r w:rsidR="00B86235">
        <w:rPr>
          <w:rFonts w:ascii="Arial" w:hAnsi="Arial" w:cs="Arial"/>
          <w:i/>
        </w:rPr>
        <w:br/>
      </w:r>
      <w:r w:rsidR="00C37331">
        <w:rPr>
          <w:rFonts w:ascii="Arial" w:hAnsi="Arial" w:cs="Arial"/>
          <w:i/>
        </w:rPr>
        <w:t xml:space="preserve">Note that you should do </w:t>
      </w:r>
      <w:r w:rsidR="00B86235" w:rsidRPr="00502B96">
        <w:rPr>
          <w:rFonts w:ascii="Arial" w:hAnsi="Arial" w:cs="Arial"/>
          <w:iCs/>
          <w:u w:val="single"/>
        </w:rPr>
        <w:t>at least</w:t>
      </w:r>
      <w:r w:rsidR="00B86235" w:rsidRPr="00B86235">
        <w:rPr>
          <w:rFonts w:ascii="Arial" w:hAnsi="Arial" w:cs="Arial"/>
          <w:iCs/>
        </w:rPr>
        <w:t xml:space="preserve"> </w:t>
      </w:r>
      <w:r w:rsidR="00C37331" w:rsidRPr="00B86235">
        <w:rPr>
          <w:rFonts w:ascii="Arial" w:hAnsi="Arial" w:cs="Arial"/>
          <w:iCs/>
        </w:rPr>
        <w:t>3</w:t>
      </w:r>
      <w:r w:rsidR="00C37331">
        <w:rPr>
          <w:rFonts w:ascii="Arial" w:hAnsi="Arial" w:cs="Arial"/>
          <w:i/>
        </w:rPr>
        <w:t xml:space="preserve"> replicates </w:t>
      </w:r>
      <w:r w:rsidR="00B86235">
        <w:rPr>
          <w:rFonts w:ascii="Arial" w:hAnsi="Arial" w:cs="Arial"/>
          <w:i/>
        </w:rPr>
        <w:t>for each sample to estimate variance of the mean</w:t>
      </w:r>
      <w:r w:rsidR="00C37331">
        <w:rPr>
          <w:rFonts w:ascii="Arial" w:hAnsi="Arial" w:cs="Arial"/>
          <w:i/>
        </w:rPr>
        <w:t>.</w:t>
      </w:r>
    </w:p>
    <w:bookmarkEnd w:id="0"/>
    <w:p w14:paraId="3C930587" w14:textId="299C0A1A" w:rsidR="000164B6" w:rsidRPr="00D44EDB" w:rsidRDefault="000164B6" w:rsidP="007C16ED">
      <w:pPr>
        <w:pBdr>
          <w:bottom w:val="single" w:sz="6" w:space="1" w:color="auto"/>
        </w:pBdr>
        <w:spacing w:after="0"/>
        <w:rPr>
          <w:rFonts w:ascii="Arial" w:hAnsi="Arial" w:cs="Arial"/>
          <w:sz w:val="24"/>
          <w:szCs w:val="32"/>
        </w:rPr>
      </w:pPr>
    </w:p>
    <w:p w14:paraId="246C3DA7" w14:textId="77777777" w:rsidR="001D5C27" w:rsidRPr="00D44EDB" w:rsidRDefault="001D5C27" w:rsidP="007C16ED">
      <w:pPr>
        <w:spacing w:after="0"/>
        <w:rPr>
          <w:rFonts w:ascii="Arial" w:hAnsi="Arial" w:cs="Arial"/>
          <w:i/>
          <w:sz w:val="24"/>
          <w:szCs w:val="24"/>
        </w:rPr>
      </w:pPr>
    </w:p>
    <w:p w14:paraId="13B23AE7" w14:textId="7DF4A1C1" w:rsidR="00EE2569" w:rsidRPr="00D44EDB" w:rsidRDefault="00EE2569" w:rsidP="00EE2569">
      <w:pPr>
        <w:rPr>
          <w:rFonts w:ascii="Arial" w:hAnsi="Arial" w:cs="Arial"/>
          <w:i/>
        </w:rPr>
      </w:pPr>
      <w:r w:rsidRPr="00D44EDB">
        <w:rPr>
          <w:rFonts w:ascii="Arial" w:hAnsi="Arial" w:cs="Arial"/>
          <w:b/>
        </w:rPr>
        <w:t xml:space="preserve">Materials </w:t>
      </w:r>
    </w:p>
    <w:p w14:paraId="78D8F64F" w14:textId="0BB86E44" w:rsidR="00031852" w:rsidRDefault="00031852" w:rsidP="00EE2569">
      <w:pPr>
        <w:pStyle w:val="ListParagraph"/>
        <w:numPr>
          <w:ilvl w:val="0"/>
          <w:numId w:val="6"/>
        </w:numPr>
        <w:spacing w:after="0"/>
        <w:rPr>
          <w:rFonts w:ascii="Arial" w:hAnsi="Arial" w:cs="Arial"/>
        </w:rPr>
      </w:pPr>
      <w:r>
        <w:rPr>
          <w:rFonts w:ascii="Arial" w:hAnsi="Arial" w:cs="Arial"/>
        </w:rPr>
        <w:t>Biosafety cabinet</w:t>
      </w:r>
    </w:p>
    <w:p w14:paraId="17F419BB" w14:textId="74AE91C2" w:rsidR="00885A1B" w:rsidRPr="00502B96" w:rsidRDefault="00885A1B" w:rsidP="00502B96">
      <w:pPr>
        <w:pStyle w:val="ListParagraph"/>
        <w:numPr>
          <w:ilvl w:val="0"/>
          <w:numId w:val="6"/>
        </w:numPr>
        <w:spacing w:after="0"/>
        <w:rPr>
          <w:rFonts w:ascii="Arial" w:hAnsi="Arial" w:cs="Arial"/>
        </w:rPr>
      </w:pPr>
      <w:r>
        <w:rPr>
          <w:rFonts w:ascii="Arial" w:hAnsi="Arial" w:cs="Arial"/>
        </w:rPr>
        <w:t>Bacterial culture</w:t>
      </w:r>
      <w:r w:rsidR="00BB603F">
        <w:rPr>
          <w:rFonts w:ascii="Arial" w:hAnsi="Arial" w:cs="Arial"/>
        </w:rPr>
        <w:t>s</w:t>
      </w:r>
      <w:r w:rsidR="00AC6E92">
        <w:rPr>
          <w:rFonts w:ascii="Arial" w:hAnsi="Arial" w:cs="Arial"/>
        </w:rPr>
        <w:t>/samples</w:t>
      </w:r>
      <w:r>
        <w:rPr>
          <w:rFonts w:ascii="Arial" w:hAnsi="Arial" w:cs="Arial"/>
        </w:rPr>
        <w:t xml:space="preserve"> that need to be quantified</w:t>
      </w:r>
      <w:r w:rsidR="00502B96">
        <w:rPr>
          <w:rFonts w:ascii="Arial" w:hAnsi="Arial" w:cs="Arial"/>
        </w:rPr>
        <w:t>:</w:t>
      </w:r>
      <w:r w:rsidR="00502B96">
        <w:rPr>
          <w:rFonts w:ascii="Arial" w:hAnsi="Arial" w:cs="Arial"/>
        </w:rPr>
        <w:br/>
      </w:r>
      <w:r w:rsidR="00502B96" w:rsidRPr="00502B96">
        <w:rPr>
          <w:rFonts w:ascii="Arial" w:hAnsi="Arial" w:cs="Arial"/>
          <w:u w:val="single"/>
        </w:rPr>
        <w:t>Single-use inoculum shots</w:t>
      </w:r>
      <w:r w:rsidR="00502B96">
        <w:rPr>
          <w:rFonts w:ascii="Arial" w:hAnsi="Arial" w:cs="Arial"/>
        </w:rPr>
        <w:t>, kept at -80 and thawed only before use.</w:t>
      </w:r>
    </w:p>
    <w:p w14:paraId="45BF66C5" w14:textId="6A8CE7FE" w:rsidR="004E61BF" w:rsidRDefault="004E61BF" w:rsidP="004E61BF">
      <w:pPr>
        <w:pStyle w:val="ListParagraph"/>
        <w:numPr>
          <w:ilvl w:val="0"/>
          <w:numId w:val="6"/>
        </w:numPr>
        <w:spacing w:after="0"/>
        <w:rPr>
          <w:rFonts w:ascii="Arial" w:hAnsi="Arial" w:cs="Arial"/>
        </w:rPr>
      </w:pPr>
      <w:r>
        <w:rPr>
          <w:rFonts w:ascii="Arial" w:hAnsi="Arial" w:cs="Arial"/>
        </w:rPr>
        <w:t xml:space="preserve">Sterile </w:t>
      </w:r>
      <w:r w:rsidR="00F31C48">
        <w:rPr>
          <w:rFonts w:ascii="Arial" w:hAnsi="Arial" w:cs="Arial"/>
        </w:rPr>
        <w:t>LB</w:t>
      </w:r>
    </w:p>
    <w:p w14:paraId="5C83C23C" w14:textId="6918C5B3" w:rsidR="004E61BF" w:rsidRPr="00031852" w:rsidRDefault="00031852" w:rsidP="00031852">
      <w:pPr>
        <w:pStyle w:val="ListParagraph"/>
        <w:numPr>
          <w:ilvl w:val="0"/>
          <w:numId w:val="6"/>
        </w:numPr>
        <w:spacing w:after="0"/>
        <w:rPr>
          <w:rFonts w:ascii="Arial" w:hAnsi="Arial" w:cs="Arial"/>
        </w:rPr>
      </w:pPr>
      <w:r>
        <w:rPr>
          <w:rFonts w:ascii="Arial" w:hAnsi="Arial" w:cs="Arial"/>
        </w:rPr>
        <w:t>A sterile 96 deep-well</w:t>
      </w:r>
      <w:r w:rsidR="00F31C48">
        <w:rPr>
          <w:rFonts w:ascii="Arial" w:hAnsi="Arial" w:cs="Arial"/>
        </w:rPr>
        <w:t xml:space="preserve"> (2mL)</w:t>
      </w:r>
      <w:r>
        <w:rPr>
          <w:rFonts w:ascii="Arial" w:hAnsi="Arial" w:cs="Arial"/>
        </w:rPr>
        <w:t xml:space="preserve"> dilution plate</w:t>
      </w:r>
    </w:p>
    <w:p w14:paraId="6CB03761" w14:textId="493685C4" w:rsidR="004E61BF" w:rsidRDefault="004E61BF" w:rsidP="004E61BF">
      <w:pPr>
        <w:pStyle w:val="ListParagraph"/>
        <w:numPr>
          <w:ilvl w:val="0"/>
          <w:numId w:val="6"/>
        </w:numPr>
        <w:spacing w:after="0"/>
        <w:rPr>
          <w:rFonts w:ascii="Arial" w:hAnsi="Arial" w:cs="Arial"/>
        </w:rPr>
      </w:pPr>
      <w:r>
        <w:rPr>
          <w:rFonts w:ascii="Arial" w:hAnsi="Arial" w:cs="Arial"/>
        </w:rPr>
        <w:t>P1000 single channel &amp;</w:t>
      </w:r>
      <w:r w:rsidR="00031852">
        <w:rPr>
          <w:rFonts w:ascii="Arial" w:hAnsi="Arial" w:cs="Arial"/>
        </w:rPr>
        <w:t xml:space="preserve"> sterile</w:t>
      </w:r>
      <w:r>
        <w:rPr>
          <w:rFonts w:ascii="Arial" w:hAnsi="Arial" w:cs="Arial"/>
        </w:rPr>
        <w:t xml:space="preserve"> pipettes</w:t>
      </w:r>
    </w:p>
    <w:p w14:paraId="5AAAFCC7" w14:textId="6B49B14C" w:rsidR="004E61BF" w:rsidRPr="00031852" w:rsidRDefault="00031852" w:rsidP="00031852">
      <w:pPr>
        <w:pStyle w:val="ListParagraph"/>
        <w:numPr>
          <w:ilvl w:val="0"/>
          <w:numId w:val="6"/>
        </w:numPr>
        <w:spacing w:after="0"/>
        <w:rPr>
          <w:rFonts w:ascii="Arial" w:hAnsi="Arial" w:cs="Arial"/>
        </w:rPr>
      </w:pPr>
      <w:r>
        <w:rPr>
          <w:rFonts w:ascii="Arial" w:hAnsi="Arial" w:cs="Arial"/>
        </w:rPr>
        <w:t xml:space="preserve">P100 single </w:t>
      </w:r>
      <w:r w:rsidR="00F31C48">
        <w:rPr>
          <w:rFonts w:ascii="Arial" w:hAnsi="Arial" w:cs="Arial"/>
        </w:rPr>
        <w:t>&amp;</w:t>
      </w:r>
      <w:r>
        <w:rPr>
          <w:rFonts w:ascii="Arial" w:hAnsi="Arial" w:cs="Arial"/>
        </w:rPr>
        <w:t xml:space="preserve"> multichannel &amp; sterile pipettes</w:t>
      </w:r>
      <w:r w:rsidR="007B3061">
        <w:rPr>
          <w:rFonts w:ascii="Arial" w:hAnsi="Arial" w:cs="Arial"/>
        </w:rPr>
        <w:br/>
      </w:r>
      <w:r w:rsidR="007B3061" w:rsidRPr="007B3061">
        <w:rPr>
          <w:rFonts w:ascii="Arial" w:hAnsi="Arial" w:cs="Arial"/>
          <w:i/>
          <w:iCs/>
        </w:rPr>
        <w:t>Note: If using a multi-channel, make sure it is properly calibrated, has tight fitting tips, and watch the tips carefully</w:t>
      </w:r>
      <w:r w:rsidR="00A73C48">
        <w:rPr>
          <w:rFonts w:ascii="Arial" w:hAnsi="Arial" w:cs="Arial"/>
          <w:i/>
          <w:iCs/>
        </w:rPr>
        <w:t xml:space="preserve"> as you pipette</w:t>
      </w:r>
      <w:r w:rsidR="007B3061" w:rsidRPr="007B3061">
        <w:rPr>
          <w:rFonts w:ascii="Arial" w:hAnsi="Arial" w:cs="Arial"/>
          <w:i/>
          <w:iCs/>
        </w:rPr>
        <w:t xml:space="preserve"> to see that</w:t>
      </w:r>
      <w:r w:rsidR="00A73C48">
        <w:rPr>
          <w:rFonts w:ascii="Arial" w:hAnsi="Arial" w:cs="Arial"/>
          <w:i/>
          <w:iCs/>
        </w:rPr>
        <w:t xml:space="preserve"> the volumes</w:t>
      </w:r>
      <w:r w:rsidR="007B3061" w:rsidRPr="007B3061">
        <w:rPr>
          <w:rFonts w:ascii="Arial" w:hAnsi="Arial" w:cs="Arial"/>
          <w:i/>
          <w:iCs/>
        </w:rPr>
        <w:t xml:space="preserve"> are all even.</w:t>
      </w:r>
    </w:p>
    <w:p w14:paraId="7404F240" w14:textId="7D9E77C0" w:rsidR="00885A1B" w:rsidRPr="00B86235" w:rsidRDefault="00885A1B" w:rsidP="00EE2569">
      <w:pPr>
        <w:pStyle w:val="ListParagraph"/>
        <w:numPr>
          <w:ilvl w:val="0"/>
          <w:numId w:val="6"/>
        </w:numPr>
        <w:spacing w:after="0"/>
        <w:rPr>
          <w:rFonts w:ascii="Arial" w:hAnsi="Arial" w:cs="Arial"/>
          <w:i/>
          <w:iCs/>
        </w:rPr>
      </w:pPr>
      <w:r>
        <w:rPr>
          <w:rFonts w:ascii="Arial" w:hAnsi="Arial" w:cs="Arial"/>
        </w:rPr>
        <w:t>Agar plates with appropriate media</w:t>
      </w:r>
      <w:r w:rsidR="006E6ABF">
        <w:rPr>
          <w:rFonts w:ascii="Arial" w:hAnsi="Arial" w:cs="Arial"/>
        </w:rPr>
        <w:t xml:space="preserve"> (e.g., circular 94mm plates)</w:t>
      </w:r>
      <w:r w:rsidR="00502B96">
        <w:rPr>
          <w:rFonts w:ascii="Arial" w:hAnsi="Arial" w:cs="Arial"/>
        </w:rPr>
        <w:t>:</w:t>
      </w:r>
      <w:r w:rsidR="00502B96">
        <w:rPr>
          <w:rFonts w:ascii="Arial" w:hAnsi="Arial" w:cs="Arial"/>
        </w:rPr>
        <w:br/>
        <w:t>You will need 9 for each sample + extra for mistakes + extra for controls.</w:t>
      </w:r>
      <w:r w:rsidR="00B86235">
        <w:rPr>
          <w:rFonts w:ascii="Arial" w:hAnsi="Arial" w:cs="Arial"/>
        </w:rPr>
        <w:br/>
      </w:r>
      <w:r w:rsidR="00B86235" w:rsidRPr="00B86235">
        <w:rPr>
          <w:rFonts w:ascii="Arial" w:hAnsi="Arial" w:cs="Arial"/>
          <w:i/>
          <w:iCs/>
        </w:rPr>
        <w:t xml:space="preserve">Note: Use well dried plates (i.e., </w:t>
      </w:r>
      <w:r w:rsidR="00B86235" w:rsidRPr="00B86235">
        <w:rPr>
          <w:rFonts w:ascii="Arial" w:hAnsi="Arial" w:cs="Arial"/>
          <w:b/>
          <w:bCs/>
          <w:i/>
          <w:iCs/>
        </w:rPr>
        <w:t>not</w:t>
      </w:r>
      <w:r w:rsidR="00B86235" w:rsidRPr="00B86235">
        <w:rPr>
          <w:rFonts w:ascii="Arial" w:hAnsi="Arial" w:cs="Arial"/>
          <w:i/>
          <w:iCs/>
        </w:rPr>
        <w:t xml:space="preserve"> freshly poured plates!). Dry plates for ~1 hour under laminar flow or leave them overnight at RT to dry sufficiently.</w:t>
      </w:r>
    </w:p>
    <w:p w14:paraId="608F996D" w14:textId="52BB82D9" w:rsidR="00885A1B" w:rsidRDefault="00885A1B" w:rsidP="00EE2569">
      <w:pPr>
        <w:pStyle w:val="ListParagraph"/>
        <w:numPr>
          <w:ilvl w:val="0"/>
          <w:numId w:val="6"/>
        </w:numPr>
        <w:spacing w:after="0"/>
        <w:rPr>
          <w:rFonts w:ascii="Arial" w:hAnsi="Arial" w:cs="Arial"/>
        </w:rPr>
      </w:pPr>
      <w:r>
        <w:rPr>
          <w:rFonts w:ascii="Arial" w:hAnsi="Arial" w:cs="Arial"/>
        </w:rPr>
        <w:t>Incubator(s)</w:t>
      </w:r>
    </w:p>
    <w:p w14:paraId="1E7A487A" w14:textId="1979CBAB" w:rsidR="00502B96" w:rsidRPr="00D44EDB" w:rsidRDefault="00502B96" w:rsidP="00EE2569">
      <w:pPr>
        <w:pStyle w:val="ListParagraph"/>
        <w:numPr>
          <w:ilvl w:val="0"/>
          <w:numId w:val="6"/>
        </w:numPr>
        <w:spacing w:after="0"/>
        <w:rPr>
          <w:rFonts w:ascii="Arial" w:hAnsi="Arial" w:cs="Arial"/>
        </w:rPr>
      </w:pPr>
      <w:r>
        <w:rPr>
          <w:rFonts w:ascii="Arial" w:hAnsi="Arial" w:cs="Arial"/>
        </w:rPr>
        <w:t>-20 cold block (for keeping inoculum shots frozen until use)</w:t>
      </w:r>
    </w:p>
    <w:p w14:paraId="7EC56844" w14:textId="3776518A" w:rsidR="00EE2569" w:rsidRPr="00D44EDB" w:rsidRDefault="00EE2569" w:rsidP="00EE2569">
      <w:pPr>
        <w:spacing w:after="0"/>
        <w:rPr>
          <w:rFonts w:ascii="Arial" w:hAnsi="Arial" w:cs="Arial"/>
        </w:rPr>
      </w:pPr>
    </w:p>
    <w:p w14:paraId="5122FC64" w14:textId="1F7D34E6" w:rsidR="00EE2569" w:rsidRPr="00D44EDB" w:rsidRDefault="00EE2569" w:rsidP="00EE2569">
      <w:pPr>
        <w:spacing w:after="0"/>
        <w:rPr>
          <w:rFonts w:ascii="Arial" w:hAnsi="Arial" w:cs="Arial"/>
        </w:rPr>
      </w:pPr>
    </w:p>
    <w:p w14:paraId="21632D87" w14:textId="7FA4FC7B" w:rsidR="00EE2569" w:rsidRPr="00D44EDB" w:rsidRDefault="00EE2569" w:rsidP="00EE2569">
      <w:pPr>
        <w:spacing w:after="0"/>
        <w:rPr>
          <w:rFonts w:ascii="Arial" w:hAnsi="Arial" w:cs="Arial"/>
          <w:i/>
        </w:rPr>
      </w:pPr>
      <w:r w:rsidRPr="00D44EDB">
        <w:rPr>
          <w:rFonts w:ascii="Arial" w:hAnsi="Arial" w:cs="Arial"/>
          <w:b/>
          <w:bCs/>
        </w:rPr>
        <w:t>Step by step procedure</w:t>
      </w:r>
      <w:r w:rsidR="00B35B7C" w:rsidRPr="00D44EDB">
        <w:rPr>
          <w:rFonts w:ascii="Arial" w:hAnsi="Arial" w:cs="Arial"/>
        </w:rPr>
        <w:t xml:space="preserve"> </w:t>
      </w:r>
    </w:p>
    <w:p w14:paraId="549FC093" w14:textId="0FABAA76" w:rsidR="00B35B7C" w:rsidRPr="00D44EDB" w:rsidRDefault="00B35B7C" w:rsidP="00EE2569">
      <w:pPr>
        <w:spacing w:after="0"/>
        <w:rPr>
          <w:rFonts w:ascii="Arial" w:hAnsi="Arial" w:cs="Arial"/>
          <w:i/>
        </w:rPr>
      </w:pPr>
    </w:p>
    <w:p w14:paraId="47B7294A" w14:textId="1B2FFA5F" w:rsidR="00B35B7C" w:rsidRDefault="00BB603F" w:rsidP="00B35B7C">
      <w:pPr>
        <w:pStyle w:val="ListParagraph"/>
        <w:numPr>
          <w:ilvl w:val="0"/>
          <w:numId w:val="7"/>
        </w:numPr>
        <w:spacing w:after="0"/>
        <w:rPr>
          <w:rFonts w:ascii="Arial" w:hAnsi="Arial" w:cs="Arial"/>
        </w:rPr>
      </w:pPr>
      <w:r>
        <w:rPr>
          <w:rFonts w:ascii="Arial" w:hAnsi="Arial" w:cs="Arial"/>
        </w:rPr>
        <w:t>If using freshly poured plates, make sure the plates are dried out sufficiently so that the inoculum will absorb readily into the agar.</w:t>
      </w:r>
      <w:r>
        <w:rPr>
          <w:rFonts w:ascii="Arial" w:hAnsi="Arial" w:cs="Arial"/>
        </w:rPr>
        <w:br/>
        <w:t>If using previously prepared plates, be sure to warm the plates up to room temperature.</w:t>
      </w:r>
    </w:p>
    <w:p w14:paraId="7F1E6709" w14:textId="3D02EFBA" w:rsidR="00A73C48" w:rsidRPr="00D44EDB" w:rsidRDefault="00A73C48" w:rsidP="00B35B7C">
      <w:pPr>
        <w:pStyle w:val="ListParagraph"/>
        <w:numPr>
          <w:ilvl w:val="0"/>
          <w:numId w:val="7"/>
        </w:numPr>
        <w:spacing w:after="0"/>
        <w:rPr>
          <w:rFonts w:ascii="Arial" w:hAnsi="Arial" w:cs="Arial"/>
        </w:rPr>
      </w:pPr>
      <w:r>
        <w:rPr>
          <w:rFonts w:ascii="Arial" w:hAnsi="Arial" w:cs="Arial"/>
        </w:rPr>
        <w:t xml:space="preserve">Label the plates </w:t>
      </w:r>
      <w:r w:rsidR="00502B96">
        <w:rPr>
          <w:rFonts w:ascii="Arial" w:hAnsi="Arial" w:cs="Arial"/>
        </w:rPr>
        <w:t xml:space="preserve">with the sample and incubation temperature </w:t>
      </w:r>
      <w:r>
        <w:rPr>
          <w:rFonts w:ascii="Arial" w:hAnsi="Arial" w:cs="Arial"/>
        </w:rPr>
        <w:t>before you begin making the dilution series.</w:t>
      </w:r>
    </w:p>
    <w:p w14:paraId="67D2D497" w14:textId="562C6928" w:rsidR="00B35B7C" w:rsidRPr="00D44EDB" w:rsidRDefault="00BB603F" w:rsidP="00B35B7C">
      <w:pPr>
        <w:pStyle w:val="ListParagraph"/>
        <w:numPr>
          <w:ilvl w:val="0"/>
          <w:numId w:val="7"/>
        </w:numPr>
        <w:spacing w:after="0"/>
        <w:rPr>
          <w:rFonts w:ascii="Arial" w:hAnsi="Arial" w:cs="Arial"/>
        </w:rPr>
      </w:pPr>
      <w:r>
        <w:rPr>
          <w:rFonts w:ascii="Arial" w:hAnsi="Arial" w:cs="Arial"/>
        </w:rPr>
        <w:t xml:space="preserve">Prepare the dilution series by aliquoting 900uL of </w:t>
      </w:r>
      <w:r w:rsidR="00F31C48">
        <w:rPr>
          <w:rFonts w:ascii="Arial" w:hAnsi="Arial" w:cs="Arial"/>
        </w:rPr>
        <w:t>LB</w:t>
      </w:r>
      <w:r>
        <w:rPr>
          <w:rFonts w:ascii="Arial" w:hAnsi="Arial" w:cs="Arial"/>
        </w:rPr>
        <w:t xml:space="preserve"> to rows A-F of the deep-well plate</w:t>
      </w:r>
      <w:r w:rsidR="00F31C48">
        <w:rPr>
          <w:rFonts w:ascii="Arial" w:hAnsi="Arial" w:cs="Arial"/>
        </w:rPr>
        <w:t>.</w:t>
      </w:r>
      <w:r>
        <w:rPr>
          <w:rFonts w:ascii="Arial" w:hAnsi="Arial" w:cs="Arial"/>
        </w:rPr>
        <w:br/>
      </w:r>
      <w:r w:rsidRPr="00BB603F">
        <w:rPr>
          <w:rFonts w:ascii="Arial" w:hAnsi="Arial" w:cs="Arial"/>
          <w:i/>
          <w:iCs/>
        </w:rPr>
        <w:t>Note</w:t>
      </w:r>
      <w:r w:rsidR="00720354">
        <w:rPr>
          <w:rFonts w:ascii="Arial" w:hAnsi="Arial" w:cs="Arial"/>
          <w:i/>
          <w:iCs/>
        </w:rPr>
        <w:t>1</w:t>
      </w:r>
      <w:r w:rsidRPr="00BB603F">
        <w:rPr>
          <w:rFonts w:ascii="Arial" w:hAnsi="Arial" w:cs="Arial"/>
          <w:i/>
          <w:iCs/>
        </w:rPr>
        <w:t>: different samples</w:t>
      </w:r>
      <w:r w:rsidR="00C37331">
        <w:rPr>
          <w:rFonts w:ascii="Arial" w:hAnsi="Arial" w:cs="Arial"/>
          <w:i/>
          <w:iCs/>
        </w:rPr>
        <w:t xml:space="preserve"> and/or different replicates for the same sample</w:t>
      </w:r>
      <w:r w:rsidRPr="00BB603F">
        <w:rPr>
          <w:rFonts w:ascii="Arial" w:hAnsi="Arial" w:cs="Arial"/>
          <w:i/>
          <w:iCs/>
        </w:rPr>
        <w:t xml:space="preserve"> will go in the </w:t>
      </w:r>
      <w:r w:rsidR="00C37331">
        <w:rPr>
          <w:rFonts w:ascii="Arial" w:hAnsi="Arial" w:cs="Arial"/>
          <w:i/>
          <w:iCs/>
        </w:rPr>
        <w:t xml:space="preserve">different </w:t>
      </w:r>
      <w:r w:rsidRPr="00BB603F">
        <w:rPr>
          <w:rFonts w:ascii="Arial" w:hAnsi="Arial" w:cs="Arial"/>
          <w:i/>
          <w:iCs/>
        </w:rPr>
        <w:t>columns.</w:t>
      </w:r>
      <w:r w:rsidR="00720354">
        <w:rPr>
          <w:rFonts w:ascii="Arial" w:hAnsi="Arial" w:cs="Arial"/>
          <w:i/>
          <w:iCs/>
        </w:rPr>
        <w:br/>
      </w:r>
      <w:r w:rsidR="00720354">
        <w:rPr>
          <w:rFonts w:ascii="Arial" w:hAnsi="Arial" w:cs="Arial"/>
          <w:i/>
          <w:iCs/>
        </w:rPr>
        <w:lastRenderedPageBreak/>
        <w:t xml:space="preserve">Note2: it is ideal to </w:t>
      </w:r>
      <w:r w:rsidR="00502B96">
        <w:rPr>
          <w:rFonts w:ascii="Arial" w:hAnsi="Arial" w:cs="Arial"/>
          <w:i/>
          <w:iCs/>
        </w:rPr>
        <w:t>prepare different samples sequentially as it will take you a little while to plate each one.</w:t>
      </w:r>
    </w:p>
    <w:p w14:paraId="2FD5F246" w14:textId="1143E5B0" w:rsidR="00B35B7C" w:rsidRDefault="00766011" w:rsidP="00B35B7C">
      <w:pPr>
        <w:pStyle w:val="ListParagraph"/>
        <w:numPr>
          <w:ilvl w:val="0"/>
          <w:numId w:val="7"/>
        </w:numPr>
        <w:spacing w:after="0"/>
        <w:rPr>
          <w:rFonts w:ascii="Arial" w:hAnsi="Arial" w:cs="Arial"/>
        </w:rPr>
      </w:pPr>
      <w:r>
        <w:rPr>
          <w:rFonts w:ascii="Arial" w:hAnsi="Arial" w:cs="Arial"/>
        </w:rPr>
        <w:t xml:space="preserve">Using the P100, add </w:t>
      </w:r>
      <w:r w:rsidR="00502B96">
        <w:rPr>
          <w:rFonts w:ascii="Arial" w:hAnsi="Arial" w:cs="Arial"/>
        </w:rPr>
        <w:t xml:space="preserve">the </w:t>
      </w:r>
      <w:r>
        <w:rPr>
          <w:rFonts w:ascii="Arial" w:hAnsi="Arial" w:cs="Arial"/>
        </w:rPr>
        <w:t xml:space="preserve">100uL </w:t>
      </w:r>
      <w:r w:rsidR="00502B96">
        <w:rPr>
          <w:rFonts w:ascii="Arial" w:hAnsi="Arial" w:cs="Arial"/>
        </w:rPr>
        <w:t>inoculum shot</w:t>
      </w:r>
      <w:r>
        <w:rPr>
          <w:rFonts w:ascii="Arial" w:hAnsi="Arial" w:cs="Arial"/>
        </w:rPr>
        <w:t xml:space="preserve"> to row A. Discard the pipette tip.</w:t>
      </w:r>
    </w:p>
    <w:p w14:paraId="7FD6EB34" w14:textId="7C4B4D95" w:rsidR="00766011" w:rsidRDefault="00766011" w:rsidP="00B35B7C">
      <w:pPr>
        <w:pStyle w:val="ListParagraph"/>
        <w:numPr>
          <w:ilvl w:val="0"/>
          <w:numId w:val="7"/>
        </w:numPr>
        <w:spacing w:after="0"/>
        <w:rPr>
          <w:rFonts w:ascii="Arial" w:hAnsi="Arial" w:cs="Arial"/>
        </w:rPr>
      </w:pPr>
      <w:r>
        <w:rPr>
          <w:rFonts w:ascii="Arial" w:hAnsi="Arial" w:cs="Arial"/>
        </w:rPr>
        <w:t>Pipette up and down 5 times to mix. Aliquot 100uL into row B. Discard the pipette tip.</w:t>
      </w:r>
    </w:p>
    <w:p w14:paraId="57E9816B" w14:textId="5AD3EE46" w:rsidR="00766011" w:rsidRDefault="00766011" w:rsidP="00B35B7C">
      <w:pPr>
        <w:pStyle w:val="ListParagraph"/>
        <w:numPr>
          <w:ilvl w:val="0"/>
          <w:numId w:val="7"/>
        </w:numPr>
        <w:spacing w:after="0"/>
        <w:rPr>
          <w:rFonts w:ascii="Arial" w:hAnsi="Arial" w:cs="Arial"/>
        </w:rPr>
      </w:pPr>
      <w:r>
        <w:rPr>
          <w:rFonts w:ascii="Arial" w:hAnsi="Arial" w:cs="Arial"/>
        </w:rPr>
        <w:t xml:space="preserve">Repeat step 4 for rows </w:t>
      </w:r>
      <w:r w:rsidR="00F550BE">
        <w:rPr>
          <w:rFonts w:ascii="Arial" w:hAnsi="Arial" w:cs="Arial"/>
        </w:rPr>
        <w:t>C through F.</w:t>
      </w:r>
      <w:r w:rsidR="00F550BE">
        <w:rPr>
          <w:rFonts w:ascii="Arial" w:hAnsi="Arial" w:cs="Arial"/>
        </w:rPr>
        <w:br/>
      </w:r>
      <w:r w:rsidR="00AC1F44">
        <w:rPr>
          <w:rFonts w:ascii="Arial" w:hAnsi="Arial" w:cs="Arial"/>
          <w:b/>
          <w:bCs/>
        </w:rPr>
        <w:t>One of the</w:t>
      </w:r>
      <w:r w:rsidR="00F550BE" w:rsidRPr="00731494">
        <w:rPr>
          <w:rFonts w:ascii="Arial" w:hAnsi="Arial" w:cs="Arial"/>
          <w:b/>
          <w:bCs/>
        </w:rPr>
        <w:t xml:space="preserve"> </w:t>
      </w:r>
      <w:r w:rsidR="00AC1F44">
        <w:rPr>
          <w:rFonts w:ascii="Arial" w:hAnsi="Arial" w:cs="Arial"/>
          <w:b/>
          <w:bCs/>
        </w:rPr>
        <w:t xml:space="preserve">most </w:t>
      </w:r>
      <w:r w:rsidR="00F550BE" w:rsidRPr="00731494">
        <w:rPr>
          <w:rFonts w:ascii="Arial" w:hAnsi="Arial" w:cs="Arial"/>
          <w:b/>
          <w:bCs/>
        </w:rPr>
        <w:t>common source</w:t>
      </w:r>
      <w:r w:rsidR="00AC1F44">
        <w:rPr>
          <w:rFonts w:ascii="Arial" w:hAnsi="Arial" w:cs="Arial"/>
          <w:b/>
          <w:bCs/>
        </w:rPr>
        <w:t>s</w:t>
      </w:r>
      <w:r w:rsidR="00F550BE" w:rsidRPr="00731494">
        <w:rPr>
          <w:rFonts w:ascii="Arial" w:hAnsi="Arial" w:cs="Arial"/>
          <w:b/>
          <w:bCs/>
        </w:rPr>
        <w:t xml:space="preserve"> of inaccuracy in this protocol is the dilution series. Therefore, it is critical that you discard the tip when going from a higher to lower dilution. And that you mix sufficie</w:t>
      </w:r>
      <w:r w:rsidR="00731494" w:rsidRPr="00731494">
        <w:rPr>
          <w:rFonts w:ascii="Arial" w:hAnsi="Arial" w:cs="Arial"/>
          <w:b/>
          <w:bCs/>
        </w:rPr>
        <w:t>ntly before aliquoting to the next dilution.</w:t>
      </w:r>
    </w:p>
    <w:p w14:paraId="7F406022" w14:textId="77777777" w:rsidR="00BF06AF" w:rsidRDefault="00BF06AF" w:rsidP="00B35B7C">
      <w:pPr>
        <w:pStyle w:val="ListParagraph"/>
        <w:numPr>
          <w:ilvl w:val="0"/>
          <w:numId w:val="7"/>
        </w:numPr>
        <w:spacing w:after="0"/>
        <w:rPr>
          <w:rFonts w:ascii="Arial" w:hAnsi="Arial" w:cs="Arial"/>
        </w:rPr>
      </w:pPr>
      <w:r>
        <w:rPr>
          <w:rFonts w:ascii="Arial" w:hAnsi="Arial" w:cs="Arial"/>
        </w:rPr>
        <w:t>Aliquot the 6x6 grid of drops onto the plate:</w:t>
      </w:r>
    </w:p>
    <w:p w14:paraId="19D6D263" w14:textId="0A846058" w:rsidR="00AC1F44" w:rsidRDefault="00AC1F44" w:rsidP="00BF06AF">
      <w:pPr>
        <w:pStyle w:val="ListParagraph"/>
        <w:numPr>
          <w:ilvl w:val="1"/>
          <w:numId w:val="7"/>
        </w:numPr>
        <w:spacing w:after="0"/>
        <w:rPr>
          <w:rFonts w:ascii="Arial" w:hAnsi="Arial" w:cs="Arial"/>
        </w:rPr>
      </w:pPr>
      <w:r>
        <w:rPr>
          <w:rFonts w:ascii="Arial" w:hAnsi="Arial" w:cs="Arial"/>
        </w:rPr>
        <w:t>Check that the label on the agar plate matches your sample.</w:t>
      </w:r>
    </w:p>
    <w:p w14:paraId="35A178F5" w14:textId="293D76D6" w:rsidR="00C82018" w:rsidRDefault="00C82018" w:rsidP="00BF06AF">
      <w:pPr>
        <w:pStyle w:val="ListParagraph"/>
        <w:numPr>
          <w:ilvl w:val="1"/>
          <w:numId w:val="7"/>
        </w:numPr>
        <w:spacing w:after="0"/>
        <w:rPr>
          <w:rFonts w:ascii="Arial" w:hAnsi="Arial" w:cs="Arial"/>
        </w:rPr>
      </w:pPr>
      <w:r>
        <w:rPr>
          <w:rFonts w:ascii="Arial" w:hAnsi="Arial" w:cs="Arial"/>
        </w:rPr>
        <w:t>Set to P100 multichannel to 30uL and securely load 6 tips.</w:t>
      </w:r>
    </w:p>
    <w:p w14:paraId="7508B2CA" w14:textId="307D8597" w:rsidR="00C82018" w:rsidRDefault="00C82018" w:rsidP="00BF06AF">
      <w:pPr>
        <w:pStyle w:val="ListParagraph"/>
        <w:numPr>
          <w:ilvl w:val="1"/>
          <w:numId w:val="7"/>
        </w:numPr>
        <w:spacing w:after="0"/>
        <w:rPr>
          <w:rFonts w:ascii="Arial" w:hAnsi="Arial" w:cs="Arial"/>
        </w:rPr>
      </w:pPr>
      <w:r>
        <w:rPr>
          <w:rFonts w:ascii="Arial" w:hAnsi="Arial" w:cs="Arial"/>
        </w:rPr>
        <w:t>Insert the</w:t>
      </w:r>
      <w:r w:rsidR="00AC1F44">
        <w:rPr>
          <w:rFonts w:ascii="Arial" w:hAnsi="Arial" w:cs="Arial"/>
        </w:rPr>
        <w:t xml:space="preserve"> </w:t>
      </w:r>
      <w:r>
        <w:rPr>
          <w:rFonts w:ascii="Arial" w:hAnsi="Arial" w:cs="Arial"/>
        </w:rPr>
        <w:t>tips into wells A-F (or, if using, C-H) of the same column. Pipet up and down several times to mix the 6-point dilution series.</w:t>
      </w:r>
    </w:p>
    <w:p w14:paraId="121741DC" w14:textId="5BCC9D24" w:rsidR="00BF06AF" w:rsidRDefault="008A5B02" w:rsidP="00BF06AF">
      <w:pPr>
        <w:pStyle w:val="ListParagraph"/>
        <w:numPr>
          <w:ilvl w:val="1"/>
          <w:numId w:val="7"/>
        </w:numPr>
        <w:spacing w:after="0"/>
        <w:rPr>
          <w:rFonts w:ascii="Arial" w:hAnsi="Arial" w:cs="Arial"/>
        </w:rPr>
      </w:pPr>
      <w:r>
        <w:rPr>
          <w:rFonts w:ascii="Arial" w:hAnsi="Arial" w:cs="Arial"/>
        </w:rPr>
        <w:t xml:space="preserve">Pick up </w:t>
      </w:r>
      <w:r w:rsidR="00AC1F44">
        <w:rPr>
          <w:rFonts w:ascii="Arial" w:hAnsi="Arial" w:cs="Arial"/>
        </w:rPr>
        <w:t>3</w:t>
      </w:r>
      <w:r>
        <w:rPr>
          <w:rFonts w:ascii="Arial" w:hAnsi="Arial" w:cs="Arial"/>
        </w:rPr>
        <w:t>0uL of liquid</w:t>
      </w:r>
      <w:r w:rsidR="00C82018">
        <w:rPr>
          <w:rFonts w:ascii="Arial" w:hAnsi="Arial" w:cs="Arial"/>
        </w:rPr>
        <w:t>.</w:t>
      </w:r>
      <w:r>
        <w:rPr>
          <w:rFonts w:ascii="Arial" w:hAnsi="Arial" w:cs="Arial"/>
        </w:rPr>
        <w:t xml:space="preserve"> </w:t>
      </w:r>
      <w:r w:rsidR="00C82018">
        <w:rPr>
          <w:rFonts w:ascii="Arial" w:hAnsi="Arial" w:cs="Arial"/>
        </w:rPr>
        <w:t>D</w:t>
      </w:r>
      <w:r>
        <w:rPr>
          <w:rFonts w:ascii="Arial" w:hAnsi="Arial" w:cs="Arial"/>
        </w:rPr>
        <w:t>rop</w:t>
      </w:r>
      <w:r w:rsidR="00AC1F44">
        <w:rPr>
          <w:rFonts w:ascii="Arial" w:hAnsi="Arial" w:cs="Arial"/>
        </w:rPr>
        <w:t xml:space="preserve"> microdroplets in </w:t>
      </w:r>
      <w:r w:rsidR="00C82018">
        <w:rPr>
          <w:rFonts w:ascii="Arial" w:hAnsi="Arial" w:cs="Arial"/>
        </w:rPr>
        <w:t>~</w:t>
      </w:r>
      <w:r w:rsidR="00AC1F44">
        <w:rPr>
          <w:rFonts w:ascii="Arial" w:hAnsi="Arial" w:cs="Arial"/>
        </w:rPr>
        <w:t>6 rows</w:t>
      </w:r>
      <w:r>
        <w:rPr>
          <w:rFonts w:ascii="Arial" w:hAnsi="Arial" w:cs="Arial"/>
        </w:rPr>
        <w:t xml:space="preserve"> onto the agar plate.</w:t>
      </w:r>
      <w:r w:rsidR="00C82018">
        <w:rPr>
          <w:rFonts w:ascii="Arial" w:hAnsi="Arial" w:cs="Arial"/>
        </w:rPr>
        <w:t xml:space="preserve"> Make sure that </w:t>
      </w:r>
      <w:r w:rsidR="00C82018" w:rsidRPr="00C82018">
        <w:rPr>
          <w:rFonts w:ascii="Arial" w:hAnsi="Arial" w:cs="Arial"/>
          <w:b/>
          <w:bCs/>
        </w:rPr>
        <w:t>all the liquid</w:t>
      </w:r>
      <w:r w:rsidR="00C82018">
        <w:rPr>
          <w:rFonts w:ascii="Arial" w:hAnsi="Arial" w:cs="Arial"/>
        </w:rPr>
        <w:t xml:space="preserve"> is aliquoted onto the plate, even if &gt;6 rows needed.</w:t>
      </w:r>
    </w:p>
    <w:p w14:paraId="4248ABE7" w14:textId="66A94916" w:rsidR="00BF06AF" w:rsidRDefault="008A5B02" w:rsidP="00BF06AF">
      <w:pPr>
        <w:pStyle w:val="ListParagraph"/>
        <w:numPr>
          <w:ilvl w:val="1"/>
          <w:numId w:val="7"/>
        </w:numPr>
        <w:spacing w:after="0"/>
        <w:rPr>
          <w:rFonts w:ascii="Arial" w:hAnsi="Arial" w:cs="Arial"/>
        </w:rPr>
      </w:pPr>
      <w:r>
        <w:rPr>
          <w:rFonts w:ascii="Arial" w:hAnsi="Arial" w:cs="Arial"/>
        </w:rPr>
        <w:t xml:space="preserve">Allow the plate to </w:t>
      </w:r>
      <w:r w:rsidR="00BF06AF">
        <w:rPr>
          <w:rFonts w:ascii="Arial" w:hAnsi="Arial" w:cs="Arial"/>
        </w:rPr>
        <w:t>sit uncovered for 5-10 minutes until all liquid is absorbed into the agar.</w:t>
      </w:r>
      <w:r w:rsidR="00C82018">
        <w:rPr>
          <w:rFonts w:ascii="Arial" w:hAnsi="Arial" w:cs="Arial"/>
        </w:rPr>
        <w:br/>
      </w:r>
      <w:r w:rsidR="00C82018" w:rsidRPr="00C82018">
        <w:rPr>
          <w:rFonts w:ascii="Arial" w:hAnsi="Arial" w:cs="Arial"/>
          <w:i/>
          <w:iCs/>
        </w:rPr>
        <w:t>Note: Drops may sometimes merge; that’s okay, try your best to prevent this.</w:t>
      </w:r>
      <w:r w:rsidR="00C82018">
        <w:rPr>
          <w:rFonts w:ascii="Arial" w:hAnsi="Arial" w:cs="Arial"/>
          <w:i/>
          <w:iCs/>
        </w:rPr>
        <w:t xml:space="preserve"> When this happens, discard the whole plate and drop again.</w:t>
      </w:r>
      <w:r w:rsidR="00C82018" w:rsidRPr="00C82018">
        <w:rPr>
          <w:rFonts w:ascii="Arial" w:hAnsi="Arial" w:cs="Arial"/>
          <w:i/>
          <w:iCs/>
        </w:rPr>
        <w:br/>
      </w:r>
      <w:r w:rsidR="00C82018">
        <w:rPr>
          <w:rFonts w:ascii="Arial" w:hAnsi="Arial" w:cs="Arial"/>
          <w:i/>
          <w:iCs/>
        </w:rPr>
        <w:t>I</w:t>
      </w:r>
      <w:r w:rsidR="00C82018" w:rsidRPr="00C82018">
        <w:rPr>
          <w:rFonts w:ascii="Arial" w:hAnsi="Arial" w:cs="Arial"/>
          <w:i/>
          <w:iCs/>
        </w:rPr>
        <w:t xml:space="preserve">f you find that the drops are </w:t>
      </w:r>
      <w:r w:rsidR="00C82018">
        <w:rPr>
          <w:rFonts w:ascii="Arial" w:hAnsi="Arial" w:cs="Arial"/>
          <w:i/>
          <w:iCs/>
        </w:rPr>
        <w:t>often</w:t>
      </w:r>
      <w:r w:rsidR="00C82018" w:rsidRPr="00C82018">
        <w:rPr>
          <w:rFonts w:ascii="Arial" w:hAnsi="Arial" w:cs="Arial"/>
          <w:i/>
          <w:iCs/>
        </w:rPr>
        <w:t xml:space="preserve"> merging or that you need to pipette </w:t>
      </w:r>
      <w:r w:rsidR="00C82018">
        <w:rPr>
          <w:rFonts w:ascii="Arial" w:hAnsi="Arial" w:cs="Arial"/>
          <w:i/>
          <w:iCs/>
        </w:rPr>
        <w:t>&gt;&gt;6 rows very</w:t>
      </w:r>
      <w:r w:rsidR="00C82018" w:rsidRPr="00C82018">
        <w:rPr>
          <w:rFonts w:ascii="Arial" w:hAnsi="Arial" w:cs="Arial"/>
          <w:i/>
          <w:iCs/>
        </w:rPr>
        <w:t xml:space="preserve"> close to the edge of the plate, consider reducing the total volume.</w:t>
      </w:r>
      <w:r w:rsidR="00C82018">
        <w:rPr>
          <w:rFonts w:ascii="Arial" w:hAnsi="Arial" w:cs="Arial"/>
          <w:i/>
          <w:iCs/>
        </w:rPr>
        <w:t xml:space="preserve"> But DO NOT reduce the total volume to &lt;20uL!! (Alternatively, you may consider increasing the total volume for more accurate counts.)</w:t>
      </w:r>
    </w:p>
    <w:p w14:paraId="39335758" w14:textId="6EFB125D" w:rsidR="008A5B02" w:rsidRDefault="008A5B02" w:rsidP="00B35B7C">
      <w:pPr>
        <w:pStyle w:val="ListParagraph"/>
        <w:numPr>
          <w:ilvl w:val="0"/>
          <w:numId w:val="7"/>
        </w:numPr>
        <w:spacing w:after="0"/>
        <w:rPr>
          <w:rFonts w:ascii="Arial" w:hAnsi="Arial" w:cs="Arial"/>
        </w:rPr>
      </w:pPr>
      <w:r>
        <w:rPr>
          <w:rFonts w:ascii="Arial" w:hAnsi="Arial" w:cs="Arial"/>
        </w:rPr>
        <w:t xml:space="preserve">Repeat step 7 </w:t>
      </w:r>
      <w:r w:rsidR="00502B96">
        <w:rPr>
          <w:rFonts w:ascii="Arial" w:hAnsi="Arial" w:cs="Arial"/>
        </w:rPr>
        <w:t>eight more times (for a total of 9 identical plates per sample)</w:t>
      </w:r>
      <w:r>
        <w:rPr>
          <w:rFonts w:ascii="Arial" w:hAnsi="Arial" w:cs="Arial"/>
        </w:rPr>
        <w:t>.</w:t>
      </w:r>
    </w:p>
    <w:p w14:paraId="02EDAA19" w14:textId="229AAB7A" w:rsidR="00502B96" w:rsidRDefault="00502B96" w:rsidP="00B35B7C">
      <w:pPr>
        <w:pStyle w:val="ListParagraph"/>
        <w:numPr>
          <w:ilvl w:val="0"/>
          <w:numId w:val="7"/>
        </w:numPr>
        <w:spacing w:after="0"/>
        <w:rPr>
          <w:rFonts w:ascii="Arial" w:hAnsi="Arial" w:cs="Arial"/>
        </w:rPr>
      </w:pPr>
      <w:r>
        <w:rPr>
          <w:rFonts w:ascii="Arial" w:hAnsi="Arial" w:cs="Arial"/>
        </w:rPr>
        <w:t>Then, repeat steps 3-8 for each sample.</w:t>
      </w:r>
    </w:p>
    <w:p w14:paraId="7588291B" w14:textId="1F3FF72E" w:rsidR="008A5B02" w:rsidRDefault="008A5B02" w:rsidP="00B35B7C">
      <w:pPr>
        <w:pStyle w:val="ListParagraph"/>
        <w:numPr>
          <w:ilvl w:val="0"/>
          <w:numId w:val="7"/>
        </w:numPr>
        <w:spacing w:after="0"/>
        <w:rPr>
          <w:rFonts w:ascii="Arial" w:hAnsi="Arial" w:cs="Arial"/>
        </w:rPr>
      </w:pPr>
      <w:r>
        <w:rPr>
          <w:rFonts w:ascii="Arial" w:hAnsi="Arial" w:cs="Arial"/>
        </w:rPr>
        <w:t xml:space="preserve">Plate </w:t>
      </w:r>
      <w:r w:rsidR="00D00F58">
        <w:rPr>
          <w:rFonts w:ascii="Arial" w:hAnsi="Arial" w:cs="Arial"/>
        </w:rPr>
        <w:t>18</w:t>
      </w:r>
      <w:r>
        <w:rPr>
          <w:rFonts w:ascii="Arial" w:hAnsi="Arial" w:cs="Arial"/>
        </w:rPr>
        <w:t>0uL</w:t>
      </w:r>
      <w:r w:rsidR="00D00F58">
        <w:rPr>
          <w:rFonts w:ascii="Arial" w:hAnsi="Arial" w:cs="Arial"/>
        </w:rPr>
        <w:t xml:space="preserve"> (6 x </w:t>
      </w:r>
      <w:proofErr w:type="gramStart"/>
      <w:r w:rsidR="00D00F58">
        <w:rPr>
          <w:rFonts w:ascii="Arial" w:hAnsi="Arial" w:cs="Arial"/>
        </w:rPr>
        <w:t>30uL, or</w:t>
      </w:r>
      <w:proofErr w:type="gramEnd"/>
      <w:r w:rsidR="00D00F58">
        <w:rPr>
          <w:rFonts w:ascii="Arial" w:hAnsi="Arial" w:cs="Arial"/>
        </w:rPr>
        <w:t xml:space="preserve"> adjust as needed)</w:t>
      </w:r>
      <w:r>
        <w:rPr>
          <w:rFonts w:ascii="Arial" w:hAnsi="Arial" w:cs="Arial"/>
        </w:rPr>
        <w:t xml:space="preserve"> of </w:t>
      </w:r>
      <w:r w:rsidR="00502B96">
        <w:rPr>
          <w:rFonts w:ascii="Arial" w:hAnsi="Arial" w:cs="Arial"/>
        </w:rPr>
        <w:t>LB</w:t>
      </w:r>
      <w:r>
        <w:rPr>
          <w:rFonts w:ascii="Arial" w:hAnsi="Arial" w:cs="Arial"/>
        </w:rPr>
        <w:t xml:space="preserve"> on </w:t>
      </w:r>
      <w:r w:rsidR="001A71CB">
        <w:rPr>
          <w:rFonts w:ascii="Arial" w:hAnsi="Arial" w:cs="Arial"/>
        </w:rPr>
        <w:t>3</w:t>
      </w:r>
      <w:r>
        <w:rPr>
          <w:rFonts w:ascii="Arial" w:hAnsi="Arial" w:cs="Arial"/>
        </w:rPr>
        <w:t xml:space="preserve"> agar plate as negative control</w:t>
      </w:r>
      <w:r w:rsidR="001A71CB">
        <w:rPr>
          <w:rFonts w:ascii="Arial" w:hAnsi="Arial" w:cs="Arial"/>
        </w:rPr>
        <w:t>s</w:t>
      </w:r>
      <w:r>
        <w:rPr>
          <w:rFonts w:ascii="Arial" w:hAnsi="Arial" w:cs="Arial"/>
        </w:rPr>
        <w:t>.</w:t>
      </w:r>
      <w:r w:rsidR="001A71CB">
        <w:rPr>
          <w:rFonts w:ascii="Arial" w:hAnsi="Arial" w:cs="Arial"/>
        </w:rPr>
        <w:t xml:space="preserve"> These will be incubated at a different temperature each.</w:t>
      </w:r>
    </w:p>
    <w:p w14:paraId="3F51B49A" w14:textId="46604750" w:rsidR="008A5B02" w:rsidRPr="0013040E" w:rsidRDefault="0013040E" w:rsidP="0013040E">
      <w:pPr>
        <w:pStyle w:val="ListParagraph"/>
        <w:numPr>
          <w:ilvl w:val="0"/>
          <w:numId w:val="7"/>
        </w:numPr>
        <w:spacing w:after="0"/>
        <w:rPr>
          <w:rFonts w:ascii="Arial" w:hAnsi="Arial" w:cs="Arial"/>
        </w:rPr>
      </w:pPr>
      <w:r>
        <w:rPr>
          <w:rFonts w:ascii="Arial" w:hAnsi="Arial" w:cs="Arial"/>
        </w:rPr>
        <w:t>Seal plates with parafilm and i</w:t>
      </w:r>
      <w:r w:rsidR="008A5B02" w:rsidRPr="0013040E">
        <w:rPr>
          <w:rFonts w:ascii="Arial" w:hAnsi="Arial" w:cs="Arial"/>
        </w:rPr>
        <w:t>ncubate</w:t>
      </w:r>
      <w:r>
        <w:rPr>
          <w:rFonts w:ascii="Arial" w:hAnsi="Arial" w:cs="Arial"/>
        </w:rPr>
        <w:t xml:space="preserve"> </w:t>
      </w:r>
      <w:r w:rsidR="00502B96">
        <w:rPr>
          <w:rFonts w:ascii="Arial" w:hAnsi="Arial" w:cs="Arial"/>
        </w:rPr>
        <w:t xml:space="preserve">3 replicates at 28C, 3 replicates at 35C, and 3 replicates at 40C </w:t>
      </w:r>
      <w:r>
        <w:rPr>
          <w:rFonts w:ascii="Arial" w:hAnsi="Arial" w:cs="Arial"/>
        </w:rPr>
        <w:t>with agar face-down</w:t>
      </w:r>
      <w:r w:rsidR="00502B96">
        <w:rPr>
          <w:rFonts w:ascii="Arial" w:hAnsi="Arial" w:cs="Arial"/>
        </w:rPr>
        <w:t>. Check on the cultures as</w:t>
      </w:r>
      <w:r w:rsidR="008A5B02" w:rsidRPr="0013040E">
        <w:rPr>
          <w:rFonts w:ascii="Arial" w:hAnsi="Arial" w:cs="Arial"/>
        </w:rPr>
        <w:t xml:space="preserve"> appropriate</w:t>
      </w:r>
      <w:r w:rsidRPr="0013040E">
        <w:rPr>
          <w:rFonts w:ascii="Arial" w:hAnsi="Arial" w:cs="Arial"/>
        </w:rPr>
        <w:t xml:space="preserve"> </w:t>
      </w:r>
      <w:r>
        <w:rPr>
          <w:rFonts w:ascii="Arial" w:hAnsi="Arial" w:cs="Arial"/>
        </w:rPr>
        <w:t>(e.g., overnight for fast growers</w:t>
      </w:r>
      <w:r w:rsidR="00502B96">
        <w:rPr>
          <w:rFonts w:ascii="Arial" w:hAnsi="Arial" w:cs="Arial"/>
        </w:rPr>
        <w:t>, in the afternoon for slow growers</w:t>
      </w:r>
      <w:r>
        <w:rPr>
          <w:rFonts w:ascii="Arial" w:hAnsi="Arial" w:cs="Arial"/>
        </w:rPr>
        <w:t>)</w:t>
      </w:r>
      <w:r w:rsidR="00502B96">
        <w:rPr>
          <w:rFonts w:ascii="Arial" w:hAnsi="Arial" w:cs="Arial"/>
        </w:rPr>
        <w:t xml:space="preserve"> for up to 7 days until the colonies are large enough to be counted by eye</w:t>
      </w:r>
      <w:r w:rsidR="008A5B02" w:rsidRPr="0013040E">
        <w:rPr>
          <w:rFonts w:ascii="Arial" w:hAnsi="Arial" w:cs="Arial"/>
        </w:rPr>
        <w:t>.</w:t>
      </w:r>
    </w:p>
    <w:p w14:paraId="69B83A7E" w14:textId="77777777" w:rsidR="0013040E" w:rsidRDefault="0013040E" w:rsidP="0013040E">
      <w:pPr>
        <w:pStyle w:val="ListParagraph"/>
        <w:numPr>
          <w:ilvl w:val="0"/>
          <w:numId w:val="7"/>
        </w:numPr>
        <w:spacing w:after="0"/>
        <w:rPr>
          <w:rFonts w:ascii="Arial" w:hAnsi="Arial" w:cs="Arial"/>
        </w:rPr>
      </w:pPr>
      <w:r>
        <w:rPr>
          <w:rFonts w:ascii="Arial" w:hAnsi="Arial" w:cs="Arial"/>
        </w:rPr>
        <w:t>Count the colonies:</w:t>
      </w:r>
    </w:p>
    <w:p w14:paraId="75B6A723" w14:textId="1073A89D" w:rsidR="00DD6380" w:rsidRDefault="0013040E" w:rsidP="0013040E">
      <w:pPr>
        <w:pStyle w:val="ListParagraph"/>
        <w:numPr>
          <w:ilvl w:val="1"/>
          <w:numId w:val="7"/>
        </w:numPr>
        <w:spacing w:after="0"/>
        <w:rPr>
          <w:rFonts w:ascii="Arial" w:hAnsi="Arial" w:cs="Arial"/>
        </w:rPr>
      </w:pPr>
      <w:r>
        <w:rPr>
          <w:rFonts w:ascii="Arial" w:hAnsi="Arial" w:cs="Arial"/>
        </w:rPr>
        <w:t xml:space="preserve">For each sample, </w:t>
      </w:r>
      <w:r w:rsidRPr="0013040E">
        <w:rPr>
          <w:rFonts w:ascii="Arial" w:hAnsi="Arial" w:cs="Arial"/>
        </w:rPr>
        <w:t xml:space="preserve">select the concentration </w:t>
      </w:r>
      <w:r>
        <w:rPr>
          <w:rFonts w:ascii="Arial" w:hAnsi="Arial" w:cs="Arial"/>
        </w:rPr>
        <w:t>where there are</w:t>
      </w:r>
      <w:r w:rsidRPr="0013040E">
        <w:rPr>
          <w:rFonts w:ascii="Arial" w:hAnsi="Arial" w:cs="Arial"/>
        </w:rPr>
        <w:t xml:space="preserve"> </w:t>
      </w:r>
      <w:r>
        <w:rPr>
          <w:rFonts w:ascii="Arial" w:hAnsi="Arial" w:cs="Arial"/>
        </w:rPr>
        <w:t>&gt;</w:t>
      </w:r>
      <w:r w:rsidRPr="0013040E">
        <w:rPr>
          <w:rFonts w:ascii="Arial" w:hAnsi="Arial" w:cs="Arial"/>
        </w:rPr>
        <w:t>18</w:t>
      </w:r>
      <w:r>
        <w:rPr>
          <w:rFonts w:ascii="Arial" w:hAnsi="Arial" w:cs="Arial"/>
        </w:rPr>
        <w:t xml:space="preserve"> but &lt;</w:t>
      </w:r>
      <w:r w:rsidRPr="0013040E">
        <w:rPr>
          <w:rFonts w:ascii="Arial" w:hAnsi="Arial" w:cs="Arial"/>
        </w:rPr>
        <w:t>1</w:t>
      </w:r>
      <w:r w:rsidR="00752406">
        <w:rPr>
          <w:rFonts w:ascii="Arial" w:hAnsi="Arial" w:cs="Arial"/>
        </w:rPr>
        <w:t>8</w:t>
      </w:r>
      <w:r w:rsidRPr="0013040E">
        <w:rPr>
          <w:rFonts w:ascii="Arial" w:hAnsi="Arial" w:cs="Arial"/>
        </w:rPr>
        <w:t xml:space="preserve">0 colonies </w:t>
      </w:r>
      <w:r w:rsidRPr="0013040E">
        <w:rPr>
          <w:rFonts w:ascii="Arial" w:hAnsi="Arial" w:cs="Arial"/>
          <w:i/>
          <w:iCs/>
        </w:rPr>
        <w:t>in total</w:t>
      </w:r>
      <w:r w:rsidRPr="0013040E">
        <w:rPr>
          <w:rFonts w:ascii="Arial" w:hAnsi="Arial" w:cs="Arial"/>
        </w:rPr>
        <w:t xml:space="preserve"> for all </w:t>
      </w:r>
      <w:r w:rsidR="00D00F58">
        <w:rPr>
          <w:rFonts w:ascii="Arial" w:hAnsi="Arial" w:cs="Arial"/>
        </w:rPr>
        <w:t xml:space="preserve">the drops in that column </w:t>
      </w:r>
      <w:r>
        <w:rPr>
          <w:rFonts w:ascii="Arial" w:hAnsi="Arial" w:cs="Arial"/>
        </w:rPr>
        <w:t xml:space="preserve">(i.e., </w:t>
      </w:r>
      <w:r w:rsidRPr="0013040E">
        <w:rPr>
          <w:rFonts w:ascii="Arial" w:hAnsi="Arial" w:cs="Arial"/>
        </w:rPr>
        <w:t xml:space="preserve">in the total volume of </w:t>
      </w:r>
      <w:r w:rsidR="00D00F58">
        <w:rPr>
          <w:rFonts w:ascii="Arial" w:hAnsi="Arial" w:cs="Arial"/>
        </w:rPr>
        <w:t>3</w:t>
      </w:r>
      <w:r w:rsidRPr="0013040E">
        <w:rPr>
          <w:rFonts w:ascii="Arial" w:hAnsi="Arial" w:cs="Arial"/>
        </w:rPr>
        <w:t>0uL plated).</w:t>
      </w:r>
    </w:p>
    <w:p w14:paraId="0C3CE81E" w14:textId="69E9E9BE" w:rsidR="00F029D1" w:rsidRDefault="00F029D1" w:rsidP="0013040E">
      <w:pPr>
        <w:pStyle w:val="ListParagraph"/>
        <w:numPr>
          <w:ilvl w:val="1"/>
          <w:numId w:val="7"/>
        </w:numPr>
        <w:spacing w:after="0"/>
        <w:rPr>
          <w:rFonts w:ascii="Arial" w:hAnsi="Arial" w:cs="Arial"/>
        </w:rPr>
      </w:pPr>
      <w:r>
        <w:rPr>
          <w:rFonts w:ascii="Arial" w:hAnsi="Arial" w:cs="Arial"/>
        </w:rPr>
        <w:t>Count the total number of colonies observed at this concentration.</w:t>
      </w:r>
    </w:p>
    <w:p w14:paraId="7C7EC0C5" w14:textId="75224B66" w:rsidR="00B35B7C" w:rsidRPr="00493EB3" w:rsidRDefault="00F029D1" w:rsidP="00493EB3">
      <w:pPr>
        <w:pStyle w:val="ListParagraph"/>
        <w:numPr>
          <w:ilvl w:val="1"/>
          <w:numId w:val="7"/>
        </w:numPr>
        <w:spacing w:after="0"/>
        <w:rPr>
          <w:rFonts w:ascii="Arial" w:hAnsi="Arial" w:cs="Arial"/>
        </w:rPr>
      </w:pPr>
      <w:r>
        <w:rPr>
          <w:rFonts w:ascii="Arial" w:hAnsi="Arial" w:cs="Arial"/>
        </w:rPr>
        <w:t>Calculate the CFU of the initial culture by using the total volume (</w:t>
      </w:r>
      <w:r w:rsidR="00D00F58">
        <w:rPr>
          <w:rFonts w:ascii="Arial" w:hAnsi="Arial" w:cs="Arial"/>
        </w:rPr>
        <w:t>3</w:t>
      </w:r>
      <w:r>
        <w:rPr>
          <w:rFonts w:ascii="Arial" w:hAnsi="Arial" w:cs="Arial"/>
        </w:rPr>
        <w:t>0uL) and the dilution of the counted concentration,</w:t>
      </w:r>
      <w:r>
        <w:rPr>
          <w:rFonts w:ascii="Arial" w:hAnsi="Arial" w:cs="Arial"/>
        </w:rPr>
        <w:br/>
      </w:r>
      <m:oMathPara>
        <m:oMath>
          <m:r>
            <w:rPr>
              <w:rFonts w:ascii="Cambria Math" w:hAnsi="Cambria Math" w:cs="Arial"/>
            </w:rPr>
            <m:t>initial CFU concentration=</m:t>
          </m:r>
          <m:f>
            <m:fPr>
              <m:ctrlPr>
                <w:rPr>
                  <w:rFonts w:ascii="Cambria Math" w:hAnsi="Cambria Math" w:cs="Arial"/>
                  <w:i/>
                </w:rPr>
              </m:ctrlPr>
            </m:fPr>
            <m:num>
              <m:r>
                <w:rPr>
                  <w:rFonts w:ascii="Cambria Math" w:hAnsi="Cambria Math" w:cs="Arial"/>
                </w:rPr>
                <m:t>number of colonies counted</m:t>
              </m:r>
            </m:num>
            <m:den>
              <m:r>
                <w:rPr>
                  <w:rFonts w:ascii="Cambria Math" w:hAnsi="Cambria Math" w:cs="Arial"/>
                </w:rPr>
                <m:t>30µL*dilution used</m:t>
              </m:r>
            </m:den>
          </m:f>
          <m:r>
            <m:rPr>
              <m:sty m:val="p"/>
            </m:rPr>
            <w:rPr>
              <w:rFonts w:ascii="Arial" w:eastAsiaTheme="minorEastAsia" w:hAnsi="Arial" w:cs="Arial"/>
            </w:rPr>
            <w:br/>
          </m:r>
        </m:oMath>
      </m:oMathPara>
      <w:r w:rsidRPr="00F029D1">
        <w:rPr>
          <w:rFonts w:ascii="Arial" w:eastAsiaTheme="minorEastAsia" w:hAnsi="Arial" w:cs="Arial"/>
          <w:i/>
          <w:iCs/>
        </w:rPr>
        <w:t xml:space="preserve">For example, 36 </w:t>
      </w:r>
      <w:r w:rsidR="00493EB3">
        <w:rPr>
          <w:rFonts w:ascii="Arial" w:eastAsiaTheme="minorEastAsia" w:hAnsi="Arial" w:cs="Arial"/>
          <w:i/>
          <w:iCs/>
        </w:rPr>
        <w:t>CFU</w:t>
      </w:r>
      <w:r w:rsidRPr="00F029D1">
        <w:rPr>
          <w:rFonts w:ascii="Arial" w:eastAsiaTheme="minorEastAsia" w:hAnsi="Arial" w:cs="Arial"/>
          <w:i/>
          <w:iCs/>
        </w:rPr>
        <w:t xml:space="preserve">s counted at </w:t>
      </w:r>
      <m:oMath>
        <m:sSup>
          <m:sSupPr>
            <m:ctrlPr>
              <w:rPr>
                <w:rFonts w:ascii="Cambria Math" w:eastAsiaTheme="minorEastAsia" w:hAnsi="Cambria Math" w:cs="Arial"/>
                <w:i/>
                <w:iCs/>
              </w:rPr>
            </m:ctrlPr>
          </m:sSupPr>
          <m:e>
            <m:r>
              <w:rPr>
                <w:rFonts w:ascii="Cambria Math" w:eastAsiaTheme="minorEastAsia" w:hAnsi="Cambria Math" w:cs="Arial"/>
              </w:rPr>
              <m:t>10</m:t>
            </m:r>
          </m:e>
          <m:sup>
            <m:r>
              <w:rPr>
                <w:rFonts w:ascii="Cambria Math" w:eastAsiaTheme="minorEastAsia" w:hAnsi="Cambria Math" w:cs="Arial"/>
              </w:rPr>
              <m:t>-6</m:t>
            </m:r>
          </m:sup>
        </m:sSup>
      </m:oMath>
      <w:r w:rsidRPr="00F029D1">
        <w:rPr>
          <w:rFonts w:ascii="Arial" w:eastAsiaTheme="minorEastAsia" w:hAnsi="Arial" w:cs="Arial"/>
          <w:i/>
          <w:iCs/>
        </w:rPr>
        <w:t xml:space="preserve"> gives </w:t>
      </w:r>
      <m:oMath>
        <m:f>
          <m:fPr>
            <m:ctrlPr>
              <w:rPr>
                <w:rFonts w:ascii="Cambria Math" w:eastAsiaTheme="minorEastAsia" w:hAnsi="Cambria Math" w:cs="Arial"/>
                <w:i/>
                <w:iCs/>
              </w:rPr>
            </m:ctrlPr>
          </m:fPr>
          <m:num>
            <m:r>
              <w:rPr>
                <w:rFonts w:ascii="Cambria Math" w:eastAsiaTheme="minorEastAsia" w:hAnsi="Cambria Math" w:cs="Arial"/>
              </w:rPr>
              <m:t>36</m:t>
            </m:r>
          </m:num>
          <m:den>
            <m:r>
              <w:rPr>
                <w:rFonts w:ascii="Cambria Math" w:eastAsiaTheme="minorEastAsia" w:hAnsi="Cambria Math" w:cs="Arial"/>
              </w:rPr>
              <m:t>30*</m:t>
            </m:r>
            <m:sSup>
              <m:sSupPr>
                <m:ctrlPr>
                  <w:rPr>
                    <w:rFonts w:ascii="Cambria Math" w:eastAsiaTheme="minorEastAsia" w:hAnsi="Cambria Math" w:cs="Arial"/>
                    <w:i/>
                    <w:iCs/>
                  </w:rPr>
                </m:ctrlPr>
              </m:sSupPr>
              <m:e>
                <m:r>
                  <w:rPr>
                    <w:rFonts w:ascii="Cambria Math" w:eastAsiaTheme="minorEastAsia" w:hAnsi="Cambria Math" w:cs="Arial"/>
                  </w:rPr>
                  <m:t>10</m:t>
                </m:r>
              </m:e>
              <m:sup>
                <m:r>
                  <w:rPr>
                    <w:rFonts w:ascii="Cambria Math" w:eastAsiaTheme="minorEastAsia" w:hAnsi="Cambria Math" w:cs="Arial"/>
                  </w:rPr>
                  <m:t>-6</m:t>
                </m:r>
              </m:sup>
            </m:sSup>
          </m:den>
        </m:f>
        <m:r>
          <w:rPr>
            <w:rFonts w:ascii="Cambria Math" w:eastAsiaTheme="minorEastAsia" w:hAnsi="Cambria Math" w:cs="Arial"/>
          </w:rPr>
          <m:t>=</m:t>
        </m:r>
        <m:f>
          <m:fPr>
            <m:ctrlPr>
              <w:rPr>
                <w:rFonts w:ascii="Cambria Math" w:eastAsiaTheme="minorEastAsia" w:hAnsi="Cambria Math" w:cs="Arial"/>
                <w:i/>
                <w:iCs/>
              </w:rPr>
            </m:ctrlPr>
          </m:fPr>
          <m:num>
            <m:r>
              <w:rPr>
                <w:rFonts w:ascii="Cambria Math" w:eastAsiaTheme="minorEastAsia" w:hAnsi="Cambria Math" w:cs="Arial"/>
              </w:rPr>
              <m:t>6</m:t>
            </m:r>
          </m:num>
          <m:den>
            <m:r>
              <w:rPr>
                <w:rFonts w:ascii="Cambria Math" w:eastAsiaTheme="minorEastAsia" w:hAnsi="Cambria Math" w:cs="Arial"/>
              </w:rPr>
              <m:t>5</m:t>
            </m:r>
          </m:den>
        </m:f>
        <m:r>
          <w:rPr>
            <w:rFonts w:ascii="Cambria Math" w:eastAsiaTheme="minorEastAsia" w:hAnsi="Cambria Math" w:cs="Arial"/>
          </w:rPr>
          <m:t>*</m:t>
        </m:r>
        <m:sSup>
          <m:sSupPr>
            <m:ctrlPr>
              <w:rPr>
                <w:rFonts w:ascii="Cambria Math" w:eastAsiaTheme="minorEastAsia" w:hAnsi="Cambria Math" w:cs="Arial"/>
                <w:i/>
                <w:iCs/>
              </w:rPr>
            </m:ctrlPr>
          </m:sSupPr>
          <m:e>
            <m:r>
              <w:rPr>
                <w:rFonts w:ascii="Cambria Math" w:eastAsiaTheme="minorEastAsia" w:hAnsi="Cambria Math" w:cs="Arial"/>
              </w:rPr>
              <m:t>10</m:t>
            </m:r>
          </m:e>
          <m:sup>
            <m:r>
              <w:rPr>
                <w:rFonts w:ascii="Cambria Math" w:eastAsiaTheme="minorEastAsia" w:hAnsi="Cambria Math" w:cs="Arial"/>
              </w:rPr>
              <m:t>6</m:t>
            </m:r>
          </m:sup>
        </m:sSup>
        <m:r>
          <w:rPr>
            <w:rFonts w:ascii="Cambria Math" w:eastAsiaTheme="minorEastAsia" w:hAnsi="Cambria Math" w:cs="Arial"/>
          </w:rPr>
          <m:t>=1.2*</m:t>
        </m:r>
        <m:sSup>
          <m:sSupPr>
            <m:ctrlPr>
              <w:rPr>
                <w:rFonts w:ascii="Cambria Math" w:eastAsiaTheme="minorEastAsia" w:hAnsi="Cambria Math" w:cs="Arial"/>
                <w:i/>
                <w:iCs/>
              </w:rPr>
            </m:ctrlPr>
          </m:sSupPr>
          <m:e>
            <m:r>
              <w:rPr>
                <w:rFonts w:ascii="Cambria Math" w:eastAsiaTheme="minorEastAsia" w:hAnsi="Cambria Math" w:cs="Arial"/>
              </w:rPr>
              <m:t>10</m:t>
            </m:r>
          </m:e>
          <m:sup>
            <m:r>
              <w:rPr>
                <w:rFonts w:ascii="Cambria Math" w:eastAsiaTheme="minorEastAsia" w:hAnsi="Cambria Math" w:cs="Arial"/>
              </w:rPr>
              <m:t>6</m:t>
            </m:r>
          </m:sup>
        </m:sSup>
      </m:oMath>
    </w:p>
    <w:p w14:paraId="26A763D8" w14:textId="77777777" w:rsidR="00B35B7C" w:rsidRPr="00D44EDB" w:rsidRDefault="00B35B7C" w:rsidP="00B35B7C">
      <w:pPr>
        <w:spacing w:after="0"/>
        <w:rPr>
          <w:rFonts w:ascii="Arial" w:hAnsi="Arial" w:cs="Arial"/>
        </w:rPr>
      </w:pPr>
    </w:p>
    <w:p w14:paraId="3DC33813" w14:textId="60466034" w:rsidR="00B35B7C" w:rsidRDefault="00B35B7C" w:rsidP="00B35B7C">
      <w:pPr>
        <w:spacing w:after="0"/>
        <w:rPr>
          <w:rFonts w:ascii="Arial" w:hAnsi="Arial" w:cs="Arial"/>
          <w:b/>
        </w:rPr>
      </w:pPr>
      <w:r w:rsidRPr="00D44EDB">
        <w:rPr>
          <w:rFonts w:ascii="Arial" w:hAnsi="Arial" w:cs="Arial"/>
          <w:b/>
        </w:rPr>
        <w:t>References</w:t>
      </w:r>
    </w:p>
    <w:p w14:paraId="14940FB3" w14:textId="40C4A1ED" w:rsidR="00F619C8" w:rsidRPr="00F619C8" w:rsidRDefault="00F619C8" w:rsidP="00F619C8">
      <w:pPr>
        <w:spacing w:line="288" w:lineRule="auto"/>
        <w:rPr>
          <w:rFonts w:ascii="Arial" w:hAnsi="Arial" w:cs="Arial"/>
          <w:i/>
        </w:rPr>
      </w:pPr>
      <w:r>
        <w:rPr>
          <w:rFonts w:ascii="Arial" w:hAnsi="Arial" w:cs="Arial"/>
          <w:i/>
        </w:rPr>
        <w:t xml:space="preserve">The spread plate method is considered the CFU “gold standard” (i.e., aliquoting 100uL of diluted cells onto an agar plate, spreading the drop evenly across the agar using an inoculum-spreader, </w:t>
      </w:r>
      <w:r>
        <w:rPr>
          <w:rFonts w:ascii="Arial" w:hAnsi="Arial" w:cs="Arial"/>
          <w:i/>
        </w:rPr>
        <w:lastRenderedPageBreak/>
        <w:t xml:space="preserve">repeating this for multiple dilutions, incubating overnight, then counting the plates with 20-200 </w:t>
      </w:r>
      <w:r w:rsidR="0013040E">
        <w:rPr>
          <w:rFonts w:ascii="Arial" w:hAnsi="Arial" w:cs="Arial"/>
          <w:i/>
        </w:rPr>
        <w:t xml:space="preserve">or 30-300 </w:t>
      </w:r>
      <w:r>
        <w:rPr>
          <w:rFonts w:ascii="Arial" w:hAnsi="Arial" w:cs="Arial"/>
          <w:i/>
        </w:rPr>
        <w:t>colonies) but it requires a lot of plates (and spread plating may be too aggressive for some organisms). 6x6 drop or tilt-dilution plating are alternative methods that use fewer plates and a multichannel pipette for more efficient CFU quantification. For both methods a total inoculum of ~50-60uL of diluted cells should be plated (a lower volume will lead to less accurate CFU estimates!). The main problem with tilt-dilution plating is merging of tracks; but instead of tilting it’s also possible to gently drag the multichannel along the agar surface as the liquid is ejected. I chose not to use this method because I personally find it difficult to</w:t>
      </w:r>
      <w:r w:rsidR="00D00F58">
        <w:rPr>
          <w:rFonts w:ascii="Arial" w:hAnsi="Arial" w:cs="Arial"/>
          <w:i/>
        </w:rPr>
        <w:t xml:space="preserve"> make the tracks and then later to</w:t>
      </w:r>
      <w:r>
        <w:rPr>
          <w:rFonts w:ascii="Arial" w:hAnsi="Arial" w:cs="Arial"/>
          <w:i/>
        </w:rPr>
        <w:t xml:space="preserve"> count colonies corresponding to the same track… Instead, I think it’s easier to do the drop method. Finally, another alternative is the single plate-serial dilution spotting (SP-SDS). This method does not use a multichannel and it uses a smaller total inoculum (20uL total aliquoted in 10-12 microdroplets); this means that it is more laborious and perhaps more inaccurate (but see the reference for this method below). The reference details other advantages of the SP-SDS method as compared to the drop or tilt methods but I didn’t understand why this would be the case.</w:t>
      </w:r>
    </w:p>
    <w:p w14:paraId="7DEF31FB" w14:textId="77777777" w:rsidR="00F619C8" w:rsidRDefault="00F619C8" w:rsidP="00B35B7C">
      <w:pPr>
        <w:spacing w:after="0"/>
        <w:rPr>
          <w:rFonts w:ascii="Arial" w:hAnsi="Arial" w:cs="Arial"/>
          <w:bCs/>
        </w:rPr>
      </w:pPr>
    </w:p>
    <w:p w14:paraId="5D9A0A35" w14:textId="0D1AA817" w:rsidR="00F619C8" w:rsidRDefault="00355CF7" w:rsidP="00B35B7C">
      <w:pPr>
        <w:spacing w:after="0"/>
        <w:rPr>
          <w:rFonts w:ascii="Arial" w:hAnsi="Arial" w:cs="Arial"/>
          <w:bCs/>
        </w:rPr>
      </w:pPr>
      <w:r>
        <w:rPr>
          <w:rFonts w:ascii="Arial" w:hAnsi="Arial" w:cs="Arial"/>
          <w:bCs/>
        </w:rPr>
        <w:t xml:space="preserve">Wise 2006 “Preparing spread plates protocols” American Society for Microbiology </w:t>
      </w:r>
      <w:hyperlink r:id="rId7" w:history="1">
        <w:r w:rsidRPr="0061289B">
          <w:rPr>
            <w:rStyle w:val="Hyperlink"/>
            <w:rFonts w:ascii="Arial" w:hAnsi="Arial" w:cs="Arial"/>
            <w:bCs/>
          </w:rPr>
          <w:t>https://asm.org/ASM/media/Protocol-Images/Preparing-Spread-Plates-Protocols.pdf?ext=.pdf</w:t>
        </w:r>
      </w:hyperlink>
      <w:r>
        <w:rPr>
          <w:rFonts w:ascii="Arial" w:hAnsi="Arial" w:cs="Arial"/>
          <w:bCs/>
        </w:rPr>
        <w:t xml:space="preserve"> </w:t>
      </w:r>
      <w:r>
        <w:rPr>
          <w:rFonts w:ascii="Arial" w:hAnsi="Arial" w:cs="Arial"/>
          <w:bCs/>
        </w:rPr>
        <w:br/>
      </w:r>
      <w:r w:rsidR="00F619C8">
        <w:rPr>
          <w:rFonts w:ascii="Arial" w:hAnsi="Arial" w:cs="Arial"/>
          <w:bCs/>
        </w:rPr>
        <w:t xml:space="preserve">Chen et al. 2003 </w:t>
      </w:r>
      <w:hyperlink r:id="rId8" w:history="1">
        <w:r w:rsidR="00F619C8" w:rsidRPr="0061289B">
          <w:rPr>
            <w:rStyle w:val="Hyperlink"/>
            <w:rFonts w:ascii="Arial" w:hAnsi="Arial" w:cs="Arial"/>
            <w:bCs/>
          </w:rPr>
          <w:t>https://doi.org/10.1016/S0167-7012(03)00194-5</w:t>
        </w:r>
      </w:hyperlink>
      <w:r w:rsidR="00F619C8">
        <w:rPr>
          <w:rFonts w:ascii="Arial" w:hAnsi="Arial" w:cs="Arial"/>
          <w:bCs/>
        </w:rPr>
        <w:t xml:space="preserve"> </w:t>
      </w:r>
    </w:p>
    <w:p w14:paraId="32DED508" w14:textId="0BC9F3C9" w:rsidR="009E46B2" w:rsidRPr="009E46B2" w:rsidRDefault="009E46B2" w:rsidP="00B35B7C">
      <w:pPr>
        <w:spacing w:after="0"/>
        <w:rPr>
          <w:rFonts w:ascii="Arial" w:hAnsi="Arial" w:cs="Arial"/>
          <w:bCs/>
          <w:i/>
        </w:rPr>
      </w:pPr>
      <w:r w:rsidRPr="009E46B2">
        <w:rPr>
          <w:rFonts w:ascii="Arial" w:hAnsi="Arial" w:cs="Arial"/>
          <w:bCs/>
        </w:rPr>
        <w:t xml:space="preserve">Thomas </w:t>
      </w:r>
      <w:r w:rsidRPr="009E46B2">
        <w:rPr>
          <w:rFonts w:ascii="Arial" w:hAnsi="Arial" w:cs="Arial"/>
          <w:bCs/>
          <w:i/>
          <w:iCs/>
        </w:rPr>
        <w:t>et al.</w:t>
      </w:r>
      <w:r w:rsidRPr="009E46B2">
        <w:rPr>
          <w:rFonts w:ascii="Arial" w:hAnsi="Arial" w:cs="Arial"/>
          <w:bCs/>
        </w:rPr>
        <w:t xml:space="preserve"> 2015 </w:t>
      </w:r>
      <w:hyperlink r:id="rId9" w:history="1">
        <w:r w:rsidRPr="0061289B">
          <w:rPr>
            <w:rStyle w:val="Hyperlink"/>
            <w:rFonts w:ascii="Arial" w:hAnsi="Arial" w:cs="Arial"/>
            <w:bCs/>
          </w:rPr>
          <w:t>https://doi.org/10.1016/j.btre.2015.08.003</w:t>
        </w:r>
      </w:hyperlink>
      <w:r>
        <w:rPr>
          <w:rFonts w:ascii="Arial" w:hAnsi="Arial" w:cs="Arial"/>
          <w:bCs/>
        </w:rPr>
        <w:t xml:space="preserve"> </w:t>
      </w:r>
    </w:p>
    <w:p w14:paraId="7AF24006" w14:textId="3A8F20FD" w:rsidR="00B35B7C" w:rsidRPr="00D44EDB" w:rsidRDefault="00B35B7C" w:rsidP="00B35B7C">
      <w:pPr>
        <w:spacing w:after="0"/>
        <w:rPr>
          <w:rFonts w:ascii="Arial" w:hAnsi="Arial" w:cs="Arial"/>
          <w:i/>
        </w:rPr>
      </w:pPr>
    </w:p>
    <w:p w14:paraId="1FF158A9" w14:textId="628FB33F" w:rsidR="00B35B7C" w:rsidRDefault="00B35B7C" w:rsidP="00B35B7C">
      <w:pPr>
        <w:spacing w:after="0"/>
        <w:rPr>
          <w:rFonts w:ascii="Arial" w:hAnsi="Arial" w:cs="Arial"/>
          <w:i/>
        </w:rPr>
      </w:pPr>
      <w:r w:rsidRPr="00D44EDB">
        <w:rPr>
          <w:rFonts w:ascii="Arial" w:hAnsi="Arial" w:cs="Arial"/>
          <w:b/>
          <w:bCs/>
          <w:iCs/>
        </w:rPr>
        <w:t>Modifications</w:t>
      </w:r>
    </w:p>
    <w:p w14:paraId="6D46D1C0" w14:textId="30F046CD" w:rsidR="00DD3F86" w:rsidRDefault="00DD3F86" w:rsidP="006677C6">
      <w:pPr>
        <w:spacing w:after="0"/>
        <w:rPr>
          <w:rFonts w:ascii="Arial" w:hAnsi="Arial" w:cs="Arial"/>
          <w:i/>
        </w:rPr>
      </w:pPr>
      <w:r>
        <w:rPr>
          <w:rFonts w:ascii="Arial" w:hAnsi="Arial" w:cs="Arial"/>
          <w:i/>
        </w:rPr>
        <w:t xml:space="preserve">If you’re interested in comparing cell viability for different environments, then you will want to </w:t>
      </w:r>
      <w:r w:rsidR="0069770F">
        <w:rPr>
          <w:rFonts w:ascii="Arial" w:hAnsi="Arial" w:cs="Arial"/>
          <w:i/>
        </w:rPr>
        <w:t>compare CFU’s for the same dilution</w:t>
      </w:r>
      <w:r w:rsidR="006677C6">
        <w:rPr>
          <w:rFonts w:ascii="Arial" w:hAnsi="Arial" w:cs="Arial"/>
          <w:i/>
        </w:rPr>
        <w:t xml:space="preserve"> series</w:t>
      </w:r>
      <w:r w:rsidR="0069770F">
        <w:rPr>
          <w:rFonts w:ascii="Arial" w:hAnsi="Arial" w:cs="Arial"/>
          <w:i/>
        </w:rPr>
        <w:t xml:space="preserve"> but using different media or different temperatures (for example). </w:t>
      </w:r>
      <w:r w:rsidR="006677C6">
        <w:rPr>
          <w:rFonts w:ascii="Arial" w:hAnsi="Arial" w:cs="Arial"/>
          <w:i/>
        </w:rPr>
        <w:t xml:space="preserve">The protocol above yields a total volume of 900uL per concentration but only uses 60uL per plate; this means that you can compare up to 14 different environmental conditions without any adjustments to the volumes. If you need to compare more environments, then you will have to adjust the volumes. Remember that the </w:t>
      </w:r>
      <w:r w:rsidR="0069770F">
        <w:rPr>
          <w:rFonts w:ascii="Arial" w:hAnsi="Arial" w:cs="Arial"/>
          <w:i/>
        </w:rPr>
        <w:t xml:space="preserve">deep-well 96-well plates hold maximum 2.2mL but you should leave a few hundred </w:t>
      </w:r>
      <w:proofErr w:type="spellStart"/>
      <w:r w:rsidR="0069770F">
        <w:rPr>
          <w:rFonts w:ascii="Arial" w:hAnsi="Arial" w:cs="Arial"/>
          <w:i/>
        </w:rPr>
        <w:t>uL</w:t>
      </w:r>
      <w:proofErr w:type="spellEnd"/>
      <w:r w:rsidR="0069770F">
        <w:rPr>
          <w:rFonts w:ascii="Arial" w:hAnsi="Arial" w:cs="Arial"/>
          <w:i/>
        </w:rPr>
        <w:t xml:space="preserve"> “head” room to prevent contamination between wells.</w:t>
      </w:r>
    </w:p>
    <w:p w14:paraId="2DFF295C" w14:textId="77777777" w:rsidR="00DD3F86" w:rsidRDefault="00DD3F86" w:rsidP="00B35B7C">
      <w:pPr>
        <w:spacing w:after="0"/>
        <w:rPr>
          <w:rFonts w:ascii="Arial" w:hAnsi="Arial" w:cs="Arial"/>
          <w:i/>
        </w:rPr>
      </w:pPr>
    </w:p>
    <w:p w14:paraId="7B8DE835" w14:textId="33520998" w:rsidR="005469B4" w:rsidRDefault="005469B4" w:rsidP="00B35B7C">
      <w:pPr>
        <w:spacing w:after="0"/>
        <w:rPr>
          <w:rFonts w:ascii="Arial" w:hAnsi="Arial" w:cs="Arial"/>
          <w:i/>
        </w:rPr>
      </w:pPr>
      <w:r>
        <w:rPr>
          <w:rFonts w:ascii="Arial" w:hAnsi="Arial" w:cs="Arial"/>
          <w:i/>
        </w:rPr>
        <w:t>If using soil directly, make sure that you spin down and allow the debris to settle for the 10^0 dilution. Then dilute by carefully taking only the liquid phase from the well plate. Plate only 10^-2 onwards.</w:t>
      </w:r>
    </w:p>
    <w:p w14:paraId="4D9060AF" w14:textId="77777777" w:rsidR="00D367DB" w:rsidRDefault="00D367DB" w:rsidP="00B35B7C">
      <w:pPr>
        <w:spacing w:after="0"/>
        <w:rPr>
          <w:rFonts w:ascii="Arial" w:hAnsi="Arial" w:cs="Arial"/>
          <w:i/>
        </w:rPr>
      </w:pPr>
    </w:p>
    <w:p w14:paraId="5385FCF4" w14:textId="2DC703DE" w:rsidR="00EE2569" w:rsidRPr="00E169F3" w:rsidRDefault="00D367DB" w:rsidP="00EE2569">
      <w:pPr>
        <w:spacing w:after="0"/>
        <w:rPr>
          <w:rFonts w:ascii="Arial" w:hAnsi="Arial" w:cs="Arial"/>
          <w:i/>
        </w:rPr>
      </w:pPr>
      <w:r>
        <w:rPr>
          <w:rFonts w:ascii="Arial" w:hAnsi="Arial" w:cs="Arial"/>
          <w:i/>
        </w:rPr>
        <w:t xml:space="preserve">Another modification is to use a different dilution series. </w:t>
      </w:r>
      <w:r w:rsidR="00960AC2">
        <w:rPr>
          <w:rFonts w:ascii="Arial" w:hAnsi="Arial" w:cs="Arial"/>
          <w:i/>
        </w:rPr>
        <w:t xml:space="preserve">Dilutions smaller than 10-fold (e.g., 5-fold) </w:t>
      </w:r>
      <w:r>
        <w:rPr>
          <w:rFonts w:ascii="Arial" w:hAnsi="Arial" w:cs="Arial"/>
          <w:i/>
        </w:rPr>
        <w:t>will make your CFU estimate more accurate.</w:t>
      </w:r>
      <w:r w:rsidR="00492984">
        <w:rPr>
          <w:rFonts w:ascii="Arial" w:hAnsi="Arial" w:cs="Arial"/>
          <w:i/>
        </w:rPr>
        <w:t xml:space="preserve"> If you already have some information about the expected concentration (e.g., from OD values), then you </w:t>
      </w:r>
      <w:r w:rsidR="00960AC2">
        <w:rPr>
          <w:rFonts w:ascii="Arial" w:hAnsi="Arial" w:cs="Arial"/>
          <w:i/>
        </w:rPr>
        <w:t xml:space="preserve">can try to dilute with smaller fold and plate the concentrations </w:t>
      </w:r>
      <w:r w:rsidR="00E169F3">
        <w:rPr>
          <w:rFonts w:ascii="Arial" w:hAnsi="Arial" w:cs="Arial"/>
          <w:i/>
        </w:rPr>
        <w:t>such that you expect to see 50 colonies in the 3</w:t>
      </w:r>
      <w:r w:rsidR="00E169F3" w:rsidRPr="00E169F3">
        <w:rPr>
          <w:rFonts w:ascii="Arial" w:hAnsi="Arial" w:cs="Arial"/>
          <w:i/>
          <w:vertAlign w:val="superscript"/>
        </w:rPr>
        <w:t>rd</w:t>
      </w:r>
      <w:r w:rsidR="00E169F3">
        <w:rPr>
          <w:rFonts w:ascii="Arial" w:hAnsi="Arial" w:cs="Arial"/>
          <w:i/>
        </w:rPr>
        <w:t xml:space="preserve"> or 4</w:t>
      </w:r>
      <w:r w:rsidR="00E169F3" w:rsidRPr="00E169F3">
        <w:rPr>
          <w:rFonts w:ascii="Arial" w:hAnsi="Arial" w:cs="Arial"/>
          <w:i/>
          <w:vertAlign w:val="superscript"/>
        </w:rPr>
        <w:t>th</w:t>
      </w:r>
      <w:r w:rsidR="00E169F3">
        <w:rPr>
          <w:rFonts w:ascii="Arial" w:hAnsi="Arial" w:cs="Arial"/>
          <w:i/>
        </w:rPr>
        <w:t xml:space="preserve"> plated dilution.</w:t>
      </w:r>
    </w:p>
    <w:p w14:paraId="1AA3835C" w14:textId="77777777" w:rsidR="000D6082" w:rsidRPr="00D44EDB" w:rsidRDefault="000D6082" w:rsidP="00F06F1C">
      <w:pPr>
        <w:spacing w:after="0"/>
        <w:rPr>
          <w:rFonts w:ascii="Arial" w:hAnsi="Arial" w:cs="Arial"/>
        </w:rPr>
      </w:pPr>
    </w:p>
    <w:p w14:paraId="568D8E66" w14:textId="77777777" w:rsidR="005E3D1D" w:rsidRPr="00D44EDB" w:rsidRDefault="005E3D1D" w:rsidP="007C16ED">
      <w:pPr>
        <w:spacing w:after="0"/>
        <w:rPr>
          <w:rFonts w:ascii="Arial" w:hAnsi="Arial" w:cs="Arial"/>
          <w:i/>
        </w:rPr>
      </w:pPr>
    </w:p>
    <w:sectPr w:rsidR="005E3D1D" w:rsidRPr="00D44E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2FB4C" w14:textId="77777777" w:rsidR="00FF7297" w:rsidRDefault="00FF7297" w:rsidP="000D6082">
      <w:pPr>
        <w:spacing w:after="0" w:line="240" w:lineRule="auto"/>
      </w:pPr>
      <w:r>
        <w:separator/>
      </w:r>
    </w:p>
  </w:endnote>
  <w:endnote w:type="continuationSeparator" w:id="0">
    <w:p w14:paraId="33B37E84" w14:textId="77777777" w:rsidR="00FF7297" w:rsidRDefault="00FF7297" w:rsidP="000D6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9E718" w14:textId="77777777" w:rsidR="00FF7297" w:rsidRDefault="00FF7297" w:rsidP="000D6082">
      <w:pPr>
        <w:spacing w:after="0" w:line="240" w:lineRule="auto"/>
      </w:pPr>
      <w:r>
        <w:separator/>
      </w:r>
    </w:p>
  </w:footnote>
  <w:footnote w:type="continuationSeparator" w:id="0">
    <w:p w14:paraId="6018E783" w14:textId="77777777" w:rsidR="00FF7297" w:rsidRDefault="00FF7297" w:rsidP="000D6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FA466" w14:textId="06764F8F" w:rsidR="00EE2569" w:rsidRDefault="00EE2569">
    <w:pPr>
      <w:pStyle w:val="Header"/>
      <w:rPr>
        <w:lang w:val="it-CH"/>
      </w:rPr>
    </w:pPr>
    <w:r>
      <w:rPr>
        <w:lang w:val="it-CH"/>
      </w:rPr>
      <w:t xml:space="preserve">Author(/s): </w:t>
    </w:r>
    <w:r w:rsidR="009E46B2">
      <w:rPr>
        <w:lang w:val="it-CH"/>
      </w:rPr>
      <w:t>Ana-Hermina Ghenu</w:t>
    </w:r>
    <w:r>
      <w:rPr>
        <w:lang w:val="it-CH"/>
      </w:rPr>
      <w:t xml:space="preserve"> </w:t>
    </w:r>
  </w:p>
  <w:p w14:paraId="18AD61B7" w14:textId="0A2F5724" w:rsidR="00EE2569" w:rsidRPr="00EE2569" w:rsidRDefault="00EE2569">
    <w:pPr>
      <w:pStyle w:val="Header"/>
      <w:rPr>
        <w:lang w:val="it-CH"/>
      </w:rPr>
    </w:pPr>
    <w:r>
      <w:rPr>
        <w:lang w:val="it-CH"/>
      </w:rPr>
      <w:t xml:space="preserve">Date: </w:t>
    </w:r>
    <w:r w:rsidR="00B86235">
      <w:rPr>
        <w:lang w:val="it-CH"/>
      </w:rPr>
      <w:t>01</w:t>
    </w:r>
    <w:r w:rsidR="0080445D">
      <w:rPr>
        <w:lang w:val="it-CH"/>
      </w:rPr>
      <w:t>.</w:t>
    </w:r>
    <w:r w:rsidR="009E46B2">
      <w:rPr>
        <w:lang w:val="it-CH"/>
      </w:rPr>
      <w:t>1</w:t>
    </w:r>
    <w:r w:rsidR="00B86235">
      <w:rPr>
        <w:lang w:val="it-CH"/>
      </w:rPr>
      <w:t>2</w:t>
    </w:r>
    <w:r w:rsidR="0080445D">
      <w:rPr>
        <w:lang w:val="it-CH"/>
      </w:rPr>
      <w:t>.</w:t>
    </w:r>
    <w:r w:rsidR="009E46B2">
      <w:rPr>
        <w:lang w:val="it-CH"/>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20E63"/>
    <w:multiLevelType w:val="hybridMultilevel"/>
    <w:tmpl w:val="45FC53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8B71E44"/>
    <w:multiLevelType w:val="hybridMultilevel"/>
    <w:tmpl w:val="7EB21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95717D"/>
    <w:multiLevelType w:val="multilevel"/>
    <w:tmpl w:val="D910B6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b/>
        <w:i w:val="0"/>
      </w:rPr>
    </w:lvl>
    <w:lvl w:ilvl="4">
      <w:start w:val="1"/>
      <w:numFmt w:val="decimal"/>
      <w:isLgl/>
      <w:lvlText w:val="%1.%2.%3.%4.%5."/>
      <w:lvlJc w:val="left"/>
      <w:pPr>
        <w:ind w:left="1440" w:hanging="1080"/>
      </w:pPr>
      <w:rPr>
        <w:rFonts w:hint="default"/>
        <w:b/>
        <w:i w:val="0"/>
      </w:rPr>
    </w:lvl>
    <w:lvl w:ilvl="5">
      <w:start w:val="1"/>
      <w:numFmt w:val="decimal"/>
      <w:isLgl/>
      <w:lvlText w:val="%1.%2.%3.%4.%5.%6."/>
      <w:lvlJc w:val="left"/>
      <w:pPr>
        <w:ind w:left="1440" w:hanging="1080"/>
      </w:pPr>
      <w:rPr>
        <w:rFonts w:hint="default"/>
        <w:b/>
        <w:i w:val="0"/>
      </w:rPr>
    </w:lvl>
    <w:lvl w:ilvl="6">
      <w:start w:val="1"/>
      <w:numFmt w:val="decimal"/>
      <w:isLgl/>
      <w:lvlText w:val="%1.%2.%3.%4.%5.%6.%7."/>
      <w:lvlJc w:val="left"/>
      <w:pPr>
        <w:ind w:left="1800" w:hanging="1440"/>
      </w:pPr>
      <w:rPr>
        <w:rFonts w:hint="default"/>
        <w:b/>
        <w:i w:val="0"/>
      </w:rPr>
    </w:lvl>
    <w:lvl w:ilvl="7">
      <w:start w:val="1"/>
      <w:numFmt w:val="decimal"/>
      <w:isLgl/>
      <w:lvlText w:val="%1.%2.%3.%4.%5.%6.%7.%8."/>
      <w:lvlJc w:val="left"/>
      <w:pPr>
        <w:ind w:left="1800" w:hanging="1440"/>
      </w:pPr>
      <w:rPr>
        <w:rFonts w:hint="default"/>
        <w:b/>
        <w:i w:val="0"/>
      </w:rPr>
    </w:lvl>
    <w:lvl w:ilvl="8">
      <w:start w:val="1"/>
      <w:numFmt w:val="decimal"/>
      <w:isLgl/>
      <w:lvlText w:val="%1.%2.%3.%4.%5.%6.%7.%8.%9."/>
      <w:lvlJc w:val="left"/>
      <w:pPr>
        <w:ind w:left="2160" w:hanging="1800"/>
      </w:pPr>
      <w:rPr>
        <w:rFonts w:hint="default"/>
        <w:b/>
        <w:i w:val="0"/>
      </w:rPr>
    </w:lvl>
  </w:abstractNum>
  <w:abstractNum w:abstractNumId="6" w15:restartNumberingAfterBreak="0">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526410">
    <w:abstractNumId w:val="2"/>
  </w:num>
  <w:num w:numId="2" w16cid:durableId="2118287236">
    <w:abstractNumId w:val="6"/>
  </w:num>
  <w:num w:numId="3" w16cid:durableId="981693956">
    <w:abstractNumId w:val="0"/>
  </w:num>
  <w:num w:numId="4" w16cid:durableId="399983841">
    <w:abstractNumId w:val="1"/>
  </w:num>
  <w:num w:numId="5" w16cid:durableId="195236812">
    <w:abstractNumId w:val="5"/>
  </w:num>
  <w:num w:numId="6" w16cid:durableId="1629893497">
    <w:abstractNumId w:val="3"/>
  </w:num>
  <w:num w:numId="7" w16cid:durableId="2006516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zMbE0MDEyMjMxMjVX0lEKTi0uzszPAykwrAUAi+Z1ESwAAAA="/>
  </w:docVars>
  <w:rsids>
    <w:rsidRoot w:val="000B5AD2"/>
    <w:rsid w:val="00001E53"/>
    <w:rsid w:val="000164B6"/>
    <w:rsid w:val="00021BAB"/>
    <w:rsid w:val="00031852"/>
    <w:rsid w:val="00054539"/>
    <w:rsid w:val="00057BC9"/>
    <w:rsid w:val="00060F55"/>
    <w:rsid w:val="000851D4"/>
    <w:rsid w:val="000B09FA"/>
    <w:rsid w:val="000B5AD2"/>
    <w:rsid w:val="000B72FF"/>
    <w:rsid w:val="000C0082"/>
    <w:rsid w:val="000D6082"/>
    <w:rsid w:val="000E7179"/>
    <w:rsid w:val="000F628B"/>
    <w:rsid w:val="001219CA"/>
    <w:rsid w:val="0013040E"/>
    <w:rsid w:val="00141D45"/>
    <w:rsid w:val="001A71CB"/>
    <w:rsid w:val="001D5C27"/>
    <w:rsid w:val="0020022B"/>
    <w:rsid w:val="0022336A"/>
    <w:rsid w:val="00246690"/>
    <w:rsid w:val="00254ADF"/>
    <w:rsid w:val="00262EE6"/>
    <w:rsid w:val="00292514"/>
    <w:rsid w:val="002D70E3"/>
    <w:rsid w:val="002E1447"/>
    <w:rsid w:val="002E1A49"/>
    <w:rsid w:val="002F423F"/>
    <w:rsid w:val="0031313F"/>
    <w:rsid w:val="00342849"/>
    <w:rsid w:val="00355CF7"/>
    <w:rsid w:val="003662DA"/>
    <w:rsid w:val="003A78F8"/>
    <w:rsid w:val="003B5B69"/>
    <w:rsid w:val="003D1241"/>
    <w:rsid w:val="00423C82"/>
    <w:rsid w:val="00431354"/>
    <w:rsid w:val="00450181"/>
    <w:rsid w:val="00455245"/>
    <w:rsid w:val="00481950"/>
    <w:rsid w:val="00486032"/>
    <w:rsid w:val="00492984"/>
    <w:rsid w:val="00493EB3"/>
    <w:rsid w:val="004C4464"/>
    <w:rsid w:val="004E61BF"/>
    <w:rsid w:val="004F09FC"/>
    <w:rsid w:val="004F4840"/>
    <w:rsid w:val="00500B19"/>
    <w:rsid w:val="00502B96"/>
    <w:rsid w:val="005276FF"/>
    <w:rsid w:val="00544262"/>
    <w:rsid w:val="005469B4"/>
    <w:rsid w:val="00563920"/>
    <w:rsid w:val="0058650A"/>
    <w:rsid w:val="00587D7D"/>
    <w:rsid w:val="005A3DE8"/>
    <w:rsid w:val="005E3D1D"/>
    <w:rsid w:val="005F4E45"/>
    <w:rsid w:val="00604137"/>
    <w:rsid w:val="006654F0"/>
    <w:rsid w:val="006677C6"/>
    <w:rsid w:val="006734CF"/>
    <w:rsid w:val="00683A68"/>
    <w:rsid w:val="0069770F"/>
    <w:rsid w:val="006A7D7E"/>
    <w:rsid w:val="006E6ABF"/>
    <w:rsid w:val="00720354"/>
    <w:rsid w:val="007206FA"/>
    <w:rsid w:val="00721BB6"/>
    <w:rsid w:val="00724671"/>
    <w:rsid w:val="00731494"/>
    <w:rsid w:val="00752406"/>
    <w:rsid w:val="00766011"/>
    <w:rsid w:val="0076616C"/>
    <w:rsid w:val="007841DA"/>
    <w:rsid w:val="007A00E9"/>
    <w:rsid w:val="007A05A7"/>
    <w:rsid w:val="007B3061"/>
    <w:rsid w:val="007C16ED"/>
    <w:rsid w:val="007D1C63"/>
    <w:rsid w:val="0080445D"/>
    <w:rsid w:val="008139B9"/>
    <w:rsid w:val="00851D00"/>
    <w:rsid w:val="00852492"/>
    <w:rsid w:val="00885A1B"/>
    <w:rsid w:val="008A21C6"/>
    <w:rsid w:val="008A5B02"/>
    <w:rsid w:val="008C2C74"/>
    <w:rsid w:val="008D74C3"/>
    <w:rsid w:val="009437F0"/>
    <w:rsid w:val="00960AC2"/>
    <w:rsid w:val="00966796"/>
    <w:rsid w:val="00993504"/>
    <w:rsid w:val="009B4A6A"/>
    <w:rsid w:val="009E46B2"/>
    <w:rsid w:val="009F4FD7"/>
    <w:rsid w:val="00A67ECB"/>
    <w:rsid w:val="00A72528"/>
    <w:rsid w:val="00A73C48"/>
    <w:rsid w:val="00AA4C0B"/>
    <w:rsid w:val="00AB6D1E"/>
    <w:rsid w:val="00AC1F44"/>
    <w:rsid w:val="00AC6E92"/>
    <w:rsid w:val="00AF4015"/>
    <w:rsid w:val="00B0349D"/>
    <w:rsid w:val="00B35B7C"/>
    <w:rsid w:val="00B51F8D"/>
    <w:rsid w:val="00B86235"/>
    <w:rsid w:val="00BB603F"/>
    <w:rsid w:val="00BD23F4"/>
    <w:rsid w:val="00BF06AF"/>
    <w:rsid w:val="00C15D06"/>
    <w:rsid w:val="00C16A33"/>
    <w:rsid w:val="00C36490"/>
    <w:rsid w:val="00C37331"/>
    <w:rsid w:val="00C70C7C"/>
    <w:rsid w:val="00C71989"/>
    <w:rsid w:val="00C7417C"/>
    <w:rsid w:val="00C82018"/>
    <w:rsid w:val="00C85365"/>
    <w:rsid w:val="00CA2BA3"/>
    <w:rsid w:val="00CB5FAA"/>
    <w:rsid w:val="00CC23C6"/>
    <w:rsid w:val="00CD67EE"/>
    <w:rsid w:val="00D00F58"/>
    <w:rsid w:val="00D367DB"/>
    <w:rsid w:val="00D412C2"/>
    <w:rsid w:val="00D44EDB"/>
    <w:rsid w:val="00D663AD"/>
    <w:rsid w:val="00D67298"/>
    <w:rsid w:val="00D77A0E"/>
    <w:rsid w:val="00DA6056"/>
    <w:rsid w:val="00DA76EF"/>
    <w:rsid w:val="00DD3F86"/>
    <w:rsid w:val="00DD6380"/>
    <w:rsid w:val="00DE0F34"/>
    <w:rsid w:val="00DF043E"/>
    <w:rsid w:val="00E169F3"/>
    <w:rsid w:val="00E3082B"/>
    <w:rsid w:val="00E76AEA"/>
    <w:rsid w:val="00E97376"/>
    <w:rsid w:val="00ED03C2"/>
    <w:rsid w:val="00EE2569"/>
    <w:rsid w:val="00F029D1"/>
    <w:rsid w:val="00F06F1C"/>
    <w:rsid w:val="00F154D0"/>
    <w:rsid w:val="00F2489D"/>
    <w:rsid w:val="00F3068C"/>
    <w:rsid w:val="00F31C48"/>
    <w:rsid w:val="00F550BE"/>
    <w:rsid w:val="00F619C8"/>
    <w:rsid w:val="00FA2588"/>
    <w:rsid w:val="00FD4A83"/>
    <w:rsid w:val="00FE61D9"/>
    <w:rsid w:val="00FF6116"/>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E2C1"/>
  <w15:docId w15:val="{2C3D0DB8-ED62-4E95-9CE8-F0170300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 w:type="paragraph" w:styleId="Header">
    <w:name w:val="header"/>
    <w:basedOn w:val="Normal"/>
    <w:link w:val="HeaderChar"/>
    <w:uiPriority w:val="99"/>
    <w:unhideWhenUsed/>
    <w:rsid w:val="000D6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082"/>
  </w:style>
  <w:style w:type="paragraph" w:styleId="Footer">
    <w:name w:val="footer"/>
    <w:basedOn w:val="Normal"/>
    <w:link w:val="FooterChar"/>
    <w:uiPriority w:val="99"/>
    <w:unhideWhenUsed/>
    <w:rsid w:val="000D6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082"/>
  </w:style>
  <w:style w:type="character" w:styleId="Hyperlink">
    <w:name w:val="Hyperlink"/>
    <w:basedOn w:val="DefaultParagraphFont"/>
    <w:uiPriority w:val="99"/>
    <w:unhideWhenUsed/>
    <w:rsid w:val="000164B6"/>
    <w:rPr>
      <w:color w:val="0000FF" w:themeColor="hyperlink"/>
      <w:u w:val="single"/>
    </w:rPr>
  </w:style>
  <w:style w:type="character" w:customStyle="1" w:styleId="UnresolvedMention1">
    <w:name w:val="Unresolved Mention1"/>
    <w:basedOn w:val="DefaultParagraphFont"/>
    <w:uiPriority w:val="99"/>
    <w:semiHidden/>
    <w:unhideWhenUsed/>
    <w:rsid w:val="000164B6"/>
    <w:rPr>
      <w:color w:val="808080"/>
      <w:shd w:val="clear" w:color="auto" w:fill="E6E6E6"/>
    </w:rPr>
  </w:style>
  <w:style w:type="paragraph" w:styleId="BalloonText">
    <w:name w:val="Balloon Text"/>
    <w:basedOn w:val="Normal"/>
    <w:link w:val="BalloonTextChar"/>
    <w:uiPriority w:val="99"/>
    <w:semiHidden/>
    <w:unhideWhenUsed/>
    <w:rsid w:val="003A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8F8"/>
    <w:rPr>
      <w:rFonts w:ascii="Tahoma" w:hAnsi="Tahoma" w:cs="Tahoma"/>
      <w:sz w:val="16"/>
      <w:szCs w:val="16"/>
    </w:rPr>
  </w:style>
  <w:style w:type="character" w:styleId="CommentReference">
    <w:name w:val="annotation reference"/>
    <w:basedOn w:val="DefaultParagraphFont"/>
    <w:uiPriority w:val="99"/>
    <w:semiHidden/>
    <w:unhideWhenUsed/>
    <w:rsid w:val="003A78F8"/>
    <w:rPr>
      <w:sz w:val="16"/>
      <w:szCs w:val="16"/>
    </w:rPr>
  </w:style>
  <w:style w:type="paragraph" w:styleId="CommentText">
    <w:name w:val="annotation text"/>
    <w:basedOn w:val="Normal"/>
    <w:link w:val="CommentTextChar"/>
    <w:uiPriority w:val="99"/>
    <w:semiHidden/>
    <w:unhideWhenUsed/>
    <w:rsid w:val="003A78F8"/>
    <w:pPr>
      <w:spacing w:line="240" w:lineRule="auto"/>
    </w:pPr>
    <w:rPr>
      <w:sz w:val="20"/>
      <w:szCs w:val="20"/>
    </w:rPr>
  </w:style>
  <w:style w:type="character" w:customStyle="1" w:styleId="CommentTextChar">
    <w:name w:val="Comment Text Char"/>
    <w:basedOn w:val="DefaultParagraphFont"/>
    <w:link w:val="CommentText"/>
    <w:uiPriority w:val="99"/>
    <w:semiHidden/>
    <w:rsid w:val="003A78F8"/>
    <w:rPr>
      <w:sz w:val="20"/>
      <w:szCs w:val="20"/>
    </w:rPr>
  </w:style>
  <w:style w:type="paragraph" w:styleId="CommentSubject">
    <w:name w:val="annotation subject"/>
    <w:basedOn w:val="CommentText"/>
    <w:next w:val="CommentText"/>
    <w:link w:val="CommentSubjectChar"/>
    <w:uiPriority w:val="99"/>
    <w:semiHidden/>
    <w:unhideWhenUsed/>
    <w:rsid w:val="003A78F8"/>
    <w:rPr>
      <w:b/>
      <w:bCs/>
    </w:rPr>
  </w:style>
  <w:style w:type="character" w:customStyle="1" w:styleId="CommentSubjectChar">
    <w:name w:val="Comment Subject Char"/>
    <w:basedOn w:val="CommentTextChar"/>
    <w:link w:val="CommentSubject"/>
    <w:uiPriority w:val="99"/>
    <w:semiHidden/>
    <w:rsid w:val="003A78F8"/>
    <w:rPr>
      <w:b/>
      <w:bCs/>
      <w:sz w:val="20"/>
      <w:szCs w:val="20"/>
    </w:rPr>
  </w:style>
  <w:style w:type="character" w:styleId="UnresolvedMention">
    <w:name w:val="Unresolved Mention"/>
    <w:basedOn w:val="DefaultParagraphFont"/>
    <w:uiPriority w:val="99"/>
    <w:semiHidden/>
    <w:unhideWhenUsed/>
    <w:rsid w:val="009E46B2"/>
    <w:rPr>
      <w:color w:val="605E5C"/>
      <w:shd w:val="clear" w:color="auto" w:fill="E1DFDD"/>
    </w:rPr>
  </w:style>
  <w:style w:type="character" w:styleId="FollowedHyperlink">
    <w:name w:val="FollowedHyperlink"/>
    <w:basedOn w:val="DefaultParagraphFont"/>
    <w:uiPriority w:val="99"/>
    <w:semiHidden/>
    <w:unhideWhenUsed/>
    <w:rsid w:val="00F619C8"/>
    <w:rPr>
      <w:color w:val="800080" w:themeColor="followedHyperlink"/>
      <w:u w:val="single"/>
    </w:rPr>
  </w:style>
  <w:style w:type="character" w:styleId="PlaceholderText">
    <w:name w:val="Placeholder Text"/>
    <w:basedOn w:val="DefaultParagraphFont"/>
    <w:uiPriority w:val="99"/>
    <w:semiHidden/>
    <w:rsid w:val="00F029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664427">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167-7012(03)00194-5" TargetMode="External"/><Relationship Id="rId3" Type="http://schemas.openxmlformats.org/officeDocument/2006/relationships/settings" Target="settings.xml"/><Relationship Id="rId7" Type="http://schemas.openxmlformats.org/officeDocument/2006/relationships/hyperlink" Target="https://asm.org/ASM/media/Protocol-Images/Preparing-Spread-Plates-Protocols.pdf?ex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btre.2015.08.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1258</Words>
  <Characters>7176</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Reed Elsevier</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Ghenu, Ana-Hermina (IEE)</cp:lastModifiedBy>
  <cp:revision>41</cp:revision>
  <cp:lastPrinted>2013-08-13T17:32:00Z</cp:lastPrinted>
  <dcterms:created xsi:type="dcterms:W3CDTF">2022-06-01T12:43:00Z</dcterms:created>
  <dcterms:modified xsi:type="dcterms:W3CDTF">2025-02-05T15:51:00Z</dcterms:modified>
</cp:coreProperties>
</file>