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B2AFB" w14:textId="34C8B625" w:rsidR="00FF39D9" w:rsidRDefault="00FF39D9" w:rsidP="00FF39D9">
      <w:pPr>
        <w:rPr>
          <w:lang w:val="en-US"/>
        </w:rPr>
      </w:pPr>
      <w:r w:rsidRPr="005F1F79">
        <w:rPr>
          <w:b/>
          <w:bCs/>
          <w:lang w:val="en-US"/>
        </w:rPr>
        <w:t>Title</w:t>
      </w:r>
      <w:r w:rsidR="008C46B8">
        <w:rPr>
          <w:b/>
          <w:bCs/>
          <w:lang w:val="en-US"/>
        </w:rPr>
        <w:t xml:space="preserve"> </w:t>
      </w:r>
      <w:r w:rsidR="008C46B8" w:rsidRPr="008C46B8">
        <w:rPr>
          <w:b/>
          <w:bCs/>
          <w:color w:val="FF0000"/>
          <w:lang w:val="en-US"/>
        </w:rPr>
        <w:t>(max. 150 characters)</w:t>
      </w:r>
      <w:r w:rsidRPr="005F1F79">
        <w:rPr>
          <w:b/>
          <w:bCs/>
          <w:lang w:val="en-US"/>
        </w:rPr>
        <w:t>:</w:t>
      </w:r>
      <w:r>
        <w:rPr>
          <w:lang w:val="en-US"/>
        </w:rPr>
        <w:t xml:space="preserve"> </w:t>
      </w:r>
      <w:commentRangeStart w:id="0"/>
      <w:r>
        <w:rPr>
          <w:lang w:val="en-US"/>
        </w:rPr>
        <w:t xml:space="preserve">Long exposure to extreme heat magnifies the decoupling between </w:t>
      </w:r>
      <w:r w:rsidR="00AF4FE4">
        <w:rPr>
          <w:lang w:val="en-US"/>
        </w:rPr>
        <w:t>bacterial resistance and recovery</w:t>
      </w:r>
      <w:commentRangeEnd w:id="0"/>
      <w:r w:rsidR="00AF6BCB">
        <w:rPr>
          <w:rStyle w:val="CommentReference"/>
        </w:rPr>
        <w:commentReference w:id="0"/>
      </w:r>
    </w:p>
    <w:p w14:paraId="28246355" w14:textId="79E1DA9A" w:rsidR="00F43543" w:rsidRPr="00204321" w:rsidRDefault="00F43543" w:rsidP="00FF39D9">
      <w:pPr>
        <w:rPr>
          <w:b/>
          <w:bCs/>
          <w:color w:val="FF0000"/>
          <w:lang w:val="en-US"/>
        </w:rPr>
      </w:pPr>
      <w:r w:rsidRPr="00F43543">
        <w:rPr>
          <w:b/>
          <w:bCs/>
          <w:lang w:val="en-US"/>
        </w:rPr>
        <w:t>Abstract</w:t>
      </w:r>
      <w:r w:rsidR="00204321">
        <w:rPr>
          <w:b/>
          <w:bCs/>
          <w:lang w:val="en-US"/>
        </w:rPr>
        <w:t xml:space="preserve"> </w:t>
      </w:r>
      <w:r w:rsidR="00204321" w:rsidRPr="00204321">
        <w:rPr>
          <w:b/>
          <w:bCs/>
          <w:color w:val="FF0000"/>
          <w:lang w:val="en-US"/>
        </w:rPr>
        <w:t>(max. 200 words)</w:t>
      </w:r>
    </w:p>
    <w:p w14:paraId="621937FC" w14:textId="77777777" w:rsidR="00823BD0" w:rsidRDefault="005453C5" w:rsidP="00FF39D9">
      <w:r w:rsidRPr="005453C5">
        <w:t xml:space="preserve">Climate change is expected to </w:t>
      </w:r>
      <w:r w:rsidR="00B21FDA">
        <w:t>prolong the duration of</w:t>
      </w:r>
      <w:r w:rsidRPr="005453C5">
        <w:t xml:space="preserve"> </w:t>
      </w:r>
      <w:r w:rsidR="00B21FDA">
        <w:t xml:space="preserve">extreme </w:t>
      </w:r>
      <w:r w:rsidRPr="005453C5">
        <w:t>heat events</w:t>
      </w:r>
      <w:r w:rsidR="006946E9">
        <w:t xml:space="preserve">. </w:t>
      </w:r>
      <w:r w:rsidR="008D305C">
        <w:t xml:space="preserve">It is unknown how </w:t>
      </w:r>
      <w:r w:rsidR="0089494F">
        <w:t xml:space="preserve">these longer events </w:t>
      </w:r>
      <w:r w:rsidRPr="005453C5">
        <w:t>will affect</w:t>
      </w:r>
      <w:r w:rsidR="0044051E">
        <w:t xml:space="preserve"> the stability of</w:t>
      </w:r>
      <w:r w:rsidR="001E13D1">
        <w:t xml:space="preserve"> </w:t>
      </w:r>
      <w:r w:rsidRPr="005453C5">
        <w:t>communities</w:t>
      </w:r>
      <w:r w:rsidR="00254096">
        <w:t>,</w:t>
      </w:r>
      <w:r w:rsidRPr="005453C5">
        <w:t xml:space="preserve"> and whether </w:t>
      </w:r>
      <w:r w:rsidR="00B21FDA">
        <w:t xml:space="preserve">the findings from </w:t>
      </w:r>
      <w:r w:rsidRPr="005453C5">
        <w:t xml:space="preserve">shorter events can predict </w:t>
      </w:r>
      <w:r w:rsidR="0044051E">
        <w:t>the impact</w:t>
      </w:r>
      <w:r w:rsidR="00F70B28">
        <w:t>s</w:t>
      </w:r>
      <w:r w:rsidR="0044051E">
        <w:t xml:space="preserve"> of </w:t>
      </w:r>
      <w:r w:rsidRPr="005453C5">
        <w:t xml:space="preserve">longer </w:t>
      </w:r>
      <w:r w:rsidR="0044051E">
        <w:t>events</w:t>
      </w:r>
      <w:r w:rsidRPr="005453C5">
        <w:t>.</w:t>
      </w:r>
      <w:r w:rsidR="00B21FDA">
        <w:t xml:space="preserve"> </w:t>
      </w:r>
      <w:r w:rsidR="00F43543">
        <w:rPr>
          <w:lang w:val="en-US"/>
        </w:rPr>
        <w:t>W</w:t>
      </w:r>
      <w:r w:rsidR="00F43543" w:rsidRPr="0095767D">
        <w:rPr>
          <w:lang w:val="en-US"/>
        </w:rPr>
        <w:t xml:space="preserve">e used a resistance-recovery experimental framework </w:t>
      </w:r>
      <w:r w:rsidR="00F43543">
        <w:rPr>
          <w:lang w:val="en-US"/>
        </w:rPr>
        <w:t>t</w:t>
      </w:r>
      <w:r w:rsidR="00F43543" w:rsidRPr="0095767D">
        <w:rPr>
          <w:lang w:val="en-US"/>
        </w:rPr>
        <w:t>o understand how the duration of</w:t>
      </w:r>
      <w:r w:rsidR="00F43543">
        <w:rPr>
          <w:lang w:val="en-US"/>
        </w:rPr>
        <w:t xml:space="preserve"> a</w:t>
      </w:r>
      <w:r w:rsidR="00F43543" w:rsidRPr="0095767D">
        <w:rPr>
          <w:lang w:val="en-US"/>
        </w:rPr>
        <w:t xml:space="preserve"> heat event</w:t>
      </w:r>
      <w:r w:rsidR="00F43543">
        <w:rPr>
          <w:lang w:val="en-US"/>
        </w:rPr>
        <w:t xml:space="preserve"> </w:t>
      </w:r>
      <w:r w:rsidR="00F43543" w:rsidRPr="00957148">
        <w:rPr>
          <w:lang w:val="en-US"/>
        </w:rPr>
        <w:t>alters the dynamics of microbial</w:t>
      </w:r>
      <w:r w:rsidR="00F43543" w:rsidRPr="0095767D">
        <w:rPr>
          <w:lang w:val="en-US"/>
        </w:rPr>
        <w:t xml:space="preserve"> communities. </w:t>
      </w:r>
      <w:r w:rsidR="00F43543">
        <w:t>By screening species’ thermal performance curves, w</w:t>
      </w:r>
      <w:r w:rsidR="00F43543" w:rsidRPr="00F7329F">
        <w:t xml:space="preserve">e selected four </w:t>
      </w:r>
      <w:r w:rsidR="00F43543" w:rsidRPr="00F7329F">
        <w:rPr>
          <w:i/>
          <w:iCs/>
        </w:rPr>
        <w:t>Pseudomonas</w:t>
      </w:r>
      <w:r w:rsidR="00F43543" w:rsidRPr="00F7329F">
        <w:t xml:space="preserve"> species with different growth rates that retain the same rank order </w:t>
      </w:r>
      <w:r w:rsidR="00F43543">
        <w:t>during heat</w:t>
      </w:r>
      <w:r w:rsidR="00F43543" w:rsidRPr="00F7329F">
        <w:t>.</w:t>
      </w:r>
      <w:r w:rsidR="00F43543">
        <w:t xml:space="preserve"> The communities were inoculated in all 15 possible species combinations, exposed to a single heat pulse of variable duration (</w:t>
      </w:r>
      <w:r w:rsidR="00BC3828">
        <w:t>0.25</w:t>
      </w:r>
      <w:r w:rsidR="00F43543">
        <w:t>,</w:t>
      </w:r>
      <w:r w:rsidR="00BC3828">
        <w:t xml:space="preserve"> 0.5</w:t>
      </w:r>
      <w:r w:rsidR="00F43543">
        <w:t xml:space="preserve">, one, or two days), then allowed to recover for a fixed </w:t>
      </w:r>
      <w:r w:rsidR="00BC3828">
        <w:t>two-day</w:t>
      </w:r>
      <w:r w:rsidR="00471327">
        <w:t xml:space="preserve"> duration</w:t>
      </w:r>
      <w:r w:rsidR="00F43543">
        <w:t xml:space="preserve">. </w:t>
      </w:r>
      <w:r w:rsidR="00F43543" w:rsidRPr="00957148">
        <w:t>We hypothesized that the fastest growing species (</w:t>
      </w:r>
      <w:r w:rsidR="00F43543" w:rsidRPr="00957148">
        <w:rPr>
          <w:i/>
          <w:iCs/>
        </w:rPr>
        <w:t>P. putida</w:t>
      </w:r>
      <w:r w:rsidR="00F43543" w:rsidRPr="00957148">
        <w:t>) would dominate the communities exposed to the long</w:t>
      </w:r>
      <w:r w:rsidR="00F43543">
        <w:t>er</w:t>
      </w:r>
      <w:r w:rsidR="00F43543" w:rsidRPr="00957148">
        <w:t xml:space="preserve"> heat pulse</w:t>
      </w:r>
      <w:r w:rsidR="00D43A44">
        <w:t>s</w:t>
      </w:r>
      <w:r w:rsidR="00F43543" w:rsidRPr="00957148">
        <w:t xml:space="preserve">, as it </w:t>
      </w:r>
      <w:r w:rsidR="00F43543">
        <w:t>i</w:t>
      </w:r>
      <w:r w:rsidR="00F43543" w:rsidRPr="00957148">
        <w:t>s also the most heat-resistant. Surprisingly</w:t>
      </w:r>
      <w:r w:rsidR="00F43543">
        <w:t>, an intermediate grower (</w:t>
      </w:r>
      <w:r w:rsidR="00F43543" w:rsidRPr="005250FD">
        <w:rPr>
          <w:i/>
          <w:iCs/>
        </w:rPr>
        <w:t xml:space="preserve">P. </w:t>
      </w:r>
      <w:proofErr w:type="spellStart"/>
      <w:r w:rsidR="00F43543" w:rsidRPr="00957148">
        <w:rPr>
          <w:i/>
          <w:iCs/>
        </w:rPr>
        <w:t>protegens</w:t>
      </w:r>
      <w:proofErr w:type="spellEnd"/>
      <w:r w:rsidR="00F43543" w:rsidRPr="00957148">
        <w:t>) outcompeted the other species</w:t>
      </w:r>
      <w:r w:rsidR="00F43543">
        <w:t xml:space="preserve">, </w:t>
      </w:r>
      <w:r w:rsidR="00F43543" w:rsidRPr="00957148">
        <w:t>regardless</w:t>
      </w:r>
      <w:r w:rsidR="00F43543">
        <w:t xml:space="preserve"> of heat, because it is </w:t>
      </w:r>
      <w:r w:rsidR="00D917DF">
        <w:t>the most</w:t>
      </w:r>
      <w:r w:rsidR="00F43543">
        <w:t xml:space="preserve"> eff</w:t>
      </w:r>
      <w:r w:rsidR="00D917DF">
        <w:t>ective</w:t>
      </w:r>
      <w:r w:rsidR="00F43543">
        <w:t xml:space="preserve"> killer.</w:t>
      </w:r>
      <w:r w:rsidR="0066325F">
        <w:t xml:space="preserve"> </w:t>
      </w:r>
      <w:r w:rsidR="00F43543">
        <w:t>Across all communities we observed a threshold effect of heat pulse duration: species diversity significantly decreased during and after the</w:t>
      </w:r>
      <w:r w:rsidR="00752AFA">
        <w:t xml:space="preserve"> 0.25</w:t>
      </w:r>
      <w:r w:rsidR="00F43543">
        <w:t xml:space="preserve">, </w:t>
      </w:r>
      <w:r w:rsidR="00752AFA">
        <w:t>0.5</w:t>
      </w:r>
      <w:r w:rsidR="00F43543">
        <w:t>, and one</w:t>
      </w:r>
      <w:r w:rsidR="002F6F66">
        <w:t>-</w:t>
      </w:r>
      <w:r w:rsidR="00F43543">
        <w:t xml:space="preserve"> day durations, but these metrics, as well as total abundance, declined precipitously for the longest heat duration. </w:t>
      </w:r>
    </w:p>
    <w:p w14:paraId="010B2EBE" w14:textId="51667166" w:rsidR="00F43543" w:rsidRPr="00A53256" w:rsidRDefault="00D70C54" w:rsidP="00FF39D9">
      <w:r>
        <w:br/>
      </w:r>
      <w:r w:rsidR="00F43543">
        <w:t xml:space="preserve">This </w:t>
      </w:r>
      <w:commentRangeStart w:id="1"/>
      <w:r w:rsidR="00F43543">
        <w:t>effect</w:t>
      </w:r>
      <w:commentRangeEnd w:id="1"/>
      <w:r w:rsidR="00BC35AF">
        <w:rPr>
          <w:rStyle w:val="CommentReference"/>
        </w:rPr>
        <w:commentReference w:id="1"/>
      </w:r>
      <w:r w:rsidR="00F43543">
        <w:t xml:space="preserve"> is explained by an increased risk of species extinction during the two-day heat pulse. </w:t>
      </w:r>
      <w:r w:rsidR="00A040AA">
        <w:t>Even among c</w:t>
      </w:r>
      <w:r w:rsidR="00F43543">
        <w:t>ommunities that managed to survive</w:t>
      </w:r>
      <w:r w:rsidR="00A040AA">
        <w:t xml:space="preserve">, </w:t>
      </w:r>
      <w:r w:rsidR="00F43543">
        <w:t xml:space="preserve">the two-day pulse showed a </w:t>
      </w:r>
      <w:r w:rsidR="0093394A">
        <w:t>precipitous</w:t>
      </w:r>
      <w:r w:rsidR="00F43543">
        <w:t xml:space="preserve"> decoupling between the effect size of total abundance during resistance as compared to recovery.</w:t>
      </w:r>
      <w:r w:rsidR="00D43A44">
        <w:t xml:space="preserve"> </w:t>
      </w:r>
      <w:r w:rsidR="00563AFA" w:rsidRPr="00563AFA">
        <w:t xml:space="preserve">Our research </w:t>
      </w:r>
      <w:r w:rsidR="00A53256">
        <w:t>shows</w:t>
      </w:r>
      <w:r w:rsidR="00563AFA" w:rsidRPr="00563AFA">
        <w:t xml:space="preserve"> </w:t>
      </w:r>
      <w:r w:rsidR="00823968">
        <w:t>that</w:t>
      </w:r>
      <w:r w:rsidR="00A53256">
        <w:t xml:space="preserve">, while </w:t>
      </w:r>
      <w:r w:rsidR="00563AFA">
        <w:t>short and intermediate heat pulses predictably shape communities</w:t>
      </w:r>
      <w:r w:rsidR="006C291C">
        <w:t xml:space="preserve">, long </w:t>
      </w:r>
      <w:r w:rsidR="00A53256">
        <w:t xml:space="preserve">heat </w:t>
      </w:r>
      <w:r w:rsidR="006C291C">
        <w:t xml:space="preserve">pulses </w:t>
      </w:r>
      <w:r w:rsidR="00510A04">
        <w:t xml:space="preserve">lead to </w:t>
      </w:r>
      <w:r w:rsidR="00F83019">
        <w:t xml:space="preserve">less </w:t>
      </w:r>
      <w:r w:rsidR="00510A04">
        <w:t>predictable outcomes.</w:t>
      </w:r>
    </w:p>
    <w:p w14:paraId="1912D37A" w14:textId="47386952" w:rsidR="00AF4FE4" w:rsidRPr="00221FE0" w:rsidRDefault="000B3CB9" w:rsidP="00FF39D9">
      <w:pPr>
        <w:rPr>
          <w:b/>
          <w:bCs/>
          <w:color w:val="FF0000"/>
          <w:lang w:val="en-US"/>
        </w:rPr>
      </w:pPr>
      <w:r w:rsidRPr="000B3CB9">
        <w:rPr>
          <w:b/>
          <w:bCs/>
          <w:lang w:val="en-US"/>
        </w:rPr>
        <w:t>Introduction</w:t>
      </w:r>
      <w:r w:rsidR="00D41A5F">
        <w:rPr>
          <w:b/>
          <w:bCs/>
          <w:lang w:val="en-US"/>
        </w:rPr>
        <w:t xml:space="preserve"> </w:t>
      </w:r>
      <w:r w:rsidR="00D41A5F" w:rsidRPr="00221FE0">
        <w:rPr>
          <w:b/>
          <w:bCs/>
          <w:color w:val="FF0000"/>
          <w:lang w:val="en-US"/>
        </w:rPr>
        <w:t>(total article length, including title page</w:t>
      </w:r>
      <w:r w:rsidR="00221FE0" w:rsidRPr="00221FE0">
        <w:rPr>
          <w:b/>
          <w:bCs/>
          <w:color w:val="FF0000"/>
          <w:lang w:val="en-US"/>
        </w:rPr>
        <w:t>, abstract, figures,</w:t>
      </w:r>
      <w:r w:rsidR="00BB1C70">
        <w:rPr>
          <w:b/>
          <w:bCs/>
          <w:color w:val="FF0000"/>
          <w:lang w:val="en-US"/>
        </w:rPr>
        <w:t xml:space="preserve"> legends, tables,</w:t>
      </w:r>
      <w:r w:rsidR="00221FE0" w:rsidRPr="00221FE0">
        <w:rPr>
          <w:b/>
          <w:bCs/>
          <w:color w:val="FF0000"/>
          <w:lang w:val="en-US"/>
        </w:rPr>
        <w:t xml:space="preserve"> references, etc. is 10 000 words</w:t>
      </w:r>
      <w:r w:rsidR="00D41A5F" w:rsidRPr="00221FE0">
        <w:rPr>
          <w:b/>
          <w:bCs/>
          <w:color w:val="FF0000"/>
          <w:lang w:val="en-US"/>
        </w:rPr>
        <w:t>)</w:t>
      </w:r>
    </w:p>
    <w:p w14:paraId="738E5694" w14:textId="4FB363FB" w:rsidR="00B528E6" w:rsidRPr="000E2FC3" w:rsidRDefault="000B3CB9" w:rsidP="000E2FC3">
      <w:pPr>
        <w:rPr>
          <w:lang w:val="en-US"/>
        </w:rPr>
      </w:pPr>
      <w:r w:rsidRPr="005E58A6">
        <w:rPr>
          <w:lang w:val="en-US"/>
        </w:rPr>
        <w:t xml:space="preserve">Climate </w:t>
      </w:r>
      <w:r w:rsidRPr="001A41CC">
        <w:rPr>
          <w:lang w:val="en-US"/>
        </w:rPr>
        <w:t xml:space="preserve">change is increasing the frequency, intensity, and duration of heat events (Tripathy et al., 2023). </w:t>
      </w:r>
      <w:r w:rsidRPr="000B3CB9">
        <w:rPr>
          <w:lang w:val="en-US"/>
        </w:rPr>
        <w:t>Prolonged heat</w:t>
      </w:r>
      <w:r w:rsidRPr="001A41CC">
        <w:rPr>
          <w:lang w:val="en-US"/>
        </w:rPr>
        <w:t xml:space="preserve"> events</w:t>
      </w:r>
      <w:r>
        <w:rPr>
          <w:lang w:val="en-US"/>
        </w:rPr>
        <w:t xml:space="preserve"> are likely to exterminate species, destabilize communities, and undermine ecosystem services. To reduce the impacts on human so</w:t>
      </w:r>
      <w:r w:rsidRPr="000B3CB9">
        <w:rPr>
          <w:lang w:val="en-US"/>
        </w:rPr>
        <w:t xml:space="preserve">ciety, we need a better understanding of how </w:t>
      </w:r>
      <w:r w:rsidR="00B2362E">
        <w:rPr>
          <w:lang w:val="en-US"/>
        </w:rPr>
        <w:t xml:space="preserve">the duration of </w:t>
      </w:r>
      <w:r w:rsidR="0086333F">
        <w:rPr>
          <w:lang w:val="en-US"/>
        </w:rPr>
        <w:t xml:space="preserve">a </w:t>
      </w:r>
      <w:r w:rsidRPr="000B3CB9">
        <w:rPr>
          <w:lang w:val="en-US"/>
        </w:rPr>
        <w:t>heat event alter</w:t>
      </w:r>
      <w:r w:rsidR="00B2362E">
        <w:rPr>
          <w:lang w:val="en-US"/>
        </w:rPr>
        <w:t>s</w:t>
      </w:r>
      <w:r w:rsidRPr="000B3CB9">
        <w:rPr>
          <w:lang w:val="en-US"/>
        </w:rPr>
        <w:t xml:space="preserve"> community dynamics.</w:t>
      </w:r>
      <w:r>
        <w:rPr>
          <w:lang w:val="en-US"/>
        </w:rPr>
        <w:t xml:space="preserve"> </w:t>
      </w:r>
      <w:r w:rsidRPr="00584107">
        <w:rPr>
          <w:lang w:val="en-US"/>
        </w:rPr>
        <w:t xml:space="preserve">Which species will thrive under </w:t>
      </w:r>
      <w:r w:rsidR="00434E20">
        <w:rPr>
          <w:lang w:val="en-US"/>
        </w:rPr>
        <w:t>longer duration heat events</w:t>
      </w:r>
      <w:r w:rsidRPr="00584107">
        <w:rPr>
          <w:lang w:val="en-US"/>
        </w:rPr>
        <w:t xml:space="preserve"> (Pacifici et al., 2015), and which communities are most vulnerable?</w:t>
      </w:r>
    </w:p>
    <w:p w14:paraId="021A209D" w14:textId="19A59F4C" w:rsidR="00C16DBD" w:rsidRDefault="00301074" w:rsidP="00A03F91">
      <w:pPr>
        <w:pStyle w:val="ListParagraph"/>
        <w:numPr>
          <w:ilvl w:val="0"/>
          <w:numId w:val="2"/>
        </w:numPr>
        <w:rPr>
          <w:lang w:val="en-US"/>
        </w:rPr>
      </w:pPr>
      <w:r>
        <w:rPr>
          <w:lang w:val="en-US"/>
        </w:rPr>
        <w:t xml:space="preserve">The short </w:t>
      </w:r>
      <w:r w:rsidR="00035E68">
        <w:rPr>
          <w:lang w:val="en-US"/>
        </w:rPr>
        <w:t>timescale and high throughput of microbial</w:t>
      </w:r>
      <w:r w:rsidR="00434E20">
        <w:rPr>
          <w:lang w:val="en-US"/>
        </w:rPr>
        <w:t xml:space="preserve"> systems </w:t>
      </w:r>
      <w:r w:rsidR="00035E68">
        <w:rPr>
          <w:lang w:val="en-US"/>
        </w:rPr>
        <w:t>make them</w:t>
      </w:r>
      <w:r w:rsidR="00434E20">
        <w:rPr>
          <w:lang w:val="en-US"/>
        </w:rPr>
        <w:t xml:space="preserve"> great for </w:t>
      </w:r>
      <w:r>
        <w:rPr>
          <w:lang w:val="en-US"/>
        </w:rPr>
        <w:t>testing general ecological</w:t>
      </w:r>
      <w:r w:rsidR="00035E68">
        <w:rPr>
          <w:lang w:val="en-US"/>
        </w:rPr>
        <w:t xml:space="preserve"> principles</w:t>
      </w:r>
      <w:r>
        <w:rPr>
          <w:lang w:val="en-US"/>
        </w:rPr>
        <w:t>.</w:t>
      </w:r>
      <w:r w:rsidR="00035E68">
        <w:rPr>
          <w:lang w:val="en-US"/>
        </w:rPr>
        <w:t xml:space="preserve"> </w:t>
      </w:r>
      <w:r w:rsidR="002873C8">
        <w:rPr>
          <w:lang w:val="en-US"/>
        </w:rPr>
        <w:t>Like</w:t>
      </w:r>
      <w:r w:rsidR="00035E68">
        <w:rPr>
          <w:lang w:val="en-US"/>
        </w:rPr>
        <w:t xml:space="preserve"> </w:t>
      </w:r>
      <w:r w:rsidR="002873C8">
        <w:rPr>
          <w:lang w:val="en-US"/>
        </w:rPr>
        <w:t>plant literature (refs?), p</w:t>
      </w:r>
      <w:r w:rsidR="002C570F">
        <w:rPr>
          <w:lang w:val="en-US"/>
        </w:rPr>
        <w:t xml:space="preserve">revious </w:t>
      </w:r>
      <w:r w:rsidR="002873C8">
        <w:rPr>
          <w:lang w:val="en-US"/>
        </w:rPr>
        <w:t xml:space="preserve">microbial </w:t>
      </w:r>
      <w:r w:rsidR="002C570F">
        <w:rPr>
          <w:lang w:val="en-US"/>
        </w:rPr>
        <w:t>studies suggest that growth rate</w:t>
      </w:r>
      <w:r w:rsidR="00183E6B">
        <w:rPr>
          <w:lang w:val="en-US"/>
        </w:rPr>
        <w:t xml:space="preserve"> is a</w:t>
      </w:r>
      <w:r w:rsidR="007F07C9">
        <w:rPr>
          <w:lang w:val="en-US"/>
        </w:rPr>
        <w:t xml:space="preserve"> key</w:t>
      </w:r>
      <w:r w:rsidR="00183E6B">
        <w:rPr>
          <w:lang w:val="en-US"/>
        </w:rPr>
        <w:t xml:space="preserve"> trait for predicting </w:t>
      </w:r>
      <w:r w:rsidR="002A03A1">
        <w:rPr>
          <w:lang w:val="en-US"/>
        </w:rPr>
        <w:t>individual species resistance</w:t>
      </w:r>
      <w:r w:rsidR="007F07C9">
        <w:rPr>
          <w:lang w:val="en-US"/>
        </w:rPr>
        <w:t>s</w:t>
      </w:r>
      <w:r w:rsidR="002A03A1">
        <w:rPr>
          <w:lang w:val="en-US"/>
        </w:rPr>
        <w:t xml:space="preserve"> to extreme environments</w:t>
      </w:r>
      <w:r w:rsidR="00AF4A82">
        <w:rPr>
          <w:lang w:val="en-US"/>
        </w:rPr>
        <w:t xml:space="preserve"> (</w:t>
      </w:r>
      <w:r w:rsidR="000A2231">
        <w:rPr>
          <w:lang w:val="en-US"/>
        </w:rPr>
        <w:t>Gilbert et al. 1990</w:t>
      </w:r>
      <w:r w:rsidR="00AF4A82">
        <w:rPr>
          <w:lang w:val="en-US"/>
        </w:rPr>
        <w:t>)</w:t>
      </w:r>
      <w:r w:rsidR="007E438D">
        <w:rPr>
          <w:lang w:val="en-US"/>
        </w:rPr>
        <w:t xml:space="preserve">. </w:t>
      </w:r>
      <w:r w:rsidR="00AF4A82">
        <w:rPr>
          <w:lang w:val="en-US"/>
        </w:rPr>
        <w:t xml:space="preserve">Growth rate </w:t>
      </w:r>
      <w:r w:rsidR="00AF4A82">
        <w:rPr>
          <w:lang w:val="en-US"/>
        </w:rPr>
        <w:lastRenderedPageBreak/>
        <w:t>can also</w:t>
      </w:r>
      <w:r w:rsidR="007E438D">
        <w:rPr>
          <w:lang w:val="en-US"/>
        </w:rPr>
        <w:t xml:space="preserve"> predict </w:t>
      </w:r>
      <w:r w:rsidR="00AF4A82">
        <w:rPr>
          <w:lang w:val="en-US"/>
        </w:rPr>
        <w:t xml:space="preserve">microbial </w:t>
      </w:r>
      <w:r w:rsidR="007E438D">
        <w:rPr>
          <w:lang w:val="en-US"/>
        </w:rPr>
        <w:t xml:space="preserve">community </w:t>
      </w:r>
      <w:r w:rsidR="00AF4A82">
        <w:rPr>
          <w:lang w:val="en-US"/>
        </w:rPr>
        <w:t>dynamics</w:t>
      </w:r>
      <w:r w:rsidR="007E438D">
        <w:rPr>
          <w:lang w:val="en-US"/>
        </w:rPr>
        <w:t xml:space="preserve"> </w:t>
      </w:r>
      <w:r w:rsidR="007F07C9">
        <w:rPr>
          <w:lang w:val="en-US"/>
        </w:rPr>
        <w:t>at</w:t>
      </w:r>
      <w:r w:rsidR="007E438D">
        <w:rPr>
          <w:lang w:val="en-US"/>
        </w:rPr>
        <w:t xml:space="preserve"> </w:t>
      </w:r>
      <w:r w:rsidR="002873C8">
        <w:rPr>
          <w:lang w:val="en-US"/>
        </w:rPr>
        <w:t>warmer</w:t>
      </w:r>
      <w:r w:rsidR="00AF4A82">
        <w:rPr>
          <w:lang w:val="en-US"/>
        </w:rPr>
        <w:t xml:space="preserve"> temperatures (Gore</w:t>
      </w:r>
      <w:r w:rsidR="000A2231">
        <w:rPr>
          <w:lang w:val="en-US"/>
        </w:rPr>
        <w:t xml:space="preserve"> lab</w:t>
      </w:r>
      <w:r w:rsidR="00AF4A82">
        <w:rPr>
          <w:lang w:val="en-US"/>
        </w:rPr>
        <w:t>).</w:t>
      </w:r>
      <w:r w:rsidR="002873C8">
        <w:rPr>
          <w:lang w:val="en-US"/>
        </w:rPr>
        <w:t xml:space="preserve"> </w:t>
      </w:r>
      <w:r w:rsidR="000F717F">
        <w:rPr>
          <w:lang w:val="en-US"/>
        </w:rPr>
        <w:t xml:space="preserve">There are basically no studies that look at effect of </w:t>
      </w:r>
      <w:r w:rsidR="00F61752">
        <w:rPr>
          <w:lang w:val="en-US"/>
        </w:rPr>
        <w:t>extreme heat duration.</w:t>
      </w:r>
      <w:r w:rsidR="000E2FC3">
        <w:rPr>
          <w:lang w:val="en-US"/>
        </w:rPr>
        <w:br/>
      </w:r>
    </w:p>
    <w:p w14:paraId="5A232C85" w14:textId="77777777" w:rsidR="00A90B33" w:rsidRDefault="00A03F91" w:rsidP="00A03F91">
      <w:pPr>
        <w:pStyle w:val="ListParagraph"/>
        <w:numPr>
          <w:ilvl w:val="0"/>
          <w:numId w:val="2"/>
        </w:numPr>
        <w:rPr>
          <w:lang w:val="en-US"/>
        </w:rPr>
      </w:pPr>
      <w:r>
        <w:rPr>
          <w:lang w:val="en-US"/>
        </w:rPr>
        <w:t>Introduce resistance-recovery experimental framework</w:t>
      </w:r>
      <w:r w:rsidR="00AA48F3">
        <w:rPr>
          <w:lang w:val="en-US"/>
        </w:rPr>
        <w:t xml:space="preserve"> from </w:t>
      </w:r>
      <w:r w:rsidR="00AA48F3">
        <w:t>Thakur et al. 2022</w:t>
      </w:r>
      <w:r w:rsidR="00B528E6">
        <w:rPr>
          <w:lang w:val="en-US"/>
        </w:rPr>
        <w:t>. It can be used to look at community stability</w:t>
      </w:r>
      <w:r w:rsidR="00C16DBD">
        <w:rPr>
          <w:lang w:val="en-US"/>
        </w:rPr>
        <w:t xml:space="preserve"> to environmental perturbation</w:t>
      </w:r>
      <w:r w:rsidR="00B528E6">
        <w:rPr>
          <w:lang w:val="en-US"/>
        </w:rPr>
        <w:t>.</w:t>
      </w:r>
    </w:p>
    <w:p w14:paraId="6454E93F" w14:textId="77777777" w:rsidR="00A90B33" w:rsidRDefault="00A90B33" w:rsidP="00A90B33">
      <w:pPr>
        <w:pStyle w:val="ListParagraph"/>
        <w:rPr>
          <w:lang w:val="en-US"/>
        </w:rPr>
      </w:pPr>
    </w:p>
    <w:p w14:paraId="6F6BD8C9" w14:textId="478C5A60" w:rsidR="00A03F91" w:rsidRDefault="007C50BB" w:rsidP="00A03F91">
      <w:pPr>
        <w:pStyle w:val="ListParagraph"/>
        <w:numPr>
          <w:ilvl w:val="0"/>
          <w:numId w:val="2"/>
        </w:numPr>
        <w:rPr>
          <w:lang w:val="en-US"/>
        </w:rPr>
      </w:pPr>
      <w:r>
        <w:rPr>
          <w:lang w:val="en-US"/>
        </w:rPr>
        <w:t xml:space="preserve">Introduce the concept of </w:t>
      </w:r>
      <w:r w:rsidR="00214096">
        <w:rPr>
          <w:lang w:val="en-US"/>
        </w:rPr>
        <w:t xml:space="preserve">decoupling. Reductionist approach </w:t>
      </w:r>
      <w:r w:rsidR="002C7124">
        <w:rPr>
          <w:lang w:val="en-US"/>
        </w:rPr>
        <w:t xml:space="preserve">might expect that </w:t>
      </w:r>
      <w:r w:rsidR="00EC08C6">
        <w:rPr>
          <w:lang w:val="en-US"/>
        </w:rPr>
        <w:t xml:space="preserve">if we have a stable system, the rate of response during a perturbation </w:t>
      </w:r>
      <w:r w:rsidR="00CD2028">
        <w:rPr>
          <w:lang w:val="en-US"/>
        </w:rPr>
        <w:t xml:space="preserve">could somehow tell us something about </w:t>
      </w:r>
      <w:r w:rsidR="002C09EF">
        <w:rPr>
          <w:lang w:val="en-US"/>
        </w:rPr>
        <w:t>whether &amp; how fast the system will return to equilibrium after the perturbation is over.</w:t>
      </w:r>
      <w:r w:rsidR="009C0216">
        <w:rPr>
          <w:lang w:val="en-US"/>
        </w:rPr>
        <w:t xml:space="preserve"> Decoupling is troubling result for this way of thinking because it </w:t>
      </w:r>
      <w:r w:rsidR="005B575F">
        <w:rPr>
          <w:lang w:val="en-US"/>
        </w:rPr>
        <w:t>means that systems are more complex and we cannot predict stuff.</w:t>
      </w:r>
      <w:r w:rsidR="0095263D">
        <w:rPr>
          <w:lang w:val="en-US"/>
        </w:rPr>
        <w:t xml:space="preserve"> (cite refs)</w:t>
      </w:r>
      <w:r w:rsidR="00A7437C">
        <w:rPr>
          <w:lang w:val="en-US"/>
        </w:rPr>
        <w:br/>
      </w:r>
    </w:p>
    <w:p w14:paraId="21B573C8" w14:textId="5B842E40" w:rsidR="005477A8" w:rsidRDefault="009259E0" w:rsidP="00A03F91">
      <w:pPr>
        <w:pStyle w:val="ListParagraph"/>
        <w:numPr>
          <w:ilvl w:val="0"/>
          <w:numId w:val="2"/>
        </w:numPr>
        <w:rPr>
          <w:lang w:val="en-US"/>
        </w:rPr>
      </w:pPr>
      <w:r>
        <w:rPr>
          <w:lang w:val="en-US"/>
        </w:rPr>
        <w:t xml:space="preserve">Brief summary of </w:t>
      </w:r>
      <w:r w:rsidR="002C3CC9">
        <w:rPr>
          <w:lang w:val="en-US"/>
        </w:rPr>
        <w:t>methods and results.</w:t>
      </w:r>
    </w:p>
    <w:p w14:paraId="78EF219E" w14:textId="77777777" w:rsidR="005477A8" w:rsidRDefault="005477A8">
      <w:pPr>
        <w:rPr>
          <w:lang w:val="en-US"/>
        </w:rPr>
      </w:pPr>
      <w:r>
        <w:rPr>
          <w:lang w:val="en-US"/>
        </w:rPr>
        <w:br w:type="page"/>
      </w:r>
    </w:p>
    <w:p w14:paraId="455B288B" w14:textId="21B4432E" w:rsidR="00923317" w:rsidRPr="005477A8" w:rsidRDefault="00531759" w:rsidP="005477A8">
      <w:pPr>
        <w:rPr>
          <w:lang w:val="en-US"/>
        </w:rPr>
      </w:pPr>
      <w:r w:rsidRPr="005477A8">
        <w:rPr>
          <w:b/>
          <w:bCs/>
        </w:rPr>
        <w:lastRenderedPageBreak/>
        <w:t>Methods</w:t>
      </w:r>
    </w:p>
    <w:p w14:paraId="66AFE8D8" w14:textId="126604DF" w:rsidR="00531759" w:rsidRPr="00E52BFE" w:rsidRDefault="00CE5B03" w:rsidP="00957148">
      <w:pPr>
        <w:rPr>
          <w:b/>
          <w:bCs/>
        </w:rPr>
      </w:pPr>
      <w:r>
        <w:t xml:space="preserve">   </w:t>
      </w:r>
      <w:r w:rsidR="004354D8" w:rsidRPr="00E52BFE">
        <w:rPr>
          <w:b/>
          <w:bCs/>
        </w:rPr>
        <w:t>Bacterial strains</w:t>
      </w:r>
      <w:r w:rsidR="00FA512E" w:rsidRPr="00E52BFE">
        <w:rPr>
          <w:b/>
          <w:bCs/>
        </w:rPr>
        <w:t xml:space="preserve"> &amp; species identification</w:t>
      </w:r>
    </w:p>
    <w:p w14:paraId="29E4D408" w14:textId="5424FAAE" w:rsidR="00FA512E" w:rsidRPr="00E52BFE" w:rsidRDefault="00CE5B03" w:rsidP="00957148">
      <w:pPr>
        <w:rPr>
          <w:b/>
          <w:bCs/>
        </w:rPr>
      </w:pPr>
      <w:r>
        <w:t xml:space="preserve">   </w:t>
      </w:r>
      <w:r w:rsidR="00FE0C22" w:rsidRPr="00E52BFE">
        <w:rPr>
          <w:b/>
          <w:bCs/>
        </w:rPr>
        <w:t>Thermal performance traits</w:t>
      </w:r>
    </w:p>
    <w:p w14:paraId="118A6082" w14:textId="24D4968F" w:rsidR="00FE0C22" w:rsidRPr="005B0752" w:rsidRDefault="00CE5B03" w:rsidP="00957148">
      <w:pPr>
        <w:rPr>
          <w:b/>
          <w:bCs/>
        </w:rPr>
      </w:pPr>
      <w:r w:rsidRPr="005B0752">
        <w:rPr>
          <w:b/>
          <w:bCs/>
        </w:rPr>
        <w:t xml:space="preserve">   </w:t>
      </w:r>
      <w:r w:rsidR="005B0752" w:rsidRPr="005B0752">
        <w:rPr>
          <w:b/>
          <w:bCs/>
        </w:rPr>
        <w:t>Communit</w:t>
      </w:r>
      <w:r w:rsidR="005B0752">
        <w:rPr>
          <w:b/>
          <w:bCs/>
        </w:rPr>
        <w:t>ies’</w:t>
      </w:r>
      <w:r w:rsidR="005B0752" w:rsidRPr="005B0752">
        <w:rPr>
          <w:b/>
          <w:bCs/>
        </w:rPr>
        <w:t xml:space="preserve"> r</w:t>
      </w:r>
      <w:r w:rsidR="00AB1A74" w:rsidRPr="005B0752">
        <w:rPr>
          <w:b/>
          <w:bCs/>
        </w:rPr>
        <w:t>esistance</w:t>
      </w:r>
      <w:r w:rsidR="005B0752" w:rsidRPr="005B0752">
        <w:rPr>
          <w:b/>
          <w:bCs/>
        </w:rPr>
        <w:t xml:space="preserve"> and </w:t>
      </w:r>
      <w:r w:rsidR="00AB1A74" w:rsidRPr="005B0752">
        <w:rPr>
          <w:b/>
          <w:bCs/>
        </w:rPr>
        <w:t xml:space="preserve">recovery </w:t>
      </w:r>
      <w:r w:rsidR="005B0752" w:rsidRPr="005B0752">
        <w:rPr>
          <w:b/>
          <w:bCs/>
        </w:rPr>
        <w:t xml:space="preserve">from extreme </w:t>
      </w:r>
      <w:r w:rsidR="006948A0" w:rsidRPr="005B0752">
        <w:rPr>
          <w:b/>
          <w:bCs/>
        </w:rPr>
        <w:t>heat</w:t>
      </w:r>
    </w:p>
    <w:p w14:paraId="05EF8C08" w14:textId="2E862CA2" w:rsidR="005477A8" w:rsidRPr="005477A8" w:rsidRDefault="00CE5B03" w:rsidP="005477A8">
      <w:pPr>
        <w:pStyle w:val="ListParagraph"/>
        <w:numPr>
          <w:ilvl w:val="0"/>
          <w:numId w:val="2"/>
        </w:numPr>
        <w:rPr>
          <w:lang w:val="en-US"/>
        </w:rPr>
      </w:pPr>
      <w:r>
        <w:rPr>
          <w:lang w:val="en-US"/>
        </w:rPr>
        <w:t>Inoculated all 15 possible communities of the 4 species in a serial-transfer batch culture system starting from equal frequencies and initial inoculum size sufficient that the communities would reach their carrying capacity on the first day. Transferred 5% of the culture daily and used the remaining culture to get cell counts for each species using flow cytometry.</w:t>
      </w:r>
    </w:p>
    <w:p w14:paraId="2797D79E" w14:textId="026109FA" w:rsidR="00CE5B03" w:rsidRPr="00200263" w:rsidRDefault="00CE5B03" w:rsidP="00CE5B03">
      <w:pPr>
        <w:rPr>
          <w:b/>
          <w:bCs/>
          <w:color w:val="4C94D8" w:themeColor="text2" w:themeTint="80"/>
          <w:lang w:val="en-US"/>
        </w:rPr>
      </w:pPr>
      <w:r w:rsidRPr="00200263">
        <w:rPr>
          <w:b/>
          <w:bCs/>
          <w:color w:val="4C94D8" w:themeColor="text2" w:themeTint="80"/>
          <w:lang w:val="en-US"/>
        </w:rPr>
        <w:t>Figure 1</w:t>
      </w:r>
    </w:p>
    <w:p w14:paraId="07378339" w14:textId="77777777" w:rsidR="00CE5B03" w:rsidRPr="00FE171A" w:rsidRDefault="00CE5B03" w:rsidP="00CE5B03">
      <w:pPr>
        <w:ind w:left="360"/>
        <w:rPr>
          <w:lang w:val="en-US"/>
        </w:rPr>
      </w:pPr>
      <w:commentRangeStart w:id="2"/>
      <w:r w:rsidRPr="00FE171A">
        <w:rPr>
          <w:noProof/>
        </w:rPr>
        <w:drawing>
          <wp:inline distT="0" distB="0" distL="0" distR="0" wp14:anchorId="79EDB908" wp14:editId="2FE05AEC">
            <wp:extent cx="5731510" cy="4351655"/>
            <wp:effectExtent l="0" t="0" r="2540" b="0"/>
            <wp:docPr id="6" name="Picture 5" descr="A diagram of different types of objects&#10;&#10;Description automatically generated">
              <a:extLst xmlns:a="http://schemas.openxmlformats.org/drawingml/2006/main">
                <a:ext uri="{FF2B5EF4-FFF2-40B4-BE49-F238E27FC236}">
                  <a16:creationId xmlns:a16="http://schemas.microsoft.com/office/drawing/2014/main" id="{9A89812E-AB5E-3255-499B-5E0456A6F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different types of objects&#10;&#10;Description automatically generated">
                      <a:extLst>
                        <a:ext uri="{FF2B5EF4-FFF2-40B4-BE49-F238E27FC236}">
                          <a16:creationId xmlns:a16="http://schemas.microsoft.com/office/drawing/2014/main" id="{9A89812E-AB5E-3255-499B-5E0456A6F81B}"/>
                        </a:ext>
                      </a:extLst>
                    </pic:cNvPr>
                    <pic:cNvPicPr>
                      <a:picLocks noChangeAspect="1"/>
                    </pic:cNvPicPr>
                  </pic:nvPicPr>
                  <pic:blipFill>
                    <a:blip r:embed="rId10"/>
                    <a:stretch>
                      <a:fillRect/>
                    </a:stretch>
                  </pic:blipFill>
                  <pic:spPr>
                    <a:xfrm>
                      <a:off x="0" y="0"/>
                      <a:ext cx="5731510" cy="4351655"/>
                    </a:xfrm>
                    <a:prstGeom prst="rect">
                      <a:avLst/>
                    </a:prstGeom>
                  </pic:spPr>
                </pic:pic>
              </a:graphicData>
            </a:graphic>
          </wp:inline>
        </w:drawing>
      </w:r>
      <w:commentRangeEnd w:id="2"/>
      <w:r w:rsidR="00B33CA5">
        <w:rPr>
          <w:rStyle w:val="CommentReference"/>
        </w:rPr>
        <w:commentReference w:id="2"/>
      </w:r>
    </w:p>
    <w:p w14:paraId="32A6444F" w14:textId="2F4856F7" w:rsidR="005477A8" w:rsidRPr="00AA6E0A" w:rsidRDefault="005477A8" w:rsidP="00CE5B03">
      <w:pPr>
        <w:rPr>
          <w:b/>
          <w:bCs/>
          <w:lang w:val="en-US"/>
        </w:rPr>
      </w:pPr>
      <w:r w:rsidRPr="00AA6E0A">
        <w:rPr>
          <w:b/>
          <w:bCs/>
          <w:lang w:val="en-US"/>
        </w:rPr>
        <w:t xml:space="preserve">   </w:t>
      </w:r>
      <w:r w:rsidR="00EA67EF">
        <w:rPr>
          <w:b/>
          <w:bCs/>
          <w:lang w:val="en-US"/>
        </w:rPr>
        <w:t>S</w:t>
      </w:r>
      <w:r w:rsidR="004E2C77" w:rsidRPr="00AA6E0A">
        <w:rPr>
          <w:b/>
          <w:bCs/>
          <w:lang w:val="en-US"/>
        </w:rPr>
        <w:t>pecies abundance</w:t>
      </w:r>
      <w:r w:rsidR="00EA67EF">
        <w:rPr>
          <w:b/>
          <w:bCs/>
          <w:lang w:val="en-US"/>
        </w:rPr>
        <w:t xml:space="preserve"> estimates</w:t>
      </w:r>
      <w:r w:rsidR="004E2C77" w:rsidRPr="00AA6E0A">
        <w:rPr>
          <w:b/>
          <w:bCs/>
          <w:lang w:val="en-US"/>
        </w:rPr>
        <w:t xml:space="preserve"> </w:t>
      </w:r>
      <w:r w:rsidR="00EA67EF">
        <w:rPr>
          <w:b/>
          <w:bCs/>
          <w:lang w:val="en-US"/>
        </w:rPr>
        <w:t>by</w:t>
      </w:r>
      <w:r w:rsidR="004E2C77" w:rsidRPr="00AA6E0A">
        <w:rPr>
          <w:b/>
          <w:bCs/>
          <w:lang w:val="en-US"/>
        </w:rPr>
        <w:t xml:space="preserve"> flow cytometry</w:t>
      </w:r>
    </w:p>
    <w:p w14:paraId="0B463288" w14:textId="4AD4B0E1" w:rsidR="00E30762" w:rsidRPr="00AA6E0A" w:rsidRDefault="00E30762" w:rsidP="00CE5B03">
      <w:pPr>
        <w:rPr>
          <w:b/>
          <w:bCs/>
          <w:lang w:val="en-US"/>
        </w:rPr>
      </w:pPr>
      <w:r w:rsidRPr="00AA6E0A">
        <w:rPr>
          <w:b/>
          <w:bCs/>
          <w:lang w:val="en-US"/>
        </w:rPr>
        <w:t xml:space="preserve">   </w:t>
      </w:r>
      <w:r w:rsidR="00973A1C">
        <w:rPr>
          <w:b/>
          <w:bCs/>
          <w:lang w:val="en-US"/>
        </w:rPr>
        <w:t xml:space="preserve">Assaying </w:t>
      </w:r>
      <w:r w:rsidR="00EA67EF">
        <w:rPr>
          <w:b/>
          <w:bCs/>
          <w:lang w:val="en-US"/>
        </w:rPr>
        <w:t>diffusible species interactions</w:t>
      </w:r>
    </w:p>
    <w:p w14:paraId="77B1C55F" w14:textId="0BBA6C0E" w:rsidR="00CE5B03" w:rsidRPr="005477A8" w:rsidRDefault="005477A8" w:rsidP="00CE5B03">
      <w:pPr>
        <w:rPr>
          <w:b/>
          <w:bCs/>
          <w:lang w:val="en-US"/>
        </w:rPr>
      </w:pPr>
      <w:r w:rsidRPr="00AA6E0A">
        <w:rPr>
          <w:b/>
          <w:bCs/>
          <w:lang w:val="en-US"/>
        </w:rPr>
        <w:t xml:space="preserve">   Statistical analyses</w:t>
      </w:r>
      <w:r w:rsidR="00CE5B03" w:rsidRPr="005477A8">
        <w:rPr>
          <w:b/>
          <w:bCs/>
          <w:lang w:val="en-US"/>
        </w:rPr>
        <w:br w:type="page"/>
      </w:r>
    </w:p>
    <w:p w14:paraId="43A867D7" w14:textId="25C54D17" w:rsidR="000B3CB9" w:rsidRDefault="00A62C5D" w:rsidP="000B3CB9">
      <w:pPr>
        <w:rPr>
          <w:b/>
          <w:bCs/>
        </w:rPr>
      </w:pPr>
      <w:r w:rsidRPr="001B441A">
        <w:rPr>
          <w:b/>
          <w:bCs/>
        </w:rPr>
        <w:lastRenderedPageBreak/>
        <w:t>Results</w:t>
      </w:r>
    </w:p>
    <w:p w14:paraId="2293FE0D" w14:textId="3CC7DF34" w:rsidR="007E3066" w:rsidRPr="001B441A" w:rsidRDefault="007E3066" w:rsidP="000B3CB9">
      <w:pPr>
        <w:rPr>
          <w:b/>
          <w:bCs/>
        </w:rPr>
      </w:pPr>
      <w:r>
        <w:t xml:space="preserve">   </w:t>
      </w:r>
      <w:r w:rsidR="00670E8D">
        <w:rPr>
          <w:b/>
          <w:bCs/>
        </w:rPr>
        <w:t>Growth rate at</w:t>
      </w:r>
      <w:r w:rsidR="00E55F96">
        <w:rPr>
          <w:b/>
          <w:bCs/>
        </w:rPr>
        <w:t xml:space="preserve"> warm</w:t>
      </w:r>
      <w:r w:rsidR="00670E8D">
        <w:rPr>
          <w:b/>
          <w:bCs/>
        </w:rPr>
        <w:t xml:space="preserve"> temperature</w:t>
      </w:r>
      <w:r w:rsidR="00E55F96">
        <w:rPr>
          <w:b/>
          <w:bCs/>
        </w:rPr>
        <w:t>s</w:t>
      </w:r>
      <w:r w:rsidR="00670E8D">
        <w:rPr>
          <w:b/>
          <w:bCs/>
        </w:rPr>
        <w:t xml:space="preserve"> </w:t>
      </w:r>
      <w:r w:rsidR="00DA02C6">
        <w:rPr>
          <w:b/>
          <w:bCs/>
        </w:rPr>
        <w:t>does not predict</w:t>
      </w:r>
      <w:r w:rsidR="00DA02C6" w:rsidRPr="00DA02C6">
        <w:rPr>
          <w:b/>
          <w:bCs/>
          <w:highlight w:val="yellow"/>
        </w:rPr>
        <w:t>(?)</w:t>
      </w:r>
      <w:r w:rsidR="002D5268">
        <w:rPr>
          <w:b/>
          <w:bCs/>
        </w:rPr>
        <w:t xml:space="preserve"> </w:t>
      </w:r>
      <w:r w:rsidR="00DA02C6">
        <w:rPr>
          <w:b/>
          <w:bCs/>
        </w:rPr>
        <w:t xml:space="preserve">extreme </w:t>
      </w:r>
      <w:r w:rsidR="0056115F">
        <w:rPr>
          <w:b/>
          <w:bCs/>
        </w:rPr>
        <w:t>heat resistance</w:t>
      </w:r>
    </w:p>
    <w:p w14:paraId="1FD0E36D" w14:textId="3FF81458" w:rsidR="00A62C5D" w:rsidRDefault="00097662" w:rsidP="00A62C5D">
      <w:pPr>
        <w:pStyle w:val="ListParagraph"/>
        <w:numPr>
          <w:ilvl w:val="0"/>
          <w:numId w:val="2"/>
        </w:numPr>
        <w:rPr>
          <w:lang w:val="en-US"/>
        </w:rPr>
      </w:pPr>
      <w:r>
        <w:rPr>
          <w:lang w:val="en-US"/>
        </w:rPr>
        <w:t>We screened the growth rate of</w:t>
      </w:r>
      <w:r w:rsidR="00DD3775">
        <w:rPr>
          <w:lang w:val="en-US"/>
        </w:rPr>
        <w:t xml:space="preserve"> 6</w:t>
      </w:r>
      <w:r>
        <w:rPr>
          <w:lang w:val="en-US"/>
        </w:rPr>
        <w:t xml:space="preserve"> soil </w:t>
      </w:r>
      <w:r w:rsidRPr="00097662">
        <w:rPr>
          <w:i/>
          <w:iCs/>
          <w:lang w:val="en-US"/>
        </w:rPr>
        <w:t>Pseudomonas</w:t>
      </w:r>
      <w:r>
        <w:rPr>
          <w:lang w:val="en-US"/>
        </w:rPr>
        <w:t xml:space="preserve"> species (in total 16 genotypes) </w:t>
      </w:r>
      <w:r w:rsidR="00DD3775">
        <w:rPr>
          <w:lang w:val="en-US"/>
        </w:rPr>
        <w:t xml:space="preserve">at 4 temperatures in order to </w:t>
      </w:r>
      <w:r w:rsidR="00F8178E">
        <w:rPr>
          <w:lang w:val="en-US"/>
        </w:rPr>
        <w:t xml:space="preserve">test whether slow growers would be more heat resistant. </w:t>
      </w:r>
      <w:r w:rsidR="00EE1819">
        <w:rPr>
          <w:lang w:val="en-US"/>
        </w:rPr>
        <w:t xml:space="preserve">We found that species </w:t>
      </w:r>
      <w:r w:rsidR="007D7FBD">
        <w:rPr>
          <w:lang w:val="en-US"/>
        </w:rPr>
        <w:t>change in their rank order across different temperatures</w:t>
      </w:r>
      <w:r w:rsidR="00797B3C">
        <w:rPr>
          <w:lang w:val="en-US"/>
        </w:rPr>
        <w:t xml:space="preserve">; </w:t>
      </w:r>
      <w:proofErr w:type="spellStart"/>
      <w:r w:rsidR="00797B3C">
        <w:rPr>
          <w:lang w:val="en-US"/>
        </w:rPr>
        <w:t>i.e</w:t>
      </w:r>
      <w:proofErr w:type="spellEnd"/>
      <w:r w:rsidR="00797B3C">
        <w:rPr>
          <w:lang w:val="en-US"/>
        </w:rPr>
        <w:t xml:space="preserve">, </w:t>
      </w:r>
      <w:r w:rsidR="007D7FBD">
        <w:rPr>
          <w:lang w:val="en-US"/>
        </w:rPr>
        <w:t>it’s not possible to classify them as fast or slow growers.</w:t>
      </w:r>
      <w:r w:rsidR="00797B3C">
        <w:rPr>
          <w:lang w:val="en-US"/>
        </w:rPr>
        <w:t xml:space="preserve"> We found little correlation between growth rate at warm temperatures and species survival at extreme temperatures.</w:t>
      </w:r>
    </w:p>
    <w:p w14:paraId="1A54E3AD" w14:textId="4C59F3BE" w:rsidR="001348AE" w:rsidRPr="00200263" w:rsidRDefault="001348AE" w:rsidP="001348AE">
      <w:pPr>
        <w:rPr>
          <w:b/>
          <w:bCs/>
          <w:color w:val="4C94D8" w:themeColor="text2" w:themeTint="80"/>
          <w:lang w:val="en-US"/>
        </w:rPr>
      </w:pPr>
      <w:r w:rsidRPr="00200263">
        <w:rPr>
          <w:b/>
          <w:bCs/>
          <w:color w:val="4C94D8" w:themeColor="text2" w:themeTint="80"/>
          <w:lang w:val="en-US"/>
        </w:rPr>
        <w:t xml:space="preserve">Figure </w:t>
      </w:r>
      <w:r w:rsidR="00FE0C22" w:rsidRPr="00200263">
        <w:rPr>
          <w:b/>
          <w:bCs/>
          <w:color w:val="4C94D8" w:themeColor="text2" w:themeTint="80"/>
          <w:lang w:val="en-US"/>
        </w:rPr>
        <w:t>2</w:t>
      </w:r>
    </w:p>
    <w:p w14:paraId="5139CC62" w14:textId="639DB9F3" w:rsidR="0029398B" w:rsidRPr="0029398B" w:rsidRDefault="0029398B" w:rsidP="0029398B">
      <w:pPr>
        <w:ind w:left="360"/>
        <w:rPr>
          <w:lang w:val="en-US"/>
        </w:rPr>
      </w:pPr>
      <w:r>
        <w:rPr>
          <w:noProof/>
        </w:rPr>
        <w:drawing>
          <wp:inline distT="0" distB="0" distL="0" distR="0" wp14:anchorId="34F391B2" wp14:editId="7C24162A">
            <wp:extent cx="5731510" cy="2950845"/>
            <wp:effectExtent l="0" t="0" r="2540" b="1905"/>
            <wp:docPr id="821245042" name="Picture 1" descr="A diagram of different types of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45042" name="Picture 1" descr="A diagram of different types of temperature&#10;&#10;Description automatically generated"/>
                    <pic:cNvPicPr/>
                  </pic:nvPicPr>
                  <pic:blipFill>
                    <a:blip r:embed="rId11"/>
                    <a:stretch>
                      <a:fillRect/>
                    </a:stretch>
                  </pic:blipFill>
                  <pic:spPr>
                    <a:xfrm>
                      <a:off x="0" y="0"/>
                      <a:ext cx="5731510" cy="2950845"/>
                    </a:xfrm>
                    <a:prstGeom prst="rect">
                      <a:avLst/>
                    </a:prstGeom>
                  </pic:spPr>
                </pic:pic>
              </a:graphicData>
            </a:graphic>
          </wp:inline>
        </w:drawing>
      </w:r>
    </w:p>
    <w:p w14:paraId="3FE3BC20" w14:textId="67793BA0" w:rsidR="007E3066" w:rsidRDefault="001B441A" w:rsidP="007E3066">
      <w:pPr>
        <w:pStyle w:val="ListParagraph"/>
        <w:numPr>
          <w:ilvl w:val="0"/>
          <w:numId w:val="2"/>
        </w:numPr>
        <w:rPr>
          <w:lang w:val="en-US"/>
        </w:rPr>
      </w:pPr>
      <w:r w:rsidRPr="007E3066">
        <w:rPr>
          <w:lang w:val="en-US"/>
        </w:rPr>
        <w:t>We selected 4 species to use in our experiment</w:t>
      </w:r>
      <w:r w:rsidR="00471E02" w:rsidRPr="007E3066">
        <w:rPr>
          <w:lang w:val="en-US"/>
        </w:rPr>
        <w:t xml:space="preserve">. The species were selected such that they do not change in their rank order </w:t>
      </w:r>
      <w:r w:rsidR="00784C09" w:rsidRPr="007E3066">
        <w:rPr>
          <w:lang w:val="en-US"/>
        </w:rPr>
        <w:t xml:space="preserve">between temperatures. </w:t>
      </w:r>
      <w:r w:rsidR="007B15AC" w:rsidRPr="007E3066">
        <w:rPr>
          <w:lang w:val="en-US"/>
        </w:rPr>
        <w:t xml:space="preserve">We </w:t>
      </w:r>
      <w:proofErr w:type="spellStart"/>
      <w:r w:rsidR="0068601F">
        <w:rPr>
          <w:lang w:val="en-US"/>
        </w:rPr>
        <w:t>wa</w:t>
      </w:r>
      <w:r w:rsidR="007B15AC" w:rsidRPr="007E3066">
        <w:rPr>
          <w:lang w:val="en-US"/>
        </w:rPr>
        <w:t>hypothesized</w:t>
      </w:r>
      <w:proofErr w:type="spellEnd"/>
      <w:r w:rsidR="007B15AC" w:rsidRPr="007E3066">
        <w:rPr>
          <w:lang w:val="en-US"/>
        </w:rPr>
        <w:t xml:space="preserve"> that</w:t>
      </w:r>
      <w:r w:rsidR="00337CB1" w:rsidRPr="007E3066">
        <w:rPr>
          <w:lang w:val="en-US"/>
        </w:rPr>
        <w:t xml:space="preserve"> the fastest grower,</w:t>
      </w:r>
      <w:r w:rsidR="007B15AC" w:rsidRPr="007E3066">
        <w:rPr>
          <w:lang w:val="en-US"/>
        </w:rPr>
        <w:t xml:space="preserve"> </w:t>
      </w:r>
      <w:r w:rsidR="00337CB1" w:rsidRPr="007E3066">
        <w:rPr>
          <w:i/>
          <w:iCs/>
          <w:lang w:val="en-US"/>
        </w:rPr>
        <w:t>P. putida</w:t>
      </w:r>
      <w:r w:rsidR="00337CB1" w:rsidRPr="007E3066">
        <w:rPr>
          <w:lang w:val="en-US"/>
        </w:rPr>
        <w:t xml:space="preserve">, would dominate </w:t>
      </w:r>
      <w:r w:rsidR="001B354E" w:rsidRPr="007E3066">
        <w:rPr>
          <w:lang w:val="en-US"/>
        </w:rPr>
        <w:t>all communities where it was inoculated, especially during longer heat pulses.</w:t>
      </w:r>
    </w:p>
    <w:p w14:paraId="7C52E15E" w14:textId="349A8DAD" w:rsidR="00797B3C" w:rsidRPr="007E3066" w:rsidRDefault="007E3066" w:rsidP="007E3066">
      <w:pPr>
        <w:rPr>
          <w:lang w:val="en-US"/>
        </w:rPr>
      </w:pPr>
      <w:r>
        <w:rPr>
          <w:lang w:val="en-US"/>
        </w:rPr>
        <w:br w:type="page"/>
      </w:r>
    </w:p>
    <w:p w14:paraId="123317B0" w14:textId="5EFFE95D" w:rsidR="00D50439" w:rsidRPr="00D50439" w:rsidRDefault="00D50439" w:rsidP="00D50439">
      <w:pPr>
        <w:rPr>
          <w:b/>
          <w:bCs/>
        </w:rPr>
      </w:pPr>
      <w:r w:rsidRPr="0096753B">
        <w:rPr>
          <w:i/>
          <w:iCs/>
        </w:rPr>
        <w:lastRenderedPageBreak/>
        <w:t xml:space="preserve">   </w:t>
      </w:r>
      <w:r w:rsidR="00CF5BD4" w:rsidRPr="0096753B">
        <w:rPr>
          <w:b/>
          <w:bCs/>
          <w:i/>
          <w:iCs/>
        </w:rPr>
        <w:t xml:space="preserve">P. </w:t>
      </w:r>
      <w:proofErr w:type="spellStart"/>
      <w:r w:rsidR="00CF5BD4" w:rsidRPr="0096753B">
        <w:rPr>
          <w:b/>
          <w:bCs/>
          <w:i/>
          <w:iCs/>
        </w:rPr>
        <w:t>protegens</w:t>
      </w:r>
      <w:proofErr w:type="spellEnd"/>
      <w:r w:rsidR="00CF5BD4">
        <w:rPr>
          <w:b/>
          <w:bCs/>
        </w:rPr>
        <w:t xml:space="preserve"> </w:t>
      </w:r>
      <w:r w:rsidR="00CA3C45">
        <w:rPr>
          <w:b/>
          <w:bCs/>
        </w:rPr>
        <w:t xml:space="preserve">is an effective killer that </w:t>
      </w:r>
      <w:r w:rsidR="00CF5BD4">
        <w:rPr>
          <w:b/>
          <w:bCs/>
        </w:rPr>
        <w:t xml:space="preserve">dominates </w:t>
      </w:r>
      <w:r w:rsidR="00CA3C45">
        <w:rPr>
          <w:b/>
          <w:bCs/>
        </w:rPr>
        <w:t xml:space="preserve">the communities where it was inoculated </w:t>
      </w:r>
    </w:p>
    <w:p w14:paraId="618AB7C0" w14:textId="38222D5D" w:rsidR="009F2D92" w:rsidRDefault="003F4494" w:rsidP="00104095">
      <w:pPr>
        <w:pStyle w:val="ListParagraph"/>
        <w:numPr>
          <w:ilvl w:val="0"/>
          <w:numId w:val="2"/>
        </w:numPr>
        <w:rPr>
          <w:lang w:val="en-US"/>
        </w:rPr>
      </w:pPr>
      <w:r w:rsidRPr="003F4494">
        <w:rPr>
          <w:i/>
          <w:iCs/>
          <w:lang w:val="en-US"/>
        </w:rPr>
        <w:t xml:space="preserve">P. </w:t>
      </w:r>
      <w:proofErr w:type="spellStart"/>
      <w:r w:rsidRPr="003F4494">
        <w:rPr>
          <w:i/>
          <w:iCs/>
          <w:lang w:val="en-US"/>
        </w:rPr>
        <w:t>protegens</w:t>
      </w:r>
      <w:proofErr w:type="spellEnd"/>
      <w:r>
        <w:rPr>
          <w:lang w:val="en-US"/>
        </w:rPr>
        <w:t xml:space="preserve"> was found to dominate all the communities where it was inoculated</w:t>
      </w:r>
      <w:r w:rsidR="006A4BEA">
        <w:rPr>
          <w:lang w:val="en-US"/>
        </w:rPr>
        <w:t>, regardless of heat</w:t>
      </w:r>
      <w:r>
        <w:rPr>
          <w:lang w:val="en-US"/>
        </w:rPr>
        <w:t>.</w:t>
      </w:r>
      <w:r w:rsidR="00104095">
        <w:rPr>
          <w:lang w:val="en-US"/>
        </w:rPr>
        <w:t xml:space="preserve"> This is clear from </w:t>
      </w:r>
      <w:commentRangeStart w:id="3"/>
      <w:r w:rsidR="00104095">
        <w:rPr>
          <w:lang w:val="en-US"/>
        </w:rPr>
        <w:t xml:space="preserve">the NMDS ordination </w:t>
      </w:r>
      <w:commentRangeEnd w:id="3"/>
      <w:r w:rsidR="003740EF">
        <w:rPr>
          <w:rStyle w:val="CommentReference"/>
        </w:rPr>
        <w:commentReference w:id="3"/>
      </w:r>
      <w:r w:rsidR="00704EE4">
        <w:rPr>
          <w:lang w:val="en-US"/>
        </w:rPr>
        <w:t xml:space="preserve">(a) </w:t>
      </w:r>
      <w:r w:rsidR="00104095">
        <w:rPr>
          <w:lang w:val="en-US"/>
        </w:rPr>
        <w:t xml:space="preserve">of </w:t>
      </w:r>
      <w:r w:rsidR="001011FF">
        <w:rPr>
          <w:lang w:val="en-US"/>
        </w:rPr>
        <w:t xml:space="preserve">all communities on </w:t>
      </w:r>
      <w:r w:rsidR="00D60081">
        <w:rPr>
          <w:lang w:val="en-US"/>
        </w:rPr>
        <w:t xml:space="preserve">last day of heat, first day of recovery, and second day of </w:t>
      </w:r>
      <w:r w:rsidR="001011FF">
        <w:rPr>
          <w:lang w:val="en-US"/>
        </w:rPr>
        <w:t>recovery</w:t>
      </w:r>
      <w:r w:rsidR="0011427B">
        <w:rPr>
          <w:lang w:val="en-US"/>
        </w:rPr>
        <w:t xml:space="preserve">: no overlap between communities where </w:t>
      </w:r>
      <w:r w:rsidR="0011427B" w:rsidRPr="0011427B">
        <w:rPr>
          <w:i/>
          <w:iCs/>
          <w:lang w:val="en-US"/>
        </w:rPr>
        <w:t xml:space="preserve">P. </w:t>
      </w:r>
      <w:proofErr w:type="spellStart"/>
      <w:r w:rsidR="0011427B" w:rsidRPr="0011427B">
        <w:rPr>
          <w:i/>
          <w:iCs/>
          <w:lang w:val="en-US"/>
        </w:rPr>
        <w:t>protegens</w:t>
      </w:r>
      <w:proofErr w:type="spellEnd"/>
      <w:r w:rsidR="0011427B">
        <w:rPr>
          <w:lang w:val="en-US"/>
        </w:rPr>
        <w:t xml:space="preserve"> was present versus those where it was absent.</w:t>
      </w:r>
    </w:p>
    <w:p w14:paraId="2F81FAFD" w14:textId="5958DDA6" w:rsidR="008D31F9" w:rsidRPr="008D31F9" w:rsidRDefault="00B315C5" w:rsidP="008D31F9">
      <w:pPr>
        <w:pStyle w:val="ListParagraph"/>
        <w:numPr>
          <w:ilvl w:val="1"/>
          <w:numId w:val="2"/>
        </w:numPr>
        <w:rPr>
          <w:lang w:val="en-US"/>
        </w:rPr>
      </w:pPr>
      <w:r w:rsidRPr="00B315C5">
        <w:rPr>
          <w:lang w:val="en-US"/>
        </w:rPr>
        <w:t>NMDS</w:t>
      </w:r>
      <w:r>
        <w:rPr>
          <w:lang w:val="en-US"/>
        </w:rPr>
        <w:t xml:space="preserve"> </w:t>
      </w:r>
      <w:r w:rsidR="00641CC7">
        <w:rPr>
          <w:lang w:val="en-US"/>
        </w:rPr>
        <w:t xml:space="preserve">clusters show significant </w:t>
      </w:r>
      <w:r w:rsidR="00AD2311">
        <w:rPr>
          <w:lang w:val="en-US"/>
        </w:rPr>
        <w:t xml:space="preserve">interaction between presence of P. </w:t>
      </w:r>
      <w:proofErr w:type="spellStart"/>
      <w:r w:rsidR="00AD2311">
        <w:rPr>
          <w:lang w:val="en-US"/>
        </w:rPr>
        <w:t>protegens</w:t>
      </w:r>
      <w:proofErr w:type="spellEnd"/>
      <w:r w:rsidR="00AD2311">
        <w:rPr>
          <w:lang w:val="en-US"/>
        </w:rPr>
        <w:t xml:space="preserve"> and heat pulse duration</w:t>
      </w:r>
      <w:r w:rsidR="00641CC7">
        <w:rPr>
          <w:lang w:val="en-US"/>
        </w:rPr>
        <w:t xml:space="preserve"> by PERMANOVA (</w:t>
      </w:r>
      <w:r w:rsidR="00256C5A">
        <w:rPr>
          <w:lang w:val="en-US"/>
        </w:rPr>
        <w:t>F</w:t>
      </w:r>
      <w:r w:rsidR="0000053B">
        <w:rPr>
          <w:lang w:val="en-US"/>
        </w:rPr>
        <w:t xml:space="preserve">=44.6, </w:t>
      </w:r>
      <w:r w:rsidR="00641CC7">
        <w:rPr>
          <w:lang w:val="en-US"/>
        </w:rPr>
        <w:t>p &lt; 0.001)</w:t>
      </w:r>
      <w:r w:rsidR="00AD2311">
        <w:rPr>
          <w:lang w:val="en-US"/>
        </w:rPr>
        <w:t>. Unfortunately</w:t>
      </w:r>
      <w:r w:rsidR="00DF7F95">
        <w:rPr>
          <w:lang w:val="en-US"/>
        </w:rPr>
        <w:t>, the PERMANOVA results may not be trustworthy as</w:t>
      </w:r>
      <w:r w:rsidR="00AD2311">
        <w:rPr>
          <w:lang w:val="en-US"/>
        </w:rPr>
        <w:t xml:space="preserve"> there is </w:t>
      </w:r>
      <w:r w:rsidR="001A2B7F">
        <w:rPr>
          <w:lang w:val="en-US"/>
        </w:rPr>
        <w:t>significant heterogeneity in group variances (beta dispersion test,</w:t>
      </w:r>
      <w:r w:rsidR="009D3DD9">
        <w:rPr>
          <w:lang w:val="en-US"/>
        </w:rPr>
        <w:br/>
      </w:r>
      <w:r w:rsidR="001A2B7F">
        <w:rPr>
          <w:lang w:val="en-US"/>
        </w:rPr>
        <w:t>p &lt; 0.001)</w:t>
      </w:r>
      <w:r w:rsidR="00DF7F95">
        <w:rPr>
          <w:lang w:val="en-US"/>
        </w:rPr>
        <w:t xml:space="preserve">. </w:t>
      </w:r>
      <w:r w:rsidR="00256C5A">
        <w:rPr>
          <w:lang w:val="en-US"/>
        </w:rPr>
        <w:t>N</w:t>
      </w:r>
      <w:r w:rsidR="00FE60EF">
        <w:rPr>
          <w:lang w:val="en-US"/>
        </w:rPr>
        <w:t>on-parametric test ANOSIM</w:t>
      </w:r>
      <w:r w:rsidR="00256C5A">
        <w:rPr>
          <w:lang w:val="en-US"/>
        </w:rPr>
        <w:t xml:space="preserve"> show</w:t>
      </w:r>
      <w:r w:rsidR="0000053B">
        <w:rPr>
          <w:lang w:val="en-US"/>
        </w:rPr>
        <w:t>ed</w:t>
      </w:r>
      <w:r w:rsidR="00256C5A">
        <w:rPr>
          <w:lang w:val="en-US"/>
        </w:rPr>
        <w:t xml:space="preserve"> significant effect of </w:t>
      </w:r>
      <w:r w:rsidR="0000053B">
        <w:rPr>
          <w:lang w:val="en-US"/>
        </w:rPr>
        <w:t xml:space="preserve">P. </w:t>
      </w:r>
      <w:proofErr w:type="spellStart"/>
      <w:r w:rsidR="0000053B">
        <w:rPr>
          <w:lang w:val="en-US"/>
        </w:rPr>
        <w:t>protegens</w:t>
      </w:r>
      <w:proofErr w:type="spellEnd"/>
      <w:r w:rsidR="0000053B">
        <w:rPr>
          <w:lang w:val="en-US"/>
        </w:rPr>
        <w:t xml:space="preserve"> presence and heat pulse duration (</w:t>
      </w:r>
      <w:r w:rsidR="009D3DD9">
        <w:rPr>
          <w:lang w:val="en-US"/>
        </w:rPr>
        <w:t>R=0.621, p &lt; 0.001).</w:t>
      </w:r>
    </w:p>
    <w:p w14:paraId="25EF545C" w14:textId="3A001066" w:rsidR="00FA2A98" w:rsidRDefault="000D7E13" w:rsidP="008D31F9">
      <w:pPr>
        <w:pStyle w:val="ListParagraph"/>
        <w:numPr>
          <w:ilvl w:val="0"/>
          <w:numId w:val="2"/>
        </w:numPr>
        <w:rPr>
          <w:lang w:val="en-US"/>
        </w:rPr>
      </w:pPr>
      <w:r>
        <w:rPr>
          <w:lang w:val="en-US"/>
        </w:rPr>
        <w:t>Th</w:t>
      </w:r>
      <w:r w:rsidR="00B315C5">
        <w:rPr>
          <w:lang w:val="en-US"/>
        </w:rPr>
        <w:t xml:space="preserve">e trend of </w:t>
      </w:r>
      <w:r w:rsidR="00B315C5" w:rsidRPr="003F4494">
        <w:rPr>
          <w:i/>
          <w:iCs/>
          <w:lang w:val="en-US"/>
        </w:rPr>
        <w:t xml:space="preserve">P. </w:t>
      </w:r>
      <w:proofErr w:type="spellStart"/>
      <w:r w:rsidR="00B315C5" w:rsidRPr="003F4494">
        <w:rPr>
          <w:i/>
          <w:iCs/>
          <w:lang w:val="en-US"/>
        </w:rPr>
        <w:t>protegens</w:t>
      </w:r>
      <w:proofErr w:type="spellEnd"/>
      <w:r w:rsidR="00B315C5">
        <w:rPr>
          <w:lang w:val="en-US"/>
        </w:rPr>
        <w:t xml:space="preserve"> dominating the communities </w:t>
      </w:r>
      <w:r>
        <w:rPr>
          <w:lang w:val="en-US"/>
        </w:rPr>
        <w:t xml:space="preserve">is also clear from </w:t>
      </w:r>
      <w:r w:rsidR="00704EE4">
        <w:rPr>
          <w:lang w:val="en-US"/>
        </w:rPr>
        <w:t>data of community richness over time (b).</w:t>
      </w:r>
    </w:p>
    <w:p w14:paraId="3645F4A2" w14:textId="513A8B48" w:rsidR="008D31F9" w:rsidRPr="008D31F9" w:rsidRDefault="008D31F9" w:rsidP="008D31F9">
      <w:pPr>
        <w:pStyle w:val="ListParagraph"/>
        <w:numPr>
          <w:ilvl w:val="0"/>
          <w:numId w:val="2"/>
        </w:numPr>
        <w:rPr>
          <w:lang w:val="en-US"/>
        </w:rPr>
      </w:pPr>
      <w:r>
        <w:rPr>
          <w:lang w:val="en-US"/>
        </w:rPr>
        <w:t>Th</w:t>
      </w:r>
      <w:r w:rsidR="00304966">
        <w:rPr>
          <w:lang w:val="en-US"/>
        </w:rPr>
        <w:t>is</w:t>
      </w:r>
      <w:r>
        <w:rPr>
          <w:lang w:val="en-US"/>
        </w:rPr>
        <w:t xml:space="preserve"> </w:t>
      </w:r>
      <w:r w:rsidR="00304966">
        <w:rPr>
          <w:lang w:val="en-US"/>
        </w:rPr>
        <w:t>strong competitive effect led to</w:t>
      </w:r>
      <w:r w:rsidR="00B530D5">
        <w:rPr>
          <w:lang w:val="en-US"/>
        </w:rPr>
        <w:t xml:space="preserve"> loss of replicates when </w:t>
      </w:r>
      <w:r w:rsidR="00E0773F">
        <w:rPr>
          <w:lang w:val="en-US"/>
        </w:rPr>
        <w:t xml:space="preserve">contamination events led to community invasion by </w:t>
      </w:r>
      <w:r w:rsidR="00B02DB6">
        <w:rPr>
          <w:lang w:val="en-US"/>
        </w:rPr>
        <w:t xml:space="preserve">P. </w:t>
      </w:r>
      <w:proofErr w:type="spellStart"/>
      <w:r w:rsidR="00B02DB6">
        <w:rPr>
          <w:lang w:val="en-US"/>
        </w:rPr>
        <w:t>protegens</w:t>
      </w:r>
      <w:proofErr w:type="spellEnd"/>
      <w:r w:rsidR="00B02DB6">
        <w:rPr>
          <w:lang w:val="en-US"/>
        </w:rPr>
        <w:t>.</w:t>
      </w:r>
    </w:p>
    <w:p w14:paraId="422066F9" w14:textId="53045D15" w:rsidR="001B354E" w:rsidRDefault="00605E48" w:rsidP="00104095">
      <w:pPr>
        <w:pStyle w:val="ListParagraph"/>
        <w:numPr>
          <w:ilvl w:val="0"/>
          <w:numId w:val="2"/>
        </w:numPr>
        <w:rPr>
          <w:lang w:val="en-US"/>
        </w:rPr>
      </w:pPr>
      <w:r>
        <w:rPr>
          <w:lang w:val="en-US"/>
        </w:rPr>
        <w:t xml:space="preserve">C) </w:t>
      </w:r>
      <w:r w:rsidR="00391A72" w:rsidRPr="00104095">
        <w:rPr>
          <w:lang w:val="en-US"/>
        </w:rPr>
        <w:t>Follow-up colony experiments show that</w:t>
      </w:r>
      <w:r w:rsidR="00391A72" w:rsidRPr="00104095">
        <w:rPr>
          <w:i/>
          <w:iCs/>
          <w:lang w:val="en-US"/>
        </w:rPr>
        <w:t xml:space="preserve"> P. </w:t>
      </w:r>
      <w:proofErr w:type="spellStart"/>
      <w:r w:rsidR="00391A72" w:rsidRPr="00104095">
        <w:rPr>
          <w:i/>
          <w:iCs/>
          <w:lang w:val="en-US"/>
        </w:rPr>
        <w:t>protegens</w:t>
      </w:r>
      <w:proofErr w:type="spellEnd"/>
      <w:r w:rsidR="00391A72" w:rsidRPr="00104095">
        <w:rPr>
          <w:lang w:val="en-US"/>
        </w:rPr>
        <w:t xml:space="preserve"> </w:t>
      </w:r>
      <w:r w:rsidR="004A60A8" w:rsidRPr="00104095">
        <w:rPr>
          <w:lang w:val="en-US"/>
        </w:rPr>
        <w:t>expresses</w:t>
      </w:r>
      <w:r w:rsidR="00391A72" w:rsidRPr="00104095">
        <w:rPr>
          <w:lang w:val="en-US"/>
        </w:rPr>
        <w:t xml:space="preserve"> diffusible </w:t>
      </w:r>
      <w:r w:rsidR="004A60A8" w:rsidRPr="00104095">
        <w:rPr>
          <w:lang w:val="en-US"/>
        </w:rPr>
        <w:t xml:space="preserve">metabolites at 30*C that completely inhibit </w:t>
      </w:r>
      <w:r w:rsidR="004315E7" w:rsidRPr="00104095">
        <w:rPr>
          <w:lang w:val="en-US"/>
        </w:rPr>
        <w:t xml:space="preserve">growth of </w:t>
      </w:r>
      <w:r w:rsidR="004315E7" w:rsidRPr="00104095">
        <w:rPr>
          <w:i/>
          <w:iCs/>
          <w:lang w:val="en-US"/>
        </w:rPr>
        <w:t>P. putida</w:t>
      </w:r>
      <w:r w:rsidR="004315E7" w:rsidRPr="00104095">
        <w:rPr>
          <w:lang w:val="en-US"/>
        </w:rPr>
        <w:t xml:space="preserve"> and </w:t>
      </w:r>
      <w:r w:rsidR="004315E7" w:rsidRPr="00104095">
        <w:rPr>
          <w:i/>
          <w:iCs/>
          <w:lang w:val="en-US"/>
        </w:rPr>
        <w:t xml:space="preserve">P. </w:t>
      </w:r>
      <w:proofErr w:type="spellStart"/>
      <w:r w:rsidR="004315E7" w:rsidRPr="00104095">
        <w:rPr>
          <w:i/>
          <w:iCs/>
          <w:lang w:val="en-US"/>
        </w:rPr>
        <w:t>grimontii</w:t>
      </w:r>
      <w:proofErr w:type="spellEnd"/>
      <w:r w:rsidR="004315E7" w:rsidRPr="00104095">
        <w:rPr>
          <w:lang w:val="en-US"/>
        </w:rPr>
        <w:t xml:space="preserve">, and slightly inhibit growth of the slowest grower, </w:t>
      </w:r>
      <w:r w:rsidR="004315E7" w:rsidRPr="00104095">
        <w:rPr>
          <w:i/>
          <w:iCs/>
          <w:lang w:val="en-US"/>
        </w:rPr>
        <w:t xml:space="preserve">P. </w:t>
      </w:r>
      <w:proofErr w:type="spellStart"/>
      <w:r w:rsidR="004315E7" w:rsidRPr="00104095">
        <w:rPr>
          <w:i/>
          <w:iCs/>
          <w:lang w:val="en-US"/>
        </w:rPr>
        <w:t>veronii</w:t>
      </w:r>
      <w:proofErr w:type="spellEnd"/>
      <w:r w:rsidR="004315E7" w:rsidRPr="00104095">
        <w:rPr>
          <w:lang w:val="en-US"/>
        </w:rPr>
        <w:t xml:space="preserve">. </w:t>
      </w:r>
    </w:p>
    <w:p w14:paraId="059E616F" w14:textId="43FB457F" w:rsidR="001348AE" w:rsidRPr="00200263" w:rsidRDefault="001348AE" w:rsidP="001348AE">
      <w:pPr>
        <w:ind w:left="360"/>
        <w:rPr>
          <w:b/>
          <w:bCs/>
          <w:color w:val="4C94D8" w:themeColor="text2" w:themeTint="80"/>
          <w:lang w:val="en-US"/>
        </w:rPr>
      </w:pPr>
      <w:commentRangeStart w:id="4"/>
      <w:commentRangeStart w:id="5"/>
      <w:r w:rsidRPr="00200263">
        <w:rPr>
          <w:b/>
          <w:bCs/>
          <w:color w:val="4C94D8" w:themeColor="text2" w:themeTint="80"/>
          <w:lang w:val="en-US"/>
        </w:rPr>
        <w:t>Figure 3</w:t>
      </w:r>
      <w:commentRangeEnd w:id="4"/>
      <w:r w:rsidR="00E14457" w:rsidRPr="00200263">
        <w:rPr>
          <w:rStyle w:val="CommentReference"/>
          <w:color w:val="4C94D8" w:themeColor="text2" w:themeTint="80"/>
        </w:rPr>
        <w:commentReference w:id="4"/>
      </w:r>
      <w:commentRangeEnd w:id="5"/>
      <w:r w:rsidR="00E80531">
        <w:rPr>
          <w:rStyle w:val="CommentReference"/>
        </w:rPr>
        <w:commentReference w:id="5"/>
      </w:r>
    </w:p>
    <w:p w14:paraId="47CE3B29" w14:textId="1FF4D662" w:rsidR="0013535F" w:rsidRDefault="00886367" w:rsidP="0013535F">
      <w:pPr>
        <w:ind w:left="360"/>
        <w:rPr>
          <w:noProof/>
        </w:rPr>
      </w:pPr>
      <w:r>
        <w:rPr>
          <w:noProof/>
        </w:rPr>
        <w:drawing>
          <wp:inline distT="0" distB="0" distL="0" distR="0" wp14:anchorId="2D377DF5" wp14:editId="324519A0">
            <wp:extent cx="5731510" cy="3295650"/>
            <wp:effectExtent l="0" t="0" r="2540" b="0"/>
            <wp:docPr id="156608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88344" name=""/>
                    <pic:cNvPicPr/>
                  </pic:nvPicPr>
                  <pic:blipFill>
                    <a:blip r:embed="rId12"/>
                    <a:stretch>
                      <a:fillRect/>
                    </a:stretch>
                  </pic:blipFill>
                  <pic:spPr>
                    <a:xfrm>
                      <a:off x="0" y="0"/>
                      <a:ext cx="5731510" cy="3295650"/>
                    </a:xfrm>
                    <a:prstGeom prst="rect">
                      <a:avLst/>
                    </a:prstGeom>
                  </pic:spPr>
                </pic:pic>
              </a:graphicData>
            </a:graphic>
          </wp:inline>
        </w:drawing>
      </w:r>
    </w:p>
    <w:p w14:paraId="075F9FCA" w14:textId="77777777" w:rsidR="00FB79CC" w:rsidRDefault="00FB79CC" w:rsidP="00C16CE6">
      <w:pPr>
        <w:rPr>
          <w:lang w:val="en-US"/>
        </w:rPr>
      </w:pPr>
    </w:p>
    <w:p w14:paraId="688FEDB8" w14:textId="77777777" w:rsidR="004903C1" w:rsidRDefault="004903C1" w:rsidP="004903C1">
      <w:pPr>
        <w:pStyle w:val="ListParagraph"/>
        <w:numPr>
          <w:ilvl w:val="0"/>
          <w:numId w:val="5"/>
        </w:numPr>
        <w:rPr>
          <w:lang w:val="en-US"/>
        </w:rPr>
      </w:pPr>
      <w:r w:rsidRPr="004903C1">
        <w:rPr>
          <w:lang w:val="en-US"/>
        </w:rPr>
        <w:br w:type="page"/>
      </w:r>
    </w:p>
    <w:p w14:paraId="2C0B405F" w14:textId="7707705C" w:rsidR="004903C1" w:rsidRPr="000A2C32" w:rsidRDefault="004903C1" w:rsidP="004903C1">
      <w:pPr>
        <w:ind w:left="360"/>
        <w:rPr>
          <w:b/>
          <w:bCs/>
          <w:lang w:val="en-US"/>
        </w:rPr>
      </w:pPr>
      <w:r w:rsidRPr="000A2C32">
        <w:rPr>
          <w:b/>
          <w:bCs/>
          <w:lang w:val="en-US"/>
        </w:rPr>
        <w:lastRenderedPageBreak/>
        <w:t xml:space="preserve">   </w:t>
      </w:r>
      <w:r w:rsidR="000A2C32" w:rsidRPr="000A2C32">
        <w:rPr>
          <w:b/>
          <w:bCs/>
          <w:lang w:val="en-US"/>
        </w:rPr>
        <w:t>Long duration heat pulse magnifies the decoupling between resistance and recovery</w:t>
      </w:r>
    </w:p>
    <w:p w14:paraId="2D6D505A" w14:textId="650E6E03" w:rsidR="00AA6CFA" w:rsidRDefault="00C16CE6" w:rsidP="00976A1F">
      <w:pPr>
        <w:pStyle w:val="ListParagraph"/>
        <w:numPr>
          <w:ilvl w:val="0"/>
          <w:numId w:val="5"/>
        </w:numPr>
      </w:pPr>
      <w:r w:rsidRPr="004903C1">
        <w:rPr>
          <w:lang w:val="en-US"/>
        </w:rPr>
        <w:t xml:space="preserve">From the NMDS we can also see that there is </w:t>
      </w:r>
      <w:r w:rsidR="009139FD" w:rsidRPr="004903C1">
        <w:rPr>
          <w:lang w:val="en-US"/>
        </w:rPr>
        <w:t>a</w:t>
      </w:r>
      <w:r w:rsidR="001925E1" w:rsidRPr="004903C1">
        <w:rPr>
          <w:lang w:val="en-US"/>
        </w:rPr>
        <w:t xml:space="preserve"> continuous</w:t>
      </w:r>
      <w:r w:rsidR="009139FD" w:rsidRPr="004903C1">
        <w:rPr>
          <w:lang w:val="en-US"/>
        </w:rPr>
        <w:t xml:space="preserve"> trend of heat duration </w:t>
      </w:r>
      <w:r w:rsidR="001925E1" w:rsidRPr="004903C1">
        <w:rPr>
          <w:lang w:val="en-US"/>
        </w:rPr>
        <w:t xml:space="preserve">pushing the clusters upwards, except </w:t>
      </w:r>
      <w:r w:rsidR="0065405F" w:rsidRPr="004903C1">
        <w:rPr>
          <w:lang w:val="en-US"/>
        </w:rPr>
        <w:t>there is a discontinuous effect for the longest heat duration</w:t>
      </w:r>
      <w:r w:rsidR="0065405F" w:rsidRPr="00EA4D4F">
        <w:rPr>
          <w:highlight w:val="yellow"/>
          <w:lang w:val="en-US"/>
        </w:rPr>
        <w:t>.</w:t>
      </w:r>
      <w:r w:rsidR="00A40D55" w:rsidRPr="00EA4D4F">
        <w:rPr>
          <w:highlight w:val="yellow"/>
          <w:lang w:val="en-US"/>
        </w:rPr>
        <w:t xml:space="preserve"> (maybe I can </w:t>
      </w:r>
      <w:r w:rsidR="00EA4D4F" w:rsidRPr="00EA4D4F">
        <w:rPr>
          <w:highlight w:val="yellow"/>
          <w:lang w:val="en-US"/>
        </w:rPr>
        <w:t>report the non-significant gradient effect?</w:t>
      </w:r>
      <w:r w:rsidR="00A40D55" w:rsidRPr="00EA4D4F">
        <w:rPr>
          <w:highlight w:val="yellow"/>
          <w:lang w:val="en-US"/>
        </w:rPr>
        <w:t>)</w:t>
      </w:r>
    </w:p>
    <w:p w14:paraId="6E60EFBF" w14:textId="740B5444" w:rsidR="007B2946" w:rsidRDefault="007E61C6" w:rsidP="00AA6CFA">
      <w:pPr>
        <w:pStyle w:val="ListParagraph"/>
        <w:numPr>
          <w:ilvl w:val="0"/>
          <w:numId w:val="3"/>
        </w:numPr>
      </w:pPr>
      <w:r>
        <w:t xml:space="preserve">The </w:t>
      </w:r>
      <w:r w:rsidR="00E97727">
        <w:t xml:space="preserve">threshold effect that </w:t>
      </w:r>
      <w:r w:rsidR="00FC2A9D">
        <w:t xml:space="preserve">we can see on the NMDS also shows up in other metrics like the effect size on biodiversity (a) and the effect size on </w:t>
      </w:r>
      <w:r w:rsidR="006C6F8D">
        <w:t>total abundance (b)</w:t>
      </w:r>
    </w:p>
    <w:p w14:paraId="22F3A150" w14:textId="77777777" w:rsidR="001348AE" w:rsidRDefault="001348AE" w:rsidP="001348AE">
      <w:pPr>
        <w:pStyle w:val="ListParagraph"/>
      </w:pPr>
    </w:p>
    <w:p w14:paraId="0D6261A9" w14:textId="63B57080" w:rsidR="001348AE" w:rsidRPr="00200263" w:rsidRDefault="001348AE" w:rsidP="001348AE">
      <w:pPr>
        <w:pStyle w:val="ListParagraph"/>
        <w:rPr>
          <w:b/>
          <w:bCs/>
          <w:color w:val="4C94D8" w:themeColor="text2" w:themeTint="80"/>
        </w:rPr>
      </w:pPr>
      <w:commentRangeStart w:id="6"/>
      <w:r w:rsidRPr="00200263">
        <w:rPr>
          <w:b/>
          <w:bCs/>
          <w:color w:val="4C94D8" w:themeColor="text2" w:themeTint="80"/>
        </w:rPr>
        <w:t>Figure 4</w:t>
      </w:r>
      <w:commentRangeEnd w:id="6"/>
      <w:r w:rsidR="007D50CE" w:rsidRPr="00200263">
        <w:rPr>
          <w:rStyle w:val="CommentReference"/>
          <w:color w:val="4C94D8" w:themeColor="text2" w:themeTint="80"/>
        </w:rPr>
        <w:commentReference w:id="6"/>
      </w:r>
    </w:p>
    <w:p w14:paraId="63BF5C18" w14:textId="3E43263B" w:rsidR="00251800" w:rsidRDefault="00B45730" w:rsidP="00251800">
      <w:pPr>
        <w:pStyle w:val="ListParagraph"/>
      </w:pPr>
      <w:r>
        <w:rPr>
          <w:noProof/>
        </w:rPr>
        <w:drawing>
          <wp:inline distT="0" distB="0" distL="0" distR="0" wp14:anchorId="311E8245" wp14:editId="46D64100">
            <wp:extent cx="5731510" cy="2198370"/>
            <wp:effectExtent l="0" t="0" r="2540" b="0"/>
            <wp:docPr id="1135762018"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62018" name="Picture 1" descr="A comparison of a graph&#10;&#10;Description automatically generated"/>
                    <pic:cNvPicPr/>
                  </pic:nvPicPr>
                  <pic:blipFill>
                    <a:blip r:embed="rId13"/>
                    <a:stretch>
                      <a:fillRect/>
                    </a:stretch>
                  </pic:blipFill>
                  <pic:spPr>
                    <a:xfrm>
                      <a:off x="0" y="0"/>
                      <a:ext cx="5731510" cy="2198370"/>
                    </a:xfrm>
                    <a:prstGeom prst="rect">
                      <a:avLst/>
                    </a:prstGeom>
                  </pic:spPr>
                </pic:pic>
              </a:graphicData>
            </a:graphic>
          </wp:inline>
        </w:drawing>
      </w:r>
    </w:p>
    <w:p w14:paraId="1F29EEFE" w14:textId="77777777" w:rsidR="00251800" w:rsidRDefault="00251800" w:rsidP="00251800">
      <w:pPr>
        <w:pStyle w:val="ListParagraph"/>
      </w:pPr>
    </w:p>
    <w:p w14:paraId="1AC33FE4" w14:textId="3ADA63DC" w:rsidR="000A22C2" w:rsidRDefault="000A22C2" w:rsidP="00AA6CFA">
      <w:pPr>
        <w:pStyle w:val="ListParagraph"/>
        <w:numPr>
          <w:ilvl w:val="0"/>
          <w:numId w:val="3"/>
        </w:numPr>
      </w:pPr>
      <w:r>
        <w:t xml:space="preserve">This effect is </w:t>
      </w:r>
      <w:r w:rsidRPr="00CC534B">
        <w:rPr>
          <w:i/>
          <w:iCs/>
        </w:rPr>
        <w:t>in part</w:t>
      </w:r>
      <w:r>
        <w:t xml:space="preserve"> due to </w:t>
      </w:r>
      <w:r w:rsidR="0081502E">
        <w:t>extinction. There is a significant effect of heat duration on the probability of extinction (</w:t>
      </w:r>
      <w:r w:rsidR="00261957">
        <w:t xml:space="preserve">effect size of heat duration= </w:t>
      </w:r>
      <w:r w:rsidR="00B05B1E">
        <w:t>-0.</w:t>
      </w:r>
      <w:r w:rsidR="00261957">
        <w:t>1445, SE=</w:t>
      </w:r>
      <w:r w:rsidR="00E722F4">
        <w:t>0.0310, p&lt;0.00001)</w:t>
      </w:r>
      <w:r w:rsidR="00EE5E55">
        <w:t>.</w:t>
      </w:r>
    </w:p>
    <w:p w14:paraId="11D75B62" w14:textId="61EC7796" w:rsidR="00EE5E55" w:rsidRDefault="00EE5E55" w:rsidP="00AA6CFA">
      <w:pPr>
        <w:pStyle w:val="ListParagraph"/>
        <w:numPr>
          <w:ilvl w:val="0"/>
          <w:numId w:val="3"/>
        </w:numPr>
      </w:pPr>
      <w:r>
        <w:t xml:space="preserve">However, this effect is </w:t>
      </w:r>
      <w:r w:rsidRPr="00EA4D4F">
        <w:rPr>
          <w:i/>
          <w:iCs/>
        </w:rPr>
        <w:t>not entirely</w:t>
      </w:r>
      <w:r>
        <w:t xml:space="preserve"> due to extinction because </w:t>
      </w:r>
      <w:r w:rsidR="00490529">
        <w:t xml:space="preserve">we can still see the discontinuous effect </w:t>
      </w:r>
      <w:r w:rsidR="00BC7EB8">
        <w:t xml:space="preserve">when we run the </w:t>
      </w:r>
      <w:r w:rsidR="00251800">
        <w:t>NMDS, diversity, and total abundance models again this time removing the extinct replicates</w:t>
      </w:r>
      <w:r w:rsidR="003D2706">
        <w:t xml:space="preserve"> (figures in supplement)</w:t>
      </w:r>
      <w:r w:rsidR="00063481">
        <w:t>:</w:t>
      </w:r>
    </w:p>
    <w:p w14:paraId="331BD209" w14:textId="6E5FBC21" w:rsidR="001C16E2" w:rsidRDefault="00063481" w:rsidP="001C16E2">
      <w:pPr>
        <w:pStyle w:val="ListParagraph"/>
      </w:pPr>
      <w:r>
        <w:rPr>
          <w:noProof/>
        </w:rPr>
        <w:drawing>
          <wp:inline distT="0" distB="0" distL="0" distR="0" wp14:anchorId="1C71BBA9" wp14:editId="072498B5">
            <wp:extent cx="2025650" cy="2421515"/>
            <wp:effectExtent l="0" t="0" r="0" b="0"/>
            <wp:docPr id="5079927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92731" name="Picture 1" descr="A screenshot of a graph&#10;&#10;Description automatically generated"/>
                    <pic:cNvPicPr/>
                  </pic:nvPicPr>
                  <pic:blipFill>
                    <a:blip r:embed="rId14"/>
                    <a:stretch>
                      <a:fillRect/>
                    </a:stretch>
                  </pic:blipFill>
                  <pic:spPr>
                    <a:xfrm>
                      <a:off x="0" y="0"/>
                      <a:ext cx="2025650" cy="2421515"/>
                    </a:xfrm>
                    <a:prstGeom prst="rect">
                      <a:avLst/>
                    </a:prstGeom>
                  </pic:spPr>
                </pic:pic>
              </a:graphicData>
            </a:graphic>
          </wp:inline>
        </w:drawing>
      </w:r>
      <w:r>
        <w:rPr>
          <w:noProof/>
        </w:rPr>
        <w:t xml:space="preserve"> </w:t>
      </w:r>
      <w:r w:rsidR="00652768">
        <w:rPr>
          <w:noProof/>
        </w:rPr>
        <w:drawing>
          <wp:inline distT="0" distB="0" distL="0" distR="0" wp14:anchorId="20318FD3" wp14:editId="26D894A5">
            <wp:extent cx="3181350" cy="2277982"/>
            <wp:effectExtent l="0" t="0" r="0" b="8255"/>
            <wp:docPr id="1747413358" name="Picture 1" descr="A graph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13358" name="Picture 1" descr="A graph of numbers and letters&#10;&#10;Description automatically generated with medium confidence"/>
                    <pic:cNvPicPr/>
                  </pic:nvPicPr>
                  <pic:blipFill>
                    <a:blip r:embed="rId15"/>
                    <a:stretch>
                      <a:fillRect/>
                    </a:stretch>
                  </pic:blipFill>
                  <pic:spPr>
                    <a:xfrm>
                      <a:off x="0" y="0"/>
                      <a:ext cx="3181350" cy="2277982"/>
                    </a:xfrm>
                    <a:prstGeom prst="rect">
                      <a:avLst/>
                    </a:prstGeom>
                  </pic:spPr>
                </pic:pic>
              </a:graphicData>
            </a:graphic>
          </wp:inline>
        </w:drawing>
      </w:r>
    </w:p>
    <w:p w14:paraId="6983424E" w14:textId="77777777" w:rsidR="00D67C4C" w:rsidRDefault="00D67C4C" w:rsidP="00063481">
      <w:pPr>
        <w:pStyle w:val="ListParagraph"/>
        <w:numPr>
          <w:ilvl w:val="0"/>
          <w:numId w:val="3"/>
        </w:numPr>
      </w:pPr>
    </w:p>
    <w:p w14:paraId="0C939C17" w14:textId="7D9573AA" w:rsidR="00063481" w:rsidRDefault="009658F2" w:rsidP="00063481">
      <w:pPr>
        <w:pStyle w:val="ListParagraph"/>
        <w:numPr>
          <w:ilvl w:val="0"/>
          <w:numId w:val="3"/>
        </w:numPr>
      </w:pPr>
      <w:r>
        <w:lastRenderedPageBreak/>
        <w:t>Finally, we can see th</w:t>
      </w:r>
      <w:r w:rsidR="00B179EB">
        <w:t>e threshold effect quite clearly when we compare the effect size o</w:t>
      </w:r>
      <w:r w:rsidR="00BA6ADF">
        <w:t>f total abundance</w:t>
      </w:r>
      <w:r w:rsidR="00B179EB">
        <w:t xml:space="preserve"> during resistance to that during recovery</w:t>
      </w:r>
      <w:r w:rsidR="00BA6ADF">
        <w:t>. Shorter heat events show similar responses during resistance as recovery</w:t>
      </w:r>
      <w:r w:rsidR="004F58FD">
        <w:t xml:space="preserve">, </w:t>
      </w:r>
      <w:r w:rsidR="0005623B">
        <w:t xml:space="preserve">with a slight decoupling for intermediate heat duration. </w:t>
      </w:r>
      <w:r w:rsidR="002A0094">
        <w:t>Long heat duration shows a very marked decoupling.</w:t>
      </w:r>
    </w:p>
    <w:p w14:paraId="60BE4826" w14:textId="4F58DE57" w:rsidR="00E3631B" w:rsidRPr="00200263" w:rsidRDefault="00E3631B" w:rsidP="00E3631B">
      <w:pPr>
        <w:ind w:left="360"/>
        <w:rPr>
          <w:b/>
          <w:bCs/>
          <w:color w:val="4C94D8" w:themeColor="text2" w:themeTint="80"/>
        </w:rPr>
      </w:pPr>
      <w:commentRangeStart w:id="7"/>
      <w:r w:rsidRPr="00200263">
        <w:rPr>
          <w:b/>
          <w:bCs/>
          <w:color w:val="4C94D8" w:themeColor="text2" w:themeTint="80"/>
        </w:rPr>
        <w:t>Figure 5</w:t>
      </w:r>
      <w:commentRangeEnd w:id="7"/>
      <w:r w:rsidR="00390D93" w:rsidRPr="00200263">
        <w:rPr>
          <w:rStyle w:val="CommentReference"/>
          <w:color w:val="4C94D8" w:themeColor="text2" w:themeTint="80"/>
        </w:rPr>
        <w:commentReference w:id="7"/>
      </w:r>
    </w:p>
    <w:p w14:paraId="5570B142" w14:textId="588F48A0" w:rsidR="00E3631B" w:rsidRDefault="00E3631B" w:rsidP="00E3631B">
      <w:pPr>
        <w:ind w:left="360"/>
      </w:pPr>
      <w:r>
        <w:rPr>
          <w:noProof/>
        </w:rPr>
        <w:drawing>
          <wp:inline distT="0" distB="0" distL="0" distR="0" wp14:anchorId="0BE20961" wp14:editId="7FC8E606">
            <wp:extent cx="5731510" cy="2320925"/>
            <wp:effectExtent l="0" t="0" r="2540" b="3175"/>
            <wp:docPr id="1669780548"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80548" name="Picture 1" descr="A comparison of a graph&#10;&#10;Description automatically generated"/>
                    <pic:cNvPicPr/>
                  </pic:nvPicPr>
                  <pic:blipFill>
                    <a:blip r:embed="rId16"/>
                    <a:stretch>
                      <a:fillRect/>
                    </a:stretch>
                  </pic:blipFill>
                  <pic:spPr>
                    <a:xfrm>
                      <a:off x="0" y="0"/>
                      <a:ext cx="5731510" cy="2320925"/>
                    </a:xfrm>
                    <a:prstGeom prst="rect">
                      <a:avLst/>
                    </a:prstGeom>
                  </pic:spPr>
                </pic:pic>
              </a:graphicData>
            </a:graphic>
          </wp:inline>
        </w:drawing>
      </w:r>
    </w:p>
    <w:p w14:paraId="42044C42" w14:textId="77777777" w:rsidR="00E3631B" w:rsidRDefault="00E3631B" w:rsidP="00E3631B">
      <w:pPr>
        <w:ind w:left="360"/>
      </w:pPr>
    </w:p>
    <w:p w14:paraId="09DE42BF" w14:textId="03E59AA9" w:rsidR="00E3631B" w:rsidRPr="00276199" w:rsidRDefault="00E3631B" w:rsidP="00E3631B">
      <w:pPr>
        <w:ind w:left="360"/>
        <w:rPr>
          <w:b/>
          <w:bCs/>
        </w:rPr>
      </w:pPr>
      <w:r w:rsidRPr="00276199">
        <w:rPr>
          <w:b/>
          <w:bCs/>
        </w:rPr>
        <w:t>Discussion</w:t>
      </w:r>
    </w:p>
    <w:p w14:paraId="11EEF650" w14:textId="7E8D823D" w:rsidR="00E3631B" w:rsidRDefault="00E3631B" w:rsidP="00E3631B">
      <w:pPr>
        <w:ind w:left="360"/>
      </w:pPr>
      <w:commentRangeStart w:id="8"/>
      <w:r>
        <w:t xml:space="preserve">How do we interpret this threshold effect? </w:t>
      </w:r>
      <w:commentRangeEnd w:id="8"/>
      <w:r w:rsidR="00170467">
        <w:rPr>
          <w:rStyle w:val="CommentReference"/>
        </w:rPr>
        <w:commentReference w:id="8"/>
      </w:r>
    </w:p>
    <w:p w14:paraId="5EA9D41C" w14:textId="6CDBF246" w:rsidR="00BC33C9" w:rsidRDefault="00BC33C9" w:rsidP="00E3631B">
      <w:pPr>
        <w:ind w:left="360"/>
      </w:pPr>
      <w:r>
        <w:rPr>
          <w:noProof/>
        </w:rPr>
        <w:drawing>
          <wp:inline distT="0" distB="0" distL="0" distR="0" wp14:anchorId="4CEA604A" wp14:editId="2CA5409C">
            <wp:extent cx="4679950" cy="2129501"/>
            <wp:effectExtent l="0" t="0" r="6350" b="4445"/>
            <wp:docPr id="1087632726" name="Picture 1" descr="A diagram of a short du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32726" name="Picture 1" descr="A diagram of a short duration&#10;&#10;Description automatically generated"/>
                    <pic:cNvPicPr/>
                  </pic:nvPicPr>
                  <pic:blipFill>
                    <a:blip r:embed="rId17"/>
                    <a:stretch>
                      <a:fillRect/>
                    </a:stretch>
                  </pic:blipFill>
                  <pic:spPr>
                    <a:xfrm>
                      <a:off x="0" y="0"/>
                      <a:ext cx="4686909" cy="2132668"/>
                    </a:xfrm>
                    <a:prstGeom prst="rect">
                      <a:avLst/>
                    </a:prstGeom>
                  </pic:spPr>
                </pic:pic>
              </a:graphicData>
            </a:graphic>
          </wp:inline>
        </w:drawing>
      </w:r>
    </w:p>
    <w:sectPr w:rsidR="00BC33C9" w:rsidSect="004F2E4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henu, Ana-Hermina (IEE)" w:date="2025-01-30T14:52:00Z" w:initials="AG">
    <w:p w14:paraId="6373059E" w14:textId="77777777" w:rsidR="00AF6BCB" w:rsidRDefault="00AF6BCB" w:rsidP="00AF6BCB">
      <w:pPr>
        <w:pStyle w:val="CommentText"/>
      </w:pPr>
      <w:r>
        <w:rPr>
          <w:rStyle w:val="CommentReference"/>
        </w:rPr>
        <w:annotationRef/>
      </w:r>
      <w:r>
        <w:t xml:space="preserve">This is an observation. Titles tend to be more interesting when they say “why?” smth happens OR </w:t>
      </w:r>
    </w:p>
  </w:comment>
  <w:comment w:id="1" w:author="Ghenu, Ana-Hermina (IEE)" w:date="2025-01-29T17:17:00Z" w:initials="AG">
    <w:p w14:paraId="31B5AE1F" w14:textId="4B81A4A1" w:rsidR="00BC35AF" w:rsidRDefault="00BC35AF" w:rsidP="00BC35AF">
      <w:pPr>
        <w:pStyle w:val="CommentText"/>
      </w:pPr>
      <w:r>
        <w:rPr>
          <w:rStyle w:val="CommentReference"/>
        </w:rPr>
        <w:annotationRef/>
      </w:r>
      <w:r>
        <w:t>Maddy commented that if I push too hard for this phrasing of “threshold effect” then I open myself up to critique that we only have 1 long duration and didn’t do a heat shock of say 48+6h in length… So find a measured way of stating this.</w:t>
      </w:r>
    </w:p>
  </w:comment>
  <w:comment w:id="2" w:author="Ghenu, Ana-Hermina (IEE)" w:date="2025-01-30T10:37:00Z" w:initials="AG">
    <w:p w14:paraId="4E03D7D9" w14:textId="77777777" w:rsidR="00B33CA5" w:rsidRDefault="00B33CA5" w:rsidP="00B33CA5">
      <w:pPr>
        <w:pStyle w:val="CommentText"/>
      </w:pPr>
      <w:r>
        <w:rPr>
          <w:rStyle w:val="CommentReference"/>
        </w:rPr>
        <w:annotationRef/>
      </w:r>
      <w:r>
        <w:t>Label which days are defined as “resistance” and which days are defined as “recovery” for each heat treatment.</w:t>
      </w:r>
    </w:p>
  </w:comment>
  <w:comment w:id="3" w:author="Ghenu, Ana-Hermina (IEE)" w:date="2025-01-29T17:20:00Z" w:initials="AG">
    <w:p w14:paraId="4FF6AC03" w14:textId="5F2CB66E" w:rsidR="003740EF" w:rsidRDefault="003740EF" w:rsidP="003740EF">
      <w:pPr>
        <w:pStyle w:val="CommentText"/>
      </w:pPr>
      <w:r>
        <w:rPr>
          <w:rStyle w:val="CommentReference"/>
        </w:rPr>
        <w:annotationRef/>
      </w:r>
      <w:r>
        <w:t>Maddy noted that the NMDS I did is different from what an ecologist might expect (i.e., bc this is such a frequently used tool and ecologists are usually comparing species composition between sites). He assured me that it’s a totally legit use of NMDS but that I should be clear in explaining the way I did it (and why).</w:t>
      </w:r>
      <w:r>
        <w:br/>
      </w:r>
      <w:r>
        <w:br/>
        <w:t>Report stress value (esp. since it’s quite trustworthy).</w:t>
      </w:r>
    </w:p>
  </w:comment>
  <w:comment w:id="4" w:author="Ghenu, Ana-Hermina (IEE)" w:date="2025-01-29T17:26:00Z" w:initials="AG">
    <w:p w14:paraId="7A5B9418" w14:textId="77777777" w:rsidR="00DC6008" w:rsidRDefault="00E14457" w:rsidP="00DC6008">
      <w:pPr>
        <w:pStyle w:val="CommentText"/>
      </w:pPr>
      <w:r>
        <w:rPr>
          <w:rStyle w:val="CommentReference"/>
        </w:rPr>
        <w:annotationRef/>
      </w:r>
      <w:r w:rsidR="00DC6008">
        <w:t>Panel c) can have representative pictures in each of the facets. They are nice to look at and, since the colony perimeter doesn’t fully summarize the killing results, can also be useful for clarifying details. (In addition, can put complete set of photos in the supplement)</w:t>
      </w:r>
      <w:r w:rsidR="00DC6008">
        <w:br/>
      </w:r>
      <w:r w:rsidR="00DC6008">
        <w:br/>
        <w:t>ALSO: The bar plots should go up or down from 1.0 (i.e, instead of going up from 0.0). This will visually emphasize that no effect is 1.0 and values both above / below that indicate some effect.</w:t>
      </w:r>
    </w:p>
  </w:comment>
  <w:comment w:id="5" w:author="Ghenu, Ana-Hermina (IEE)" w:date="2025-01-30T10:43:00Z" w:initials="AG">
    <w:p w14:paraId="660DBC7E" w14:textId="77777777" w:rsidR="00876B20" w:rsidRDefault="00E80531" w:rsidP="00876B20">
      <w:pPr>
        <w:pStyle w:val="CommentText"/>
      </w:pPr>
      <w:r>
        <w:rPr>
          <w:rStyle w:val="CommentReference"/>
        </w:rPr>
        <w:annotationRef/>
      </w:r>
      <w:r w:rsidR="00876B20">
        <w:t>Panel b) remove monocultures (results are trivial). Use lines to highlight mean trends over time for each CommRich. Change the colours s.t. CommRich = 4 is NOT yellow (this can be confusing as adjacent panel a also uses yellow) – in fact, can use a similar colour gradient as fig 5b</w:t>
      </w:r>
      <w:r w:rsidR="00876B20">
        <w:br/>
        <w:t>Use the full labels for facets (e.g., “control”, “6h heat”, “P. protegens present”, “P. protegens absent”, etc.)</w:t>
      </w:r>
      <w:r w:rsidR="00876B20">
        <w:br/>
        <w:t>Finally, figure out if it’s possible to colour the background of the column facet labels (i.e., heat) to correspond with the colour scheme used in panel a</w:t>
      </w:r>
    </w:p>
  </w:comment>
  <w:comment w:id="6" w:author="Ghenu, Ana-Hermina (IEE)" w:date="2025-01-29T17:30:00Z" w:initials="AG">
    <w:p w14:paraId="53C4BC5F" w14:textId="77777777" w:rsidR="00D65A40" w:rsidRDefault="007D50CE" w:rsidP="00D65A40">
      <w:pPr>
        <w:pStyle w:val="CommentText"/>
      </w:pPr>
      <w:r>
        <w:rPr>
          <w:rStyle w:val="CommentReference"/>
        </w:rPr>
        <w:annotationRef/>
      </w:r>
      <w:r w:rsidR="00D65A40">
        <w:t>For panel b) swap the facets with the y-axis so that heat duration is on the y-axis the same as in panel a) &lt;-- anyway this is the main thing that I want the reader to see, the effect of heat duration.</w:t>
      </w:r>
      <w:r w:rsidR="00D65A40">
        <w:br/>
        <w:t>Then I can put the facets as rows (instead of columns) so that the x-axes can be compared easily between panel a &amp; b.</w:t>
      </w:r>
    </w:p>
    <w:p w14:paraId="3D7B638D" w14:textId="77777777" w:rsidR="00D65A40" w:rsidRDefault="00D65A40" w:rsidP="00D65A40">
      <w:pPr>
        <w:pStyle w:val="CommentText"/>
      </w:pPr>
    </w:p>
    <w:p w14:paraId="407DB1A9" w14:textId="77777777" w:rsidR="00D65A40" w:rsidRDefault="00D65A40" w:rsidP="00D65A40">
      <w:pPr>
        <w:pStyle w:val="CommentText"/>
      </w:pPr>
      <w:r>
        <w:t>2 panels should be stacked on top of one another vertically, with same width. Add more padding on the side of &gt;0 so that it’s more obvious that the majority of effect sizes are negative.</w:t>
      </w:r>
      <w:r>
        <w:br/>
      </w:r>
      <w:r>
        <w:br/>
        <w:t>Also: these 2 panels can share the same legend.</w:t>
      </w:r>
    </w:p>
  </w:comment>
  <w:comment w:id="7" w:author="Ghenu, Ana-Hermina (IEE)" w:date="2025-01-29T17:34:00Z" w:initials="AG">
    <w:p w14:paraId="7C49CD82" w14:textId="3ADDD5CA" w:rsidR="00390D93" w:rsidRDefault="00390D93" w:rsidP="00390D93">
      <w:pPr>
        <w:pStyle w:val="CommentText"/>
      </w:pPr>
      <w:r>
        <w:rPr>
          <w:rStyle w:val="CommentReference"/>
        </w:rPr>
        <w:annotationRef/>
      </w:r>
      <w:r>
        <w:t>For panel a) I think it makes more sense to put the black colour when both resistance and recovery are significantly different from 0. (because the significantly different from each other metric – AKA decoupling! – is emphasized anyway in panel b).</w:t>
      </w:r>
    </w:p>
  </w:comment>
  <w:comment w:id="8" w:author="Ghenu, Ana-Hermina (IEE)" w:date="2025-01-30T14:55:00Z" w:initials="AG">
    <w:p w14:paraId="5491A67A" w14:textId="77777777" w:rsidR="00170467" w:rsidRDefault="00170467" w:rsidP="00170467">
      <w:pPr>
        <w:pStyle w:val="CommentText"/>
      </w:pPr>
      <w:r>
        <w:rPr>
          <w:rStyle w:val="CommentReference"/>
        </w:rPr>
        <w:annotationRef/>
      </w:r>
      <w:r>
        <w:t>P n: why do we see decoupling in the data? Why do I see this</w:t>
      </w:r>
      <w:r>
        <w:br/>
        <w:t>P n+1: ecological (and evolutionary?) consequences of decoupling? Why is this important?</w:t>
      </w:r>
    </w:p>
    <w:p w14:paraId="21B209BA" w14:textId="77777777" w:rsidR="00170467" w:rsidRDefault="00170467" w:rsidP="00170467">
      <w:pPr>
        <w:pStyle w:val="CommentText"/>
      </w:pPr>
      <w:r>
        <w:t>P n+2: is this generalizable?</w:t>
      </w:r>
      <w:r>
        <w:br/>
      </w:r>
      <w:r>
        <w:br/>
        <w:t>--&gt; Dave prefers to limit it to 6 paragraphs. With 1</w:t>
      </w:r>
      <w:r>
        <w:rPr>
          <w:vertAlign w:val="superscript"/>
        </w:rPr>
        <w:t>st</w:t>
      </w:r>
      <w:r>
        <w:t xml:space="preserve"> paragraph being a summary. And last paragraph being a limitations paragraph. </w:t>
      </w:r>
      <w:r>
        <w:br/>
        <w:t>And then at the very end it’s nice to have a conclusion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373059E" w15:done="0"/>
  <w15:commentEx w15:paraId="31B5AE1F" w15:done="0"/>
  <w15:commentEx w15:paraId="4E03D7D9" w15:done="0"/>
  <w15:commentEx w15:paraId="4FF6AC03" w15:done="0"/>
  <w15:commentEx w15:paraId="7A5B9418" w15:done="0"/>
  <w15:commentEx w15:paraId="660DBC7E" w15:paraIdParent="7A5B9418" w15:done="0"/>
  <w15:commentEx w15:paraId="407DB1A9" w15:done="0"/>
  <w15:commentEx w15:paraId="7C49CD82" w15:done="0"/>
  <w15:commentEx w15:paraId="21B209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CFAB50" w16cex:dateUtc="2025-01-30T13:52:00Z"/>
  <w16cex:commentExtensible w16cex:durableId="0099D26C" w16cex:dateUtc="2025-01-29T16:17:00Z"/>
  <w16cex:commentExtensible w16cex:durableId="02042B86" w16cex:dateUtc="2025-01-30T09:37:00Z"/>
  <w16cex:commentExtensible w16cex:durableId="14511BF4" w16cex:dateUtc="2025-01-29T16:20:00Z"/>
  <w16cex:commentExtensible w16cex:durableId="4CAC0E45" w16cex:dateUtc="2025-01-29T16:26:00Z"/>
  <w16cex:commentExtensible w16cex:durableId="10F62431" w16cex:dateUtc="2025-01-30T09:43:00Z"/>
  <w16cex:commentExtensible w16cex:durableId="018954C7" w16cex:dateUtc="2025-01-29T16:30:00Z"/>
  <w16cex:commentExtensible w16cex:durableId="078C5291" w16cex:dateUtc="2025-01-29T16:34:00Z"/>
  <w16cex:commentExtensible w16cex:durableId="5BBEFF50" w16cex:dateUtc="2025-01-30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373059E" w16cid:durableId="06CFAB50"/>
  <w16cid:commentId w16cid:paraId="31B5AE1F" w16cid:durableId="0099D26C"/>
  <w16cid:commentId w16cid:paraId="4E03D7D9" w16cid:durableId="02042B86"/>
  <w16cid:commentId w16cid:paraId="4FF6AC03" w16cid:durableId="14511BF4"/>
  <w16cid:commentId w16cid:paraId="7A5B9418" w16cid:durableId="4CAC0E45"/>
  <w16cid:commentId w16cid:paraId="660DBC7E" w16cid:durableId="10F62431"/>
  <w16cid:commentId w16cid:paraId="407DB1A9" w16cid:durableId="018954C7"/>
  <w16cid:commentId w16cid:paraId="7C49CD82" w16cid:durableId="078C5291"/>
  <w16cid:commentId w16cid:paraId="21B209BA" w16cid:durableId="5BBEFF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61509F"/>
    <w:multiLevelType w:val="hybridMultilevel"/>
    <w:tmpl w:val="487AF222"/>
    <w:lvl w:ilvl="0" w:tplc="0F1620C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AC1E6C"/>
    <w:multiLevelType w:val="hybridMultilevel"/>
    <w:tmpl w:val="AD0AE166"/>
    <w:lvl w:ilvl="0" w:tplc="0F1620C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3E4FC9"/>
    <w:multiLevelType w:val="hybridMultilevel"/>
    <w:tmpl w:val="7C2400A4"/>
    <w:lvl w:ilvl="0" w:tplc="0F1620C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7616FF"/>
    <w:multiLevelType w:val="hybridMultilevel"/>
    <w:tmpl w:val="007ABDA4"/>
    <w:lvl w:ilvl="0" w:tplc="0F1620CA">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A04926"/>
    <w:multiLevelType w:val="hybridMultilevel"/>
    <w:tmpl w:val="E5127064"/>
    <w:lvl w:ilvl="0" w:tplc="8D9E905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5717063">
    <w:abstractNumId w:val="4"/>
  </w:num>
  <w:num w:numId="2" w16cid:durableId="1017543147">
    <w:abstractNumId w:val="3"/>
  </w:num>
  <w:num w:numId="3" w16cid:durableId="1911426414">
    <w:abstractNumId w:val="2"/>
  </w:num>
  <w:num w:numId="4" w16cid:durableId="795176635">
    <w:abstractNumId w:val="0"/>
  </w:num>
  <w:num w:numId="5" w16cid:durableId="165498479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henu, Ana-Hermina (IEE)">
    <w15:presenceInfo w15:providerId="AD" w15:userId="S::ana-hermina.ghenu@unibe.ch::24e5bcfa-7150-4db9-8112-c383d7c484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25"/>
    <w:rsid w:val="0000053B"/>
    <w:rsid w:val="000358E3"/>
    <w:rsid w:val="00035E68"/>
    <w:rsid w:val="0004103A"/>
    <w:rsid w:val="00052D0A"/>
    <w:rsid w:val="0005623B"/>
    <w:rsid w:val="00060F37"/>
    <w:rsid w:val="00063481"/>
    <w:rsid w:val="0009187A"/>
    <w:rsid w:val="00097662"/>
    <w:rsid w:val="00097773"/>
    <w:rsid w:val="000A2231"/>
    <w:rsid w:val="000A22C2"/>
    <w:rsid w:val="000A2C32"/>
    <w:rsid w:val="000B3CB9"/>
    <w:rsid w:val="000B6884"/>
    <w:rsid w:val="000D7E13"/>
    <w:rsid w:val="000E2FC3"/>
    <w:rsid w:val="000F717F"/>
    <w:rsid w:val="000F7328"/>
    <w:rsid w:val="001011FF"/>
    <w:rsid w:val="00104095"/>
    <w:rsid w:val="0010509A"/>
    <w:rsid w:val="0011427B"/>
    <w:rsid w:val="0013284A"/>
    <w:rsid w:val="001348AE"/>
    <w:rsid w:val="0013535F"/>
    <w:rsid w:val="00135488"/>
    <w:rsid w:val="001570CD"/>
    <w:rsid w:val="00161F93"/>
    <w:rsid w:val="00163BA6"/>
    <w:rsid w:val="00165231"/>
    <w:rsid w:val="00170467"/>
    <w:rsid w:val="00183E6B"/>
    <w:rsid w:val="001925E1"/>
    <w:rsid w:val="00197483"/>
    <w:rsid w:val="001A202E"/>
    <w:rsid w:val="001A2B7F"/>
    <w:rsid w:val="001B354E"/>
    <w:rsid w:val="001B441A"/>
    <w:rsid w:val="001C16E2"/>
    <w:rsid w:val="001C1AA9"/>
    <w:rsid w:val="001D527F"/>
    <w:rsid w:val="001E13D1"/>
    <w:rsid w:val="001F3475"/>
    <w:rsid w:val="00200263"/>
    <w:rsid w:val="00204321"/>
    <w:rsid w:val="00214096"/>
    <w:rsid w:val="00214B25"/>
    <w:rsid w:val="00221FE0"/>
    <w:rsid w:val="002373A0"/>
    <w:rsid w:val="00240624"/>
    <w:rsid w:val="00251800"/>
    <w:rsid w:val="00254096"/>
    <w:rsid w:val="00256C5A"/>
    <w:rsid w:val="00261957"/>
    <w:rsid w:val="002717AF"/>
    <w:rsid w:val="00276199"/>
    <w:rsid w:val="002873C8"/>
    <w:rsid w:val="0029398B"/>
    <w:rsid w:val="002A0094"/>
    <w:rsid w:val="002A03A1"/>
    <w:rsid w:val="002C09EF"/>
    <w:rsid w:val="002C3CC9"/>
    <w:rsid w:val="002C570F"/>
    <w:rsid w:val="002C7124"/>
    <w:rsid w:val="002D5268"/>
    <w:rsid w:val="002F6F66"/>
    <w:rsid w:val="00301074"/>
    <w:rsid w:val="00304966"/>
    <w:rsid w:val="0032755D"/>
    <w:rsid w:val="00337CB1"/>
    <w:rsid w:val="003504E7"/>
    <w:rsid w:val="003740EF"/>
    <w:rsid w:val="00387CDF"/>
    <w:rsid w:val="00390D93"/>
    <w:rsid w:val="00391A72"/>
    <w:rsid w:val="003A577C"/>
    <w:rsid w:val="003D2706"/>
    <w:rsid w:val="003D4FFA"/>
    <w:rsid w:val="003F3697"/>
    <w:rsid w:val="003F4494"/>
    <w:rsid w:val="003F4D92"/>
    <w:rsid w:val="00430076"/>
    <w:rsid w:val="004315E7"/>
    <w:rsid w:val="00434E20"/>
    <w:rsid w:val="004354D8"/>
    <w:rsid w:val="0044051E"/>
    <w:rsid w:val="0045296E"/>
    <w:rsid w:val="004667E1"/>
    <w:rsid w:val="00471327"/>
    <w:rsid w:val="00471E02"/>
    <w:rsid w:val="004903C1"/>
    <w:rsid w:val="00490529"/>
    <w:rsid w:val="00491F27"/>
    <w:rsid w:val="004A0005"/>
    <w:rsid w:val="004A60A8"/>
    <w:rsid w:val="004B45DD"/>
    <w:rsid w:val="004B5A7A"/>
    <w:rsid w:val="004E2C77"/>
    <w:rsid w:val="004F2E45"/>
    <w:rsid w:val="004F58FD"/>
    <w:rsid w:val="00510A04"/>
    <w:rsid w:val="00531759"/>
    <w:rsid w:val="005318E7"/>
    <w:rsid w:val="005440D6"/>
    <w:rsid w:val="005453C5"/>
    <w:rsid w:val="005477A8"/>
    <w:rsid w:val="00553DA1"/>
    <w:rsid w:val="0056115F"/>
    <w:rsid w:val="00563AFA"/>
    <w:rsid w:val="00571ADF"/>
    <w:rsid w:val="00584107"/>
    <w:rsid w:val="005B0752"/>
    <w:rsid w:val="005B575F"/>
    <w:rsid w:val="005C5BA4"/>
    <w:rsid w:val="005F3AAD"/>
    <w:rsid w:val="00605E48"/>
    <w:rsid w:val="00606A9C"/>
    <w:rsid w:val="00635471"/>
    <w:rsid w:val="00641CC7"/>
    <w:rsid w:val="006504C0"/>
    <w:rsid w:val="00652768"/>
    <w:rsid w:val="0065405F"/>
    <w:rsid w:val="0066325F"/>
    <w:rsid w:val="00670E8D"/>
    <w:rsid w:val="00674039"/>
    <w:rsid w:val="006808AF"/>
    <w:rsid w:val="0068601F"/>
    <w:rsid w:val="006946E9"/>
    <w:rsid w:val="006948A0"/>
    <w:rsid w:val="006A4BEA"/>
    <w:rsid w:val="006B7E33"/>
    <w:rsid w:val="006C2123"/>
    <w:rsid w:val="006C291C"/>
    <w:rsid w:val="006C6F8D"/>
    <w:rsid w:val="00704EE4"/>
    <w:rsid w:val="0072733D"/>
    <w:rsid w:val="0075282D"/>
    <w:rsid w:val="00752AFA"/>
    <w:rsid w:val="00784C09"/>
    <w:rsid w:val="00797B3C"/>
    <w:rsid w:val="007A7D2B"/>
    <w:rsid w:val="007B15AC"/>
    <w:rsid w:val="007B2946"/>
    <w:rsid w:val="007B2AFF"/>
    <w:rsid w:val="007C50BB"/>
    <w:rsid w:val="007D200B"/>
    <w:rsid w:val="007D4938"/>
    <w:rsid w:val="007D50CE"/>
    <w:rsid w:val="007D7FBD"/>
    <w:rsid w:val="007E3066"/>
    <w:rsid w:val="007E438D"/>
    <w:rsid w:val="007E45D7"/>
    <w:rsid w:val="007E61C6"/>
    <w:rsid w:val="007F07C9"/>
    <w:rsid w:val="007F75F5"/>
    <w:rsid w:val="0081502E"/>
    <w:rsid w:val="00823968"/>
    <w:rsid w:val="00823BD0"/>
    <w:rsid w:val="00850478"/>
    <w:rsid w:val="0086333F"/>
    <w:rsid w:val="00876B20"/>
    <w:rsid w:val="00886367"/>
    <w:rsid w:val="0089494F"/>
    <w:rsid w:val="008C46B8"/>
    <w:rsid w:val="008C473C"/>
    <w:rsid w:val="008D305C"/>
    <w:rsid w:val="008D31F9"/>
    <w:rsid w:val="008F37BA"/>
    <w:rsid w:val="009139FD"/>
    <w:rsid w:val="00923317"/>
    <w:rsid w:val="009237AE"/>
    <w:rsid w:val="009259E0"/>
    <w:rsid w:val="0093394A"/>
    <w:rsid w:val="0095263D"/>
    <w:rsid w:val="00957148"/>
    <w:rsid w:val="009658F2"/>
    <w:rsid w:val="0096753B"/>
    <w:rsid w:val="00973A1C"/>
    <w:rsid w:val="00980D41"/>
    <w:rsid w:val="009B2C04"/>
    <w:rsid w:val="009C0216"/>
    <w:rsid w:val="009D022B"/>
    <w:rsid w:val="009D3DD9"/>
    <w:rsid w:val="009F2D92"/>
    <w:rsid w:val="009F5BCB"/>
    <w:rsid w:val="00A03F91"/>
    <w:rsid w:val="00A040AA"/>
    <w:rsid w:val="00A320A3"/>
    <w:rsid w:val="00A40D55"/>
    <w:rsid w:val="00A53256"/>
    <w:rsid w:val="00A5792D"/>
    <w:rsid w:val="00A601E5"/>
    <w:rsid w:val="00A62C5D"/>
    <w:rsid w:val="00A7437C"/>
    <w:rsid w:val="00A90B33"/>
    <w:rsid w:val="00AA48F3"/>
    <w:rsid w:val="00AA6CFA"/>
    <w:rsid w:val="00AA6E0A"/>
    <w:rsid w:val="00AB1A74"/>
    <w:rsid w:val="00AC4484"/>
    <w:rsid w:val="00AD2311"/>
    <w:rsid w:val="00AD2605"/>
    <w:rsid w:val="00AF4A82"/>
    <w:rsid w:val="00AF4FE4"/>
    <w:rsid w:val="00AF6BCB"/>
    <w:rsid w:val="00B02DB6"/>
    <w:rsid w:val="00B05B1E"/>
    <w:rsid w:val="00B16CC7"/>
    <w:rsid w:val="00B179EB"/>
    <w:rsid w:val="00B21FDA"/>
    <w:rsid w:val="00B2362E"/>
    <w:rsid w:val="00B315C5"/>
    <w:rsid w:val="00B33CA5"/>
    <w:rsid w:val="00B45730"/>
    <w:rsid w:val="00B528E6"/>
    <w:rsid w:val="00B530D5"/>
    <w:rsid w:val="00B60889"/>
    <w:rsid w:val="00BA6ADF"/>
    <w:rsid w:val="00BB1C70"/>
    <w:rsid w:val="00BB3409"/>
    <w:rsid w:val="00BB7C23"/>
    <w:rsid w:val="00BC33C9"/>
    <w:rsid w:val="00BC35AF"/>
    <w:rsid w:val="00BC3828"/>
    <w:rsid w:val="00BC39EA"/>
    <w:rsid w:val="00BC6D23"/>
    <w:rsid w:val="00BC7EB8"/>
    <w:rsid w:val="00C16CE6"/>
    <w:rsid w:val="00C16DBD"/>
    <w:rsid w:val="00C21187"/>
    <w:rsid w:val="00CA3C45"/>
    <w:rsid w:val="00CB0AB5"/>
    <w:rsid w:val="00CC534B"/>
    <w:rsid w:val="00CC77FA"/>
    <w:rsid w:val="00CD2028"/>
    <w:rsid w:val="00CE5B03"/>
    <w:rsid w:val="00CF5BD4"/>
    <w:rsid w:val="00D226A4"/>
    <w:rsid w:val="00D41A5F"/>
    <w:rsid w:val="00D43A44"/>
    <w:rsid w:val="00D50439"/>
    <w:rsid w:val="00D5227F"/>
    <w:rsid w:val="00D52A9C"/>
    <w:rsid w:val="00D60081"/>
    <w:rsid w:val="00D65A40"/>
    <w:rsid w:val="00D67C4C"/>
    <w:rsid w:val="00D70C54"/>
    <w:rsid w:val="00D8289B"/>
    <w:rsid w:val="00D90AF6"/>
    <w:rsid w:val="00D917DF"/>
    <w:rsid w:val="00D92333"/>
    <w:rsid w:val="00DA02C6"/>
    <w:rsid w:val="00DB0EBD"/>
    <w:rsid w:val="00DB4E26"/>
    <w:rsid w:val="00DC6008"/>
    <w:rsid w:val="00DD3775"/>
    <w:rsid w:val="00DF4895"/>
    <w:rsid w:val="00DF7F95"/>
    <w:rsid w:val="00E0773F"/>
    <w:rsid w:val="00E130B7"/>
    <w:rsid w:val="00E14457"/>
    <w:rsid w:val="00E30762"/>
    <w:rsid w:val="00E34F36"/>
    <w:rsid w:val="00E3631B"/>
    <w:rsid w:val="00E52BFE"/>
    <w:rsid w:val="00E55F96"/>
    <w:rsid w:val="00E722F4"/>
    <w:rsid w:val="00E73669"/>
    <w:rsid w:val="00E80531"/>
    <w:rsid w:val="00E95051"/>
    <w:rsid w:val="00E97727"/>
    <w:rsid w:val="00EA254B"/>
    <w:rsid w:val="00EA4D4F"/>
    <w:rsid w:val="00EA67EF"/>
    <w:rsid w:val="00EC08C6"/>
    <w:rsid w:val="00EC72D4"/>
    <w:rsid w:val="00EE1819"/>
    <w:rsid w:val="00EE5E55"/>
    <w:rsid w:val="00EF077A"/>
    <w:rsid w:val="00F02729"/>
    <w:rsid w:val="00F25A05"/>
    <w:rsid w:val="00F33741"/>
    <w:rsid w:val="00F43543"/>
    <w:rsid w:val="00F61752"/>
    <w:rsid w:val="00F70B28"/>
    <w:rsid w:val="00F7329F"/>
    <w:rsid w:val="00F8178E"/>
    <w:rsid w:val="00F825D6"/>
    <w:rsid w:val="00F83019"/>
    <w:rsid w:val="00F8363F"/>
    <w:rsid w:val="00F941AD"/>
    <w:rsid w:val="00FA2A98"/>
    <w:rsid w:val="00FA512E"/>
    <w:rsid w:val="00FB79CC"/>
    <w:rsid w:val="00FC2A9D"/>
    <w:rsid w:val="00FC3F94"/>
    <w:rsid w:val="00FC5CF2"/>
    <w:rsid w:val="00FE0C22"/>
    <w:rsid w:val="00FE171A"/>
    <w:rsid w:val="00FE60EF"/>
    <w:rsid w:val="00FF39D9"/>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59EB"/>
  <w15:chartTrackingRefBased/>
  <w15:docId w15:val="{F21AE040-D7AD-4F88-9970-8F1EA632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9D9"/>
  </w:style>
  <w:style w:type="paragraph" w:styleId="Heading1">
    <w:name w:val="heading 1"/>
    <w:basedOn w:val="Normal"/>
    <w:next w:val="Normal"/>
    <w:link w:val="Heading1Char"/>
    <w:uiPriority w:val="9"/>
    <w:qFormat/>
    <w:rsid w:val="00214B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B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B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B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B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B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B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B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B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B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B25"/>
    <w:rPr>
      <w:rFonts w:eastAsiaTheme="majorEastAsia" w:cstheme="majorBidi"/>
      <w:color w:val="272727" w:themeColor="text1" w:themeTint="D8"/>
    </w:rPr>
  </w:style>
  <w:style w:type="paragraph" w:styleId="Title">
    <w:name w:val="Title"/>
    <w:basedOn w:val="Normal"/>
    <w:next w:val="Normal"/>
    <w:link w:val="TitleChar"/>
    <w:uiPriority w:val="10"/>
    <w:qFormat/>
    <w:rsid w:val="00214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B25"/>
    <w:pPr>
      <w:spacing w:before="160"/>
      <w:jc w:val="center"/>
    </w:pPr>
    <w:rPr>
      <w:i/>
      <w:iCs/>
      <w:color w:val="404040" w:themeColor="text1" w:themeTint="BF"/>
    </w:rPr>
  </w:style>
  <w:style w:type="character" w:customStyle="1" w:styleId="QuoteChar">
    <w:name w:val="Quote Char"/>
    <w:basedOn w:val="DefaultParagraphFont"/>
    <w:link w:val="Quote"/>
    <w:uiPriority w:val="29"/>
    <w:rsid w:val="00214B25"/>
    <w:rPr>
      <w:i/>
      <w:iCs/>
      <w:color w:val="404040" w:themeColor="text1" w:themeTint="BF"/>
    </w:rPr>
  </w:style>
  <w:style w:type="paragraph" w:styleId="ListParagraph">
    <w:name w:val="List Paragraph"/>
    <w:basedOn w:val="Normal"/>
    <w:uiPriority w:val="34"/>
    <w:qFormat/>
    <w:rsid w:val="00214B25"/>
    <w:pPr>
      <w:ind w:left="720"/>
      <w:contextualSpacing/>
    </w:pPr>
  </w:style>
  <w:style w:type="character" w:styleId="IntenseEmphasis">
    <w:name w:val="Intense Emphasis"/>
    <w:basedOn w:val="DefaultParagraphFont"/>
    <w:uiPriority w:val="21"/>
    <w:qFormat/>
    <w:rsid w:val="00214B25"/>
    <w:rPr>
      <w:i/>
      <w:iCs/>
      <w:color w:val="0F4761" w:themeColor="accent1" w:themeShade="BF"/>
    </w:rPr>
  </w:style>
  <w:style w:type="paragraph" w:styleId="IntenseQuote">
    <w:name w:val="Intense Quote"/>
    <w:basedOn w:val="Normal"/>
    <w:next w:val="Normal"/>
    <w:link w:val="IntenseQuoteChar"/>
    <w:uiPriority w:val="30"/>
    <w:qFormat/>
    <w:rsid w:val="00214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B25"/>
    <w:rPr>
      <w:i/>
      <w:iCs/>
      <w:color w:val="0F4761" w:themeColor="accent1" w:themeShade="BF"/>
    </w:rPr>
  </w:style>
  <w:style w:type="character" w:styleId="IntenseReference">
    <w:name w:val="Intense Reference"/>
    <w:basedOn w:val="DefaultParagraphFont"/>
    <w:uiPriority w:val="32"/>
    <w:qFormat/>
    <w:rsid w:val="00214B25"/>
    <w:rPr>
      <w:b/>
      <w:bCs/>
      <w:smallCaps/>
      <w:color w:val="0F4761" w:themeColor="accent1" w:themeShade="BF"/>
      <w:spacing w:val="5"/>
    </w:rPr>
  </w:style>
  <w:style w:type="character" w:styleId="CommentReference">
    <w:name w:val="annotation reference"/>
    <w:basedOn w:val="DefaultParagraphFont"/>
    <w:uiPriority w:val="99"/>
    <w:semiHidden/>
    <w:unhideWhenUsed/>
    <w:rsid w:val="00BC35AF"/>
    <w:rPr>
      <w:sz w:val="16"/>
      <w:szCs w:val="16"/>
    </w:rPr>
  </w:style>
  <w:style w:type="paragraph" w:styleId="CommentText">
    <w:name w:val="annotation text"/>
    <w:basedOn w:val="Normal"/>
    <w:link w:val="CommentTextChar"/>
    <w:uiPriority w:val="99"/>
    <w:unhideWhenUsed/>
    <w:rsid w:val="00BC35AF"/>
    <w:pPr>
      <w:spacing w:line="240" w:lineRule="auto"/>
    </w:pPr>
    <w:rPr>
      <w:sz w:val="20"/>
      <w:szCs w:val="20"/>
    </w:rPr>
  </w:style>
  <w:style w:type="character" w:customStyle="1" w:styleId="CommentTextChar">
    <w:name w:val="Comment Text Char"/>
    <w:basedOn w:val="DefaultParagraphFont"/>
    <w:link w:val="CommentText"/>
    <w:uiPriority w:val="99"/>
    <w:rsid w:val="00BC35AF"/>
    <w:rPr>
      <w:sz w:val="20"/>
      <w:szCs w:val="20"/>
    </w:rPr>
  </w:style>
  <w:style w:type="paragraph" w:styleId="CommentSubject">
    <w:name w:val="annotation subject"/>
    <w:basedOn w:val="CommentText"/>
    <w:next w:val="CommentText"/>
    <w:link w:val="CommentSubjectChar"/>
    <w:uiPriority w:val="99"/>
    <w:semiHidden/>
    <w:unhideWhenUsed/>
    <w:rsid w:val="00BC35AF"/>
    <w:rPr>
      <w:b/>
      <w:bCs/>
    </w:rPr>
  </w:style>
  <w:style w:type="character" w:customStyle="1" w:styleId="CommentSubjectChar">
    <w:name w:val="Comment Subject Char"/>
    <w:basedOn w:val="CommentTextChar"/>
    <w:link w:val="CommentSubject"/>
    <w:uiPriority w:val="99"/>
    <w:semiHidden/>
    <w:rsid w:val="00BC35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899866">
      <w:bodyDiv w:val="1"/>
      <w:marLeft w:val="0"/>
      <w:marRight w:val="0"/>
      <w:marTop w:val="0"/>
      <w:marBottom w:val="0"/>
      <w:divBdr>
        <w:top w:val="none" w:sz="0" w:space="0" w:color="auto"/>
        <w:left w:val="none" w:sz="0" w:space="0" w:color="auto"/>
        <w:bottom w:val="none" w:sz="0" w:space="0" w:color="auto"/>
        <w:right w:val="none" w:sz="0" w:space="0" w:color="auto"/>
      </w:divBdr>
    </w:div>
    <w:div w:id="145505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443F0-60E9-4B70-B6F3-B3D12E7479AC}">
  <ds:schemaRefs>
    <ds:schemaRef ds:uri="http://schemas.openxmlformats.org/officeDocument/2006/bibliography"/>
  </ds:schemaRefs>
</ds:datastoreItem>
</file>

<file path=docMetadata/LabelInfo.xml><?xml version="1.0" encoding="utf-8"?>
<clbl:labelList xmlns:clbl="http://schemas.microsoft.com/office/2020/mipLabelMetadata">
  <clbl:label id="{d400387a-212f-43ea-ac7f-77aa12d7977e}" enabled="0" method="" siteId="{d400387a-212f-43ea-ac7f-77aa12d7977e}" removed="1"/>
</clbl:labelList>
</file>

<file path=docProps/app.xml><?xml version="1.0" encoding="utf-8"?>
<Properties xmlns="http://schemas.openxmlformats.org/officeDocument/2006/extended-properties" xmlns:vt="http://schemas.openxmlformats.org/officeDocument/2006/docPropsVTypes">
  <Template>Normal.dotm</Template>
  <TotalTime>9461</TotalTime>
  <Pages>7</Pages>
  <Words>1156</Words>
  <Characters>6595</Characters>
  <Application>Microsoft Office Word</Application>
  <DocSecurity>0</DocSecurity>
  <Lines>54</Lines>
  <Paragraphs>15</Paragraphs>
  <ScaleCrop>false</ScaleCrop>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Ghenu, Ana-Hermina (IEE)</dc:creator>
  <cp:keywords/>
  <dc:description/>
  <cp:lastModifiedBy>Ghenu, Ana-Hermina (IEE)</cp:lastModifiedBy>
  <cp:revision>302</cp:revision>
  <dcterms:created xsi:type="dcterms:W3CDTF">2025-01-24T15:57:00Z</dcterms:created>
  <dcterms:modified xsi:type="dcterms:W3CDTF">2025-02-17T19:33:00Z</dcterms:modified>
</cp:coreProperties>
</file>