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D830061">
      <w:pPr>
        <w:spacing w:before="1800" w:after="60"/>
        <w:jc w:val="center"/>
      </w:pPr>
      <w:r>
        <w:rPr>
          <w:rFonts w:ascii="Calibri" w:hAnsi="Calibri" w:eastAsia="Calibri" w:cs="Calibri"/>
          <w:color w:val="44546A"/>
          <w:sz w:val="28"/>
          <w:szCs w:val="28"/>
        </w:rPr>
        <w:t>Software Engineering Lab</w:t>
      </w:r>
    </w:p>
    <w:p w14:paraId="3F735988">
      <w:pPr>
        <w:spacing w:after="60"/>
        <w:jc w:val="center"/>
      </w:pPr>
      <w:r>
        <w:rPr>
          <w:rFonts w:ascii="Calibri" w:hAnsi="Calibri" w:eastAsia="Calibri" w:cs="Calibri"/>
          <w:b/>
          <w:bCs/>
          <w:color w:val="1F4E79"/>
          <w:sz w:val="52"/>
          <w:szCs w:val="52"/>
        </w:rPr>
        <w:t>LAB 7: System Architecture Diagram</w:t>
      </w:r>
    </w:p>
    <w:p w14:paraId="1BACFC2B">
      <w:pPr>
        <w:pBdr>
          <w:bottom w:val="single" w:color="1F4E79" w:sz="8" w:space="6"/>
        </w:pBdr>
        <w:spacing w:after="600"/>
        <w:jc w:val="center"/>
      </w:pPr>
      <w:r>
        <w:rPr>
          <w:rFonts w:ascii="Calibri" w:hAnsi="Calibri" w:eastAsia="Calibri" w:cs="Calibri"/>
          <w:sz w:val="28"/>
          <w:szCs w:val="28"/>
        </w:rPr>
        <w:t>Project: Secure File Sharing System</w:t>
      </w:r>
    </w:p>
    <w:tbl>
      <w:tblPr>
        <w:tblStyle w:val="9"/>
        <w:tblW w:w="929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6898"/>
      </w:tblGrid>
      <w:tr w14:paraId="7FF50C71">
        <w:trPr>
          <w:cantSplit/>
        </w:trPr>
        <w:tc>
          <w:tcPr>
            <w:tcW w:w="2400" w:type="dxa"/>
            <w:tcBorders>
              <w:top w:val="single" w:color="9AA5B1" w:sz="4" w:space="0"/>
              <w:left w:val="single" w:color="9AA5B1" w:sz="4" w:space="0"/>
              <w:bottom w:val="single" w:color="9AA5B1" w:sz="4" w:space="0"/>
              <w:right w:val="single" w:color="9AA5B1" w:sz="4" w:space="0"/>
            </w:tcBorders>
            <w:shd w:val="clear" w:color="auto" w:fill="DCE9F5"/>
            <w:tcMar>
              <w:top w:w="60" w:type="dxa"/>
              <w:left w:w="100" w:type="dxa"/>
              <w:bottom w:w="60" w:type="dxa"/>
              <w:right w:w="100" w:type="dxa"/>
            </w:tcMar>
          </w:tcPr>
          <w:p w14:paraId="519966B9">
            <w:r>
              <w:rPr>
                <w:rFonts w:ascii="Calibri" w:hAnsi="Calibri" w:eastAsia="Calibri" w:cs="Calibri"/>
                <w:b/>
                <w:bCs/>
                <w:sz w:val="22"/>
                <w:szCs w:val="22"/>
              </w:rPr>
              <w:t>Name</w:t>
            </w:r>
          </w:p>
        </w:tc>
        <w:tc>
          <w:tcPr>
            <w:tcW w:w="6898"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0AF436F7">
            <w:pPr>
              <w:rPr>
                <w:rFonts w:hint="default"/>
                <w:lang w:val="en-US"/>
              </w:rPr>
            </w:pPr>
            <w:r>
              <w:rPr>
                <w:rFonts w:ascii="Calibri" w:hAnsi="Calibri" w:eastAsia="Calibri" w:cs="Calibri"/>
                <w:sz w:val="22"/>
                <w:szCs w:val="22"/>
              </w:rPr>
              <w:t>A</w:t>
            </w:r>
            <w:r>
              <w:rPr>
                <w:rFonts w:hint="default" w:cs="Calibri"/>
                <w:sz w:val="22"/>
                <w:szCs w:val="22"/>
                <w:lang w:val="en-US"/>
              </w:rPr>
              <w:t>njil Tripathi</w:t>
            </w:r>
          </w:p>
        </w:tc>
      </w:tr>
      <w:tr w14:paraId="2C4F235E">
        <w:trPr>
          <w:cantSplit/>
        </w:trPr>
        <w:tc>
          <w:tcPr>
            <w:tcW w:w="2400" w:type="dxa"/>
            <w:tcBorders>
              <w:top w:val="single" w:color="9AA5B1" w:sz="4" w:space="0"/>
              <w:left w:val="single" w:color="9AA5B1" w:sz="4" w:space="0"/>
              <w:bottom w:val="single" w:color="9AA5B1" w:sz="4" w:space="0"/>
              <w:right w:val="single" w:color="9AA5B1" w:sz="4" w:space="0"/>
            </w:tcBorders>
            <w:shd w:val="clear" w:color="auto" w:fill="DCE9F5"/>
            <w:tcMar>
              <w:top w:w="60" w:type="dxa"/>
              <w:left w:w="100" w:type="dxa"/>
              <w:bottom w:w="60" w:type="dxa"/>
              <w:right w:w="100" w:type="dxa"/>
            </w:tcMar>
          </w:tcPr>
          <w:p w14:paraId="2567D3CC">
            <w:r>
              <w:rPr>
                <w:rFonts w:ascii="Calibri" w:hAnsi="Calibri" w:eastAsia="Calibri" w:cs="Calibri"/>
                <w:b/>
                <w:bCs/>
                <w:sz w:val="22"/>
                <w:szCs w:val="22"/>
              </w:rPr>
              <w:t>Roll No.</w:t>
            </w:r>
          </w:p>
        </w:tc>
        <w:tc>
          <w:tcPr>
            <w:tcW w:w="6898"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505C377A">
            <w:pPr>
              <w:rPr>
                <w:rFonts w:hint="default"/>
                <w:lang w:val="en-US"/>
              </w:rPr>
            </w:pPr>
            <w:r>
              <w:rPr>
                <w:rFonts w:ascii="Calibri" w:hAnsi="Calibri" w:eastAsia="Calibri" w:cs="Calibri"/>
                <w:sz w:val="22"/>
                <w:szCs w:val="22"/>
              </w:rPr>
              <w:t>20240110020005</w:t>
            </w:r>
            <w:r>
              <w:rPr>
                <w:rFonts w:hint="default" w:cs="Calibri"/>
                <w:sz w:val="22"/>
                <w:szCs w:val="22"/>
                <w:lang w:val="en-US"/>
              </w:rPr>
              <w:t>3</w:t>
            </w:r>
          </w:p>
        </w:tc>
      </w:tr>
      <w:tr w14:paraId="0822EA73">
        <w:trPr>
          <w:cantSplit/>
        </w:trPr>
        <w:tc>
          <w:tcPr>
            <w:tcW w:w="2400" w:type="dxa"/>
            <w:tcBorders>
              <w:top w:val="single" w:color="9AA5B1" w:sz="4" w:space="0"/>
              <w:left w:val="single" w:color="9AA5B1" w:sz="4" w:space="0"/>
              <w:bottom w:val="single" w:color="9AA5B1" w:sz="4" w:space="0"/>
              <w:right w:val="single" w:color="9AA5B1" w:sz="4" w:space="0"/>
            </w:tcBorders>
            <w:shd w:val="clear" w:color="auto" w:fill="DCE9F5"/>
            <w:tcMar>
              <w:top w:w="60" w:type="dxa"/>
              <w:left w:w="100" w:type="dxa"/>
              <w:bottom w:w="60" w:type="dxa"/>
              <w:right w:w="100" w:type="dxa"/>
            </w:tcMar>
          </w:tcPr>
          <w:p w14:paraId="58A07592">
            <w:r>
              <w:rPr>
                <w:rFonts w:ascii="Calibri" w:hAnsi="Calibri" w:eastAsia="Calibri" w:cs="Calibri"/>
                <w:b/>
                <w:bCs/>
                <w:sz w:val="22"/>
                <w:szCs w:val="22"/>
              </w:rPr>
              <w:t>Section</w:t>
            </w:r>
          </w:p>
        </w:tc>
        <w:tc>
          <w:tcPr>
            <w:tcW w:w="6898"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11CDEB5C">
            <w:pPr>
              <w:rPr>
                <w:rFonts w:hint="default"/>
                <w:lang w:val="en-US"/>
              </w:rPr>
            </w:pPr>
            <w:r>
              <w:rPr>
                <w:rFonts w:hint="default"/>
                <w:lang w:val="en-US"/>
              </w:rPr>
              <w:t>A</w:t>
            </w:r>
            <w:bookmarkStart w:id="0" w:name="_GoBack"/>
            <w:bookmarkEnd w:id="0"/>
          </w:p>
        </w:tc>
      </w:tr>
      <w:tr w14:paraId="796E445E">
        <w:trPr>
          <w:cantSplit/>
        </w:trPr>
        <w:tc>
          <w:tcPr>
            <w:tcW w:w="2400" w:type="dxa"/>
            <w:tcBorders>
              <w:top w:val="single" w:color="9AA5B1" w:sz="4" w:space="0"/>
              <w:left w:val="single" w:color="9AA5B1" w:sz="4" w:space="0"/>
              <w:bottom w:val="single" w:color="9AA5B1" w:sz="4" w:space="0"/>
              <w:right w:val="single" w:color="9AA5B1" w:sz="4" w:space="0"/>
            </w:tcBorders>
            <w:shd w:val="clear" w:color="auto" w:fill="DCE9F5"/>
            <w:tcMar>
              <w:top w:w="60" w:type="dxa"/>
              <w:left w:w="100" w:type="dxa"/>
              <w:bottom w:w="60" w:type="dxa"/>
              <w:right w:w="100" w:type="dxa"/>
            </w:tcMar>
          </w:tcPr>
          <w:p w14:paraId="7BC1B0D2">
            <w:r>
              <w:rPr>
                <w:rFonts w:ascii="Calibri" w:hAnsi="Calibri" w:eastAsia="Calibri" w:cs="Calibri"/>
                <w:b/>
                <w:bCs/>
                <w:sz w:val="22"/>
                <w:szCs w:val="22"/>
              </w:rPr>
              <w:t>Branch / Year</w:t>
            </w:r>
          </w:p>
        </w:tc>
        <w:tc>
          <w:tcPr>
            <w:tcW w:w="6898"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0165859C">
            <w:r>
              <w:rPr>
                <w:rFonts w:ascii="Calibri" w:hAnsi="Calibri" w:eastAsia="Calibri" w:cs="Calibri"/>
                <w:sz w:val="22"/>
                <w:szCs w:val="22"/>
              </w:rPr>
              <w:t>Computer Science Engineering / 3rd Year</w:t>
            </w:r>
          </w:p>
        </w:tc>
      </w:tr>
      <w:tr w14:paraId="59CC572D">
        <w:trPr>
          <w:cantSplit/>
        </w:trPr>
        <w:tc>
          <w:tcPr>
            <w:tcW w:w="2400" w:type="dxa"/>
            <w:tcBorders>
              <w:top w:val="single" w:color="9AA5B1" w:sz="4" w:space="0"/>
              <w:left w:val="single" w:color="9AA5B1" w:sz="4" w:space="0"/>
              <w:bottom w:val="single" w:color="9AA5B1" w:sz="4" w:space="0"/>
              <w:right w:val="single" w:color="9AA5B1" w:sz="4" w:space="0"/>
            </w:tcBorders>
            <w:shd w:val="clear" w:color="auto" w:fill="DCE9F5"/>
            <w:tcMar>
              <w:top w:w="60" w:type="dxa"/>
              <w:left w:w="100" w:type="dxa"/>
              <w:bottom w:w="60" w:type="dxa"/>
              <w:right w:w="100" w:type="dxa"/>
            </w:tcMar>
          </w:tcPr>
          <w:p w14:paraId="133D7137">
            <w:r>
              <w:rPr>
                <w:rFonts w:ascii="Calibri" w:hAnsi="Calibri" w:eastAsia="Calibri" w:cs="Calibri"/>
                <w:b/>
                <w:bCs/>
                <w:sz w:val="22"/>
                <w:szCs w:val="22"/>
              </w:rPr>
              <w:t>Institution</w:t>
            </w:r>
          </w:p>
        </w:tc>
        <w:tc>
          <w:tcPr>
            <w:tcW w:w="6898"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4F57E373">
            <w:r>
              <w:rPr>
                <w:rFonts w:ascii="Calibri" w:hAnsi="Calibri" w:eastAsia="Calibri" w:cs="Calibri"/>
                <w:sz w:val="22"/>
                <w:szCs w:val="22"/>
              </w:rPr>
              <w:t>KIET Group of Institutions, Ghaziabad</w:t>
            </w:r>
          </w:p>
        </w:tc>
      </w:tr>
      <w:tr w14:paraId="10E485EF">
        <w:trPr>
          <w:cantSplit/>
        </w:trPr>
        <w:tc>
          <w:tcPr>
            <w:tcW w:w="2400" w:type="dxa"/>
            <w:tcBorders>
              <w:top w:val="single" w:color="9AA5B1" w:sz="4" w:space="0"/>
              <w:left w:val="single" w:color="9AA5B1" w:sz="4" w:space="0"/>
              <w:bottom w:val="single" w:color="9AA5B1" w:sz="4" w:space="0"/>
              <w:right w:val="single" w:color="9AA5B1" w:sz="4" w:space="0"/>
            </w:tcBorders>
            <w:shd w:val="clear" w:color="auto" w:fill="DCE9F5"/>
            <w:tcMar>
              <w:top w:w="60" w:type="dxa"/>
              <w:left w:w="100" w:type="dxa"/>
              <w:bottom w:w="60" w:type="dxa"/>
              <w:right w:w="100" w:type="dxa"/>
            </w:tcMar>
          </w:tcPr>
          <w:p w14:paraId="6555FF44">
            <w:r>
              <w:rPr>
                <w:rFonts w:ascii="Calibri" w:hAnsi="Calibri" w:eastAsia="Calibri" w:cs="Calibri"/>
                <w:b/>
                <w:bCs/>
                <w:sz w:val="22"/>
                <w:szCs w:val="22"/>
              </w:rPr>
              <w:t>Technology Stack</w:t>
            </w:r>
          </w:p>
        </w:tc>
        <w:tc>
          <w:tcPr>
            <w:tcW w:w="6898"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1850E8AF">
            <w:r>
              <w:rPr>
                <w:rFonts w:ascii="Calibri" w:hAnsi="Calibri" w:eastAsia="Calibri" w:cs="Calibri"/>
                <w:sz w:val="22"/>
                <w:szCs w:val="22"/>
              </w:rPr>
              <w:t>MERN (MongoDB, Express.js, React, Node.js)</w:t>
            </w:r>
          </w:p>
        </w:tc>
      </w:tr>
    </w:tbl>
    <w:p w14:paraId="5D9171B1">
      <w:pPr>
        <w:spacing w:before="600"/>
        <w:jc w:val="center"/>
      </w:pPr>
      <w:r>
        <w:rPr>
          <w:rFonts w:ascii="Calibri" w:hAnsi="Calibri" w:eastAsia="Calibri" w:cs="Calibri"/>
          <w:i/>
          <w:iCs/>
          <w:color w:val="6B7785"/>
          <w:sz w:val="20"/>
          <w:szCs w:val="20"/>
        </w:rPr>
        <w:t>Based on: Software Requirements Specification v1.0 and Lab 6 Design Analysis Report</w:t>
      </w:r>
    </w:p>
    <w:p w14:paraId="4B7691B8">
      <w:r>
        <w:br w:type="page"/>
      </w:r>
    </w:p>
    <w:p w14:paraId="1BC7083F">
      <w:pPr>
        <w:pStyle w:val="2"/>
        <w:keepNext/>
        <w:spacing w:before="300" w:after="120"/>
      </w:pPr>
      <w:r>
        <w:rPr>
          <w:rFonts w:ascii="Calibri" w:hAnsi="Calibri" w:eastAsia="Calibri" w:cs="Calibri"/>
          <w:b/>
          <w:bCs/>
          <w:color w:val="2E74B5"/>
          <w:sz w:val="32"/>
          <w:szCs w:val="32"/>
        </w:rPr>
        <w:t>1. Introduction</w:t>
      </w:r>
    </w:p>
    <w:p w14:paraId="40985FA5">
      <w:pPr>
        <w:spacing w:before="0" w:after="120" w:line="276" w:lineRule="auto"/>
      </w:pPr>
      <w:r>
        <w:rPr>
          <w:rFonts w:ascii="Calibri" w:hAnsi="Calibri" w:eastAsia="Calibri" w:cs="Calibri"/>
          <w:sz w:val="22"/>
          <w:szCs w:val="22"/>
        </w:rPr>
        <w:t>This report presents the system architecture of the Secure File Sharing System. It turns the requirements of the Software Requirements Specification (SRS v1.0) and the design decisions of the Lab 6 Design Analysis Report into architecture diagrams: a layered logical view, a deployment view and a runtime data-flow view. Each diagram is followed by a short explanation so that the structure, the responsibilities of each part and the way the parts interact can be understood and verified.</w:t>
      </w:r>
    </w:p>
    <w:p w14:paraId="4DCAB51A">
      <w:pPr>
        <w:pStyle w:val="3"/>
        <w:keepNext/>
        <w:spacing w:before="200" w:after="100"/>
      </w:pPr>
      <w:r>
        <w:rPr>
          <w:rFonts w:ascii="Calibri" w:hAnsi="Calibri" w:eastAsia="Calibri" w:cs="Calibri"/>
          <w:b/>
          <w:bCs/>
          <w:color w:val="2E74B5"/>
          <w:sz w:val="26"/>
          <w:szCs w:val="26"/>
        </w:rPr>
        <w:t>1.1 Purpose and scope</w:t>
      </w:r>
    </w:p>
    <w:p w14:paraId="5C7E6C73">
      <w:pPr>
        <w:spacing w:before="0" w:after="120" w:line="276" w:lineRule="auto"/>
      </w:pPr>
      <w:r>
        <w:rPr>
          <w:rFonts w:ascii="Calibri" w:hAnsi="Calibri" w:eastAsia="Calibri" w:cs="Calibri"/>
          <w:sz w:val="22"/>
          <w:szCs w:val="22"/>
        </w:rPr>
        <w:t>The architecture covers the complete web application at system level: the React client, the Express API, the service layer, data access, the database, encrypted file storage, the mail provider and the secret store. It describes what each element does, how elements communicate and where the security controls sit. Detailed class and sequence models belong to the earlier labs and are not repeated here.</w:t>
      </w:r>
    </w:p>
    <w:p w14:paraId="1A788A09">
      <w:pPr>
        <w:pStyle w:val="3"/>
        <w:keepNext/>
        <w:spacing w:before="200" w:after="100"/>
      </w:pPr>
      <w:r>
        <w:rPr>
          <w:rFonts w:ascii="Calibri" w:hAnsi="Calibri" w:eastAsia="Calibri" w:cs="Calibri"/>
          <w:b/>
          <w:bCs/>
          <w:color w:val="2E74B5"/>
          <w:sz w:val="26"/>
          <w:szCs w:val="26"/>
        </w:rPr>
        <w:t>1.2 How to read this report</w:t>
      </w:r>
    </w:p>
    <w:p w14:paraId="52F7E420">
      <w:pPr>
        <w:pStyle w:val="16"/>
        <w:numPr>
          <w:ilvl w:val="0"/>
          <w:numId w:val="1"/>
        </w:numPr>
        <w:spacing w:after="60" w:line="276" w:lineRule="auto"/>
      </w:pPr>
      <w:r>
        <w:rPr>
          <w:rFonts w:ascii="Calibri" w:hAnsi="Calibri" w:eastAsia="Calibri" w:cs="Calibri"/>
          <w:sz w:val="22"/>
          <w:szCs w:val="22"/>
        </w:rPr>
        <w:t>Section 2 lists the SRS requirements that shape the architecture.</w:t>
      </w:r>
    </w:p>
    <w:p w14:paraId="1E1081B8">
      <w:pPr>
        <w:pStyle w:val="16"/>
        <w:numPr>
          <w:ilvl w:val="0"/>
          <w:numId w:val="1"/>
        </w:numPr>
        <w:spacing w:after="60" w:line="276" w:lineRule="auto"/>
      </w:pPr>
      <w:r>
        <w:rPr>
          <w:rFonts w:ascii="Calibri" w:hAnsi="Calibri" w:eastAsia="Calibri" w:cs="Calibri"/>
          <w:sz w:val="22"/>
          <w:szCs w:val="22"/>
        </w:rPr>
        <w:t>Section 3 gives the layered system architecture diagram (Figure 1) and describes every layer.</w:t>
      </w:r>
    </w:p>
    <w:p w14:paraId="6F36DA81">
      <w:pPr>
        <w:pStyle w:val="16"/>
        <w:numPr>
          <w:ilvl w:val="0"/>
          <w:numId w:val="1"/>
        </w:numPr>
        <w:spacing w:after="60" w:line="276" w:lineRule="auto"/>
      </w:pPr>
      <w:r>
        <w:rPr>
          <w:rFonts w:ascii="Calibri" w:hAnsi="Calibri" w:eastAsia="Calibri" w:cs="Calibri"/>
          <w:sz w:val="22"/>
          <w:szCs w:val="22"/>
        </w:rPr>
        <w:t>Section 4 describes each component and its interfaces.</w:t>
      </w:r>
    </w:p>
    <w:p w14:paraId="7BC423DA">
      <w:pPr>
        <w:pStyle w:val="16"/>
        <w:numPr>
          <w:ilvl w:val="0"/>
          <w:numId w:val="1"/>
        </w:numPr>
        <w:spacing w:after="60" w:line="276" w:lineRule="auto"/>
      </w:pPr>
      <w:r>
        <w:rPr>
          <w:rFonts w:ascii="Calibri" w:hAnsi="Calibri" w:eastAsia="Calibri" w:cs="Calibri"/>
          <w:sz w:val="22"/>
          <w:szCs w:val="22"/>
        </w:rPr>
        <w:t>Sections 5 and 6 show the deployment view (Figure 2) and the runtime flows (Figure 3).</w:t>
      </w:r>
    </w:p>
    <w:p w14:paraId="43B18F6E">
      <w:pPr>
        <w:pStyle w:val="16"/>
        <w:numPr>
          <w:ilvl w:val="0"/>
          <w:numId w:val="1"/>
        </w:numPr>
        <w:spacing w:after="60" w:line="276" w:lineRule="auto"/>
      </w:pPr>
      <w:r>
        <w:rPr>
          <w:rFonts w:ascii="Calibri" w:hAnsi="Calibri" w:eastAsia="Calibri" w:cs="Calibri"/>
          <w:sz w:val="22"/>
          <w:szCs w:val="22"/>
        </w:rPr>
        <w:t>Sections 7 to 9 cover the data architecture, security architecture and technology stack.</w:t>
      </w:r>
    </w:p>
    <w:p w14:paraId="41BCA5A1">
      <w:pPr>
        <w:pStyle w:val="2"/>
        <w:keepNext/>
        <w:spacing w:before="300" w:after="120"/>
      </w:pPr>
      <w:r>
        <w:rPr>
          <w:rFonts w:ascii="Calibri" w:hAnsi="Calibri" w:eastAsia="Calibri" w:cs="Calibri"/>
          <w:b/>
          <w:bCs/>
          <w:color w:val="2E74B5"/>
          <w:sz w:val="32"/>
          <w:szCs w:val="32"/>
        </w:rPr>
        <w:t>2. Architectural Drivers</w:t>
      </w:r>
    </w:p>
    <w:p w14:paraId="7D9F5B5E">
      <w:pPr>
        <w:spacing w:before="0" w:after="120" w:line="276" w:lineRule="auto"/>
      </w:pPr>
      <w:r>
        <w:rPr>
          <w:rFonts w:ascii="Calibri" w:hAnsi="Calibri" w:eastAsia="Calibri" w:cs="Calibri"/>
          <w:sz w:val="22"/>
          <w:szCs w:val="22"/>
        </w:rPr>
        <w:t>The architecture is driven mainly by the security and quality requirements of the SRS. The table shows how the main requirements influence the structure.</w:t>
      </w:r>
    </w:p>
    <w:tbl>
      <w:tblPr>
        <w:tblStyle w:val="9"/>
        <w:tblW w:w="929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3300"/>
        <w:gridCol w:w="4398"/>
      </w:tblGrid>
      <w:tr w14:paraId="66E83C9D">
        <w:trPr>
          <w:cantSplit/>
          <w:tblHeader/>
        </w:trPr>
        <w:tc>
          <w:tcPr>
            <w:tcW w:w="1600" w:type="dxa"/>
            <w:tcBorders>
              <w:top w:val="single" w:color="9AA5B1" w:sz="4" w:space="0"/>
              <w:left w:val="single" w:color="9AA5B1" w:sz="4" w:space="0"/>
              <w:bottom w:val="single" w:color="9AA5B1" w:sz="4" w:space="0"/>
              <w:right w:val="single" w:color="9AA5B1" w:sz="4" w:space="0"/>
            </w:tcBorders>
            <w:shd w:val="clear" w:color="auto" w:fill="1F4E79"/>
            <w:tcMar>
              <w:top w:w="60" w:type="dxa"/>
              <w:left w:w="100" w:type="dxa"/>
              <w:bottom w:w="60" w:type="dxa"/>
              <w:right w:w="100" w:type="dxa"/>
            </w:tcMar>
          </w:tcPr>
          <w:p w14:paraId="4D4145A5">
            <w:r>
              <w:rPr>
                <w:rFonts w:ascii="Calibri" w:hAnsi="Calibri" w:eastAsia="Calibri" w:cs="Calibri"/>
                <w:b/>
                <w:bCs/>
                <w:color w:val="FFFFFF"/>
                <w:sz w:val="19"/>
                <w:szCs w:val="19"/>
              </w:rPr>
              <w:t>SRS reference</w:t>
            </w:r>
          </w:p>
        </w:tc>
        <w:tc>
          <w:tcPr>
            <w:tcW w:w="3300" w:type="dxa"/>
            <w:tcBorders>
              <w:top w:val="single" w:color="9AA5B1" w:sz="4" w:space="0"/>
              <w:left w:val="single" w:color="9AA5B1" w:sz="4" w:space="0"/>
              <w:bottom w:val="single" w:color="9AA5B1" w:sz="4" w:space="0"/>
              <w:right w:val="single" w:color="9AA5B1" w:sz="4" w:space="0"/>
            </w:tcBorders>
            <w:shd w:val="clear" w:color="auto" w:fill="1F4E79"/>
            <w:tcMar>
              <w:top w:w="60" w:type="dxa"/>
              <w:left w:w="100" w:type="dxa"/>
              <w:bottom w:w="60" w:type="dxa"/>
              <w:right w:w="100" w:type="dxa"/>
            </w:tcMar>
          </w:tcPr>
          <w:p w14:paraId="4E00CBE2">
            <w:r>
              <w:rPr>
                <w:rFonts w:ascii="Calibri" w:hAnsi="Calibri" w:eastAsia="Calibri" w:cs="Calibri"/>
                <w:b/>
                <w:bCs/>
                <w:color w:val="FFFFFF"/>
                <w:sz w:val="19"/>
                <w:szCs w:val="19"/>
              </w:rPr>
              <w:t>Requirement (summary)</w:t>
            </w:r>
          </w:p>
        </w:tc>
        <w:tc>
          <w:tcPr>
            <w:tcW w:w="4398" w:type="dxa"/>
            <w:tcBorders>
              <w:top w:val="single" w:color="9AA5B1" w:sz="4" w:space="0"/>
              <w:left w:val="single" w:color="9AA5B1" w:sz="4" w:space="0"/>
              <w:bottom w:val="single" w:color="9AA5B1" w:sz="4" w:space="0"/>
              <w:right w:val="single" w:color="9AA5B1" w:sz="4" w:space="0"/>
            </w:tcBorders>
            <w:shd w:val="clear" w:color="auto" w:fill="1F4E79"/>
            <w:tcMar>
              <w:top w:w="60" w:type="dxa"/>
              <w:left w:w="100" w:type="dxa"/>
              <w:bottom w:w="60" w:type="dxa"/>
              <w:right w:w="100" w:type="dxa"/>
            </w:tcMar>
          </w:tcPr>
          <w:p w14:paraId="13F2CDE5">
            <w:r>
              <w:rPr>
                <w:rFonts w:ascii="Calibri" w:hAnsi="Calibri" w:eastAsia="Calibri" w:cs="Calibri"/>
                <w:b/>
                <w:bCs/>
                <w:color w:val="FFFFFF"/>
                <w:sz w:val="19"/>
                <w:szCs w:val="19"/>
              </w:rPr>
              <w:t>Architectural response</w:t>
            </w:r>
          </w:p>
        </w:tc>
      </w:tr>
      <w:tr w14:paraId="540BA1F1">
        <w:trPr>
          <w:cantSplit/>
        </w:trPr>
        <w:tc>
          <w:tcPr>
            <w:tcW w:w="16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1499297E">
            <w:r>
              <w:rPr>
                <w:rFonts w:ascii="Calibri" w:hAnsi="Calibri" w:eastAsia="Calibri" w:cs="Calibri"/>
                <w:b/>
                <w:bCs/>
                <w:sz w:val="19"/>
                <w:szCs w:val="19"/>
              </w:rPr>
              <w:t>SFS-REQ-04, 05</w:t>
            </w:r>
          </w:p>
        </w:tc>
        <w:tc>
          <w:tcPr>
            <w:tcW w:w="33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745F823C">
            <w:r>
              <w:rPr>
                <w:rFonts w:ascii="Calibri" w:hAnsi="Calibri" w:eastAsia="Calibri" w:cs="Calibri"/>
                <w:b w:val="0"/>
                <w:bCs w:val="0"/>
                <w:sz w:val="19"/>
                <w:szCs w:val="19"/>
              </w:rPr>
              <w:t>Passwords hashed; users authenticated before protected operations</w:t>
            </w:r>
          </w:p>
        </w:tc>
        <w:tc>
          <w:tcPr>
            <w:tcW w:w="4398"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1D659977">
            <w:r>
              <w:rPr>
                <w:rFonts w:ascii="Calibri" w:hAnsi="Calibri" w:eastAsia="Calibri" w:cs="Calibri"/>
                <w:b w:val="0"/>
                <w:bCs w:val="0"/>
                <w:sz w:val="19"/>
                <w:szCs w:val="19"/>
              </w:rPr>
              <w:t>AuthService with bcrypt; JWT verification in the middleware chain before any controller runs.</w:t>
            </w:r>
          </w:p>
        </w:tc>
      </w:tr>
      <w:tr w14:paraId="50637253">
        <w:trPr>
          <w:cantSplit/>
        </w:trPr>
        <w:tc>
          <w:tcPr>
            <w:tcW w:w="16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3D93B744">
            <w:r>
              <w:rPr>
                <w:rFonts w:ascii="Calibri" w:hAnsi="Calibri" w:eastAsia="Calibri" w:cs="Calibri"/>
                <w:b/>
                <w:bCs/>
                <w:sz w:val="19"/>
                <w:szCs w:val="19"/>
              </w:rPr>
              <w:t>SFS-REQ-08, 09</w:t>
            </w:r>
          </w:p>
        </w:tc>
        <w:tc>
          <w:tcPr>
            <w:tcW w:w="33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5680B5BB">
            <w:r>
              <w:rPr>
                <w:rFonts w:ascii="Calibri" w:hAnsi="Calibri" w:eastAsia="Calibri" w:cs="Calibri"/>
                <w:b w:val="0"/>
                <w:bCs w:val="0"/>
                <w:sz w:val="19"/>
                <w:szCs w:val="19"/>
              </w:rPr>
              <w:t>No access to files without login; user identity kept per request</w:t>
            </w:r>
          </w:p>
        </w:tc>
        <w:tc>
          <w:tcPr>
            <w:tcW w:w="4398"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2013063E">
            <w:r>
              <w:rPr>
                <w:rFonts w:ascii="Calibri" w:hAnsi="Calibri" w:eastAsia="Calibri" w:cs="Calibri"/>
                <w:b w:val="0"/>
                <w:bCs w:val="0"/>
                <w:sz w:val="19"/>
                <w:szCs w:val="19"/>
              </w:rPr>
              <w:t>Stateless JWT; identity attached to the request context by middleware.</w:t>
            </w:r>
          </w:p>
        </w:tc>
      </w:tr>
      <w:tr w14:paraId="2802B227">
        <w:trPr>
          <w:cantSplit/>
        </w:trPr>
        <w:tc>
          <w:tcPr>
            <w:tcW w:w="16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31B07CCB">
            <w:r>
              <w:rPr>
                <w:rFonts w:ascii="Calibri" w:hAnsi="Calibri" w:eastAsia="Calibri" w:cs="Calibri"/>
                <w:b/>
                <w:bCs/>
                <w:sz w:val="19"/>
                <w:szCs w:val="19"/>
              </w:rPr>
              <w:t>Section 4.3</w:t>
            </w:r>
          </w:p>
        </w:tc>
        <w:tc>
          <w:tcPr>
            <w:tcW w:w="33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438B0C4D">
            <w:r>
              <w:rPr>
                <w:rFonts w:ascii="Calibri" w:hAnsi="Calibri" w:eastAsia="Calibri" w:cs="Calibri"/>
                <w:b w:val="0"/>
                <w:bCs w:val="0"/>
                <w:sz w:val="19"/>
                <w:szCs w:val="19"/>
              </w:rPr>
              <w:t>Only owners manage sharing; active permission needed; revoke takes effect immediately</w:t>
            </w:r>
          </w:p>
        </w:tc>
        <w:tc>
          <w:tcPr>
            <w:tcW w:w="4398"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50208E3D">
            <w:r>
              <w:rPr>
                <w:rFonts w:ascii="Calibri" w:hAnsi="Calibri" w:eastAsia="Calibri" w:cs="Calibri"/>
                <w:b w:val="0"/>
                <w:bCs w:val="0"/>
                <w:sz w:val="19"/>
                <w:szCs w:val="19"/>
              </w:rPr>
              <w:t>Share model with permission, expiry and status; central AuthorizationService checked on every request.</w:t>
            </w:r>
          </w:p>
        </w:tc>
      </w:tr>
      <w:tr w14:paraId="2F722506">
        <w:trPr>
          <w:cantSplit/>
        </w:trPr>
        <w:tc>
          <w:tcPr>
            <w:tcW w:w="16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0CA69894">
            <w:r>
              <w:rPr>
                <w:rFonts w:ascii="Calibri" w:hAnsi="Calibri" w:eastAsia="Calibri" w:cs="Calibri"/>
                <w:b/>
                <w:bCs/>
                <w:sz w:val="19"/>
                <w:szCs w:val="19"/>
              </w:rPr>
              <w:t>Section 4.4</w:t>
            </w:r>
          </w:p>
        </w:tc>
        <w:tc>
          <w:tcPr>
            <w:tcW w:w="33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429BCCB9">
            <w:r>
              <w:rPr>
                <w:rFonts w:ascii="Calibri" w:hAnsi="Calibri" w:eastAsia="Calibri" w:cs="Calibri"/>
                <w:b w:val="0"/>
                <w:bCs w:val="0"/>
                <w:sz w:val="19"/>
                <w:szCs w:val="19"/>
              </w:rPr>
              <w:t>Audit of upload, share, revoke, download and delete</w:t>
            </w:r>
          </w:p>
        </w:tc>
        <w:tc>
          <w:tcPr>
            <w:tcW w:w="4398"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50871254">
            <w:r>
              <w:rPr>
                <w:rFonts w:ascii="Calibri" w:hAnsi="Calibri" w:eastAsia="Calibri" w:cs="Calibri"/>
                <w:b w:val="0"/>
                <w:bCs w:val="0"/>
                <w:sz w:val="19"/>
                <w:szCs w:val="19"/>
              </w:rPr>
              <w:t>AuditService writing to a single AuditLog collection.</w:t>
            </w:r>
          </w:p>
        </w:tc>
      </w:tr>
      <w:tr w14:paraId="57A81ACE">
        <w:trPr>
          <w:cantSplit/>
        </w:trPr>
        <w:tc>
          <w:tcPr>
            <w:tcW w:w="16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1B8D5973">
            <w:r>
              <w:rPr>
                <w:rFonts w:ascii="Calibri" w:hAnsi="Calibri" w:eastAsia="Calibri" w:cs="Calibri"/>
                <w:b/>
                <w:bCs/>
                <w:sz w:val="19"/>
                <w:szCs w:val="19"/>
              </w:rPr>
              <w:t>Section 2.5, 5.3</w:t>
            </w:r>
          </w:p>
        </w:tc>
        <w:tc>
          <w:tcPr>
            <w:tcW w:w="33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71074CA7">
            <w:r>
              <w:rPr>
                <w:rFonts w:ascii="Calibri" w:hAnsi="Calibri" w:eastAsia="Calibri" w:cs="Calibri"/>
                <w:b w:val="0"/>
                <w:bCs w:val="0"/>
                <w:sz w:val="19"/>
                <w:szCs w:val="19"/>
              </w:rPr>
              <w:t>HTTPS in production; secrets not in source code; validated file names and limits</w:t>
            </w:r>
          </w:p>
        </w:tc>
        <w:tc>
          <w:tcPr>
            <w:tcW w:w="4398"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20CF0BDB">
            <w:r>
              <w:rPr>
                <w:rFonts w:ascii="Calibri" w:hAnsi="Calibri" w:eastAsia="Calibri" w:cs="Calibri"/>
                <w:b w:val="0"/>
                <w:bCs w:val="0"/>
                <w:sz w:val="19"/>
                <w:szCs w:val="19"/>
              </w:rPr>
              <w:t>TLS at the reverse proxy; secrets from environment or secrets manager; validation middleware.</w:t>
            </w:r>
          </w:p>
        </w:tc>
      </w:tr>
      <w:tr w14:paraId="3A009339">
        <w:trPr>
          <w:cantSplit/>
        </w:trPr>
        <w:tc>
          <w:tcPr>
            <w:tcW w:w="16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23D18E3F">
            <w:r>
              <w:rPr>
                <w:rFonts w:ascii="Calibri" w:hAnsi="Calibri" w:eastAsia="Calibri" w:cs="Calibri"/>
                <w:b/>
                <w:bCs/>
                <w:sz w:val="19"/>
                <w:szCs w:val="19"/>
              </w:rPr>
              <w:t>TBD-04</w:t>
            </w:r>
          </w:p>
        </w:tc>
        <w:tc>
          <w:tcPr>
            <w:tcW w:w="33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62C0D50A">
            <w:r>
              <w:rPr>
                <w:rFonts w:ascii="Calibri" w:hAnsi="Calibri" w:eastAsia="Calibri" w:cs="Calibri"/>
                <w:b w:val="0"/>
                <w:bCs w:val="0"/>
                <w:sz w:val="19"/>
                <w:szCs w:val="19"/>
              </w:rPr>
              <w:t>Encryption at rest at application layer or storage provider</w:t>
            </w:r>
          </w:p>
        </w:tc>
        <w:tc>
          <w:tcPr>
            <w:tcW w:w="4398"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07BBE8D0">
            <w:r>
              <w:rPr>
                <w:rFonts w:ascii="Calibri" w:hAnsi="Calibri" w:eastAsia="Calibri" w:cs="Calibri"/>
                <w:b w:val="0"/>
                <w:bCs w:val="0"/>
                <w:sz w:val="19"/>
                <w:szCs w:val="19"/>
              </w:rPr>
              <w:t>Application-layer AES-256-GCM in CryptoService, so protection does not depend on the storage vendor.</w:t>
            </w:r>
          </w:p>
        </w:tc>
      </w:tr>
      <w:tr w14:paraId="69A0A47D">
        <w:trPr>
          <w:cantSplit/>
        </w:trPr>
        <w:tc>
          <w:tcPr>
            <w:tcW w:w="16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32A465E3">
            <w:r>
              <w:rPr>
                <w:rFonts w:ascii="Calibri" w:hAnsi="Calibri" w:eastAsia="Calibri" w:cs="Calibri"/>
                <w:b/>
                <w:bCs/>
                <w:sz w:val="19"/>
                <w:szCs w:val="19"/>
              </w:rPr>
              <w:t>Section 2.5</w:t>
            </w:r>
          </w:p>
        </w:tc>
        <w:tc>
          <w:tcPr>
            <w:tcW w:w="33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4CA0969A">
            <w:r>
              <w:rPr>
                <w:rFonts w:ascii="Calibri" w:hAnsi="Calibri" w:eastAsia="Calibri" w:cs="Calibri"/>
                <w:b w:val="0"/>
                <w:bCs w:val="0"/>
                <w:sz w:val="19"/>
                <w:szCs w:val="19"/>
              </w:rPr>
              <w:t>Minimise dependence on one storage provider</w:t>
            </w:r>
          </w:p>
        </w:tc>
        <w:tc>
          <w:tcPr>
            <w:tcW w:w="4398"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01C8DA16">
            <w:r>
              <w:rPr>
                <w:rFonts w:ascii="Calibri" w:hAnsi="Calibri" w:eastAsia="Calibri" w:cs="Calibri"/>
                <w:b w:val="0"/>
                <w:bCs w:val="0"/>
                <w:sz w:val="19"/>
                <w:szCs w:val="19"/>
              </w:rPr>
              <w:t>StorageProvider interface with GridFS and S3 implementations.</w:t>
            </w:r>
          </w:p>
        </w:tc>
      </w:tr>
      <w:tr w14:paraId="0662F8BA">
        <w:trPr>
          <w:cantSplit/>
        </w:trPr>
        <w:tc>
          <w:tcPr>
            <w:tcW w:w="16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528B237F">
            <w:r>
              <w:rPr>
                <w:rFonts w:ascii="Calibri" w:hAnsi="Calibri" w:eastAsia="Calibri" w:cs="Calibri"/>
                <w:b/>
                <w:bCs/>
                <w:sz w:val="19"/>
                <w:szCs w:val="19"/>
              </w:rPr>
              <w:t>Section 5.1, 5.4</w:t>
            </w:r>
          </w:p>
        </w:tc>
        <w:tc>
          <w:tcPr>
            <w:tcW w:w="33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621ABBCD">
            <w:r>
              <w:rPr>
                <w:rFonts w:ascii="Calibri" w:hAnsi="Calibri" w:eastAsia="Calibri" w:cs="Calibri"/>
                <w:b w:val="0"/>
                <w:bCs w:val="0"/>
                <w:sz w:val="19"/>
                <w:szCs w:val="19"/>
              </w:rPr>
              <w:t>Metadata operations within about 2 s; scalability and reliability</w:t>
            </w:r>
          </w:p>
        </w:tc>
        <w:tc>
          <w:tcPr>
            <w:tcW w:w="4398"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09F21A45">
            <w:r>
              <w:rPr>
                <w:rFonts w:ascii="Calibri" w:hAnsi="Calibri" w:eastAsia="Calibri" w:cs="Calibri"/>
                <w:b w:val="0"/>
                <w:bCs w:val="0"/>
                <w:sz w:val="19"/>
                <w:szCs w:val="19"/>
              </w:rPr>
              <w:t>Stateless API instances behind a load balancer; MongoDB replica set; streamed file transfer.</w:t>
            </w:r>
          </w:p>
        </w:tc>
      </w:tr>
    </w:tbl>
    <w:p w14:paraId="3DA18C07">
      <w:pPr>
        <w:spacing w:after="120"/>
      </w:pPr>
    </w:p>
    <w:p w14:paraId="3E25D065">
      <w:pPr>
        <w:pStyle w:val="2"/>
        <w:keepNext/>
        <w:spacing w:before="300" w:after="120"/>
      </w:pPr>
      <w:r>
        <w:rPr>
          <w:rFonts w:ascii="Calibri" w:hAnsi="Calibri" w:eastAsia="Calibri" w:cs="Calibri"/>
          <w:b/>
          <w:bCs/>
          <w:color w:val="2E74B5"/>
          <w:sz w:val="32"/>
          <w:szCs w:val="32"/>
        </w:rPr>
        <w:t>3. System Architecture Diagram</w:t>
      </w:r>
    </w:p>
    <w:p w14:paraId="75A8F563">
      <w:pPr>
        <w:spacing w:before="0" w:after="120" w:line="276" w:lineRule="auto"/>
      </w:pPr>
      <w:r>
        <w:rPr>
          <w:rFonts w:ascii="Calibri" w:hAnsi="Calibri" w:eastAsia="Calibri" w:cs="Calibri"/>
          <w:sz w:val="22"/>
          <w:szCs w:val="22"/>
        </w:rPr>
        <w:t>The system uses a layered client-server architecture. Each layer talks only to the layer directly below it. The red dashed line marks the trust boundary: everything above it runs on the user's device and is untrusted, so every security decision is enforced again on the server side.</w:t>
      </w:r>
    </w:p>
    <w:p w14:paraId="68BED3D2">
      <w:pPr>
        <w:keepNext/>
        <w:spacing w:before="120" w:after="60"/>
        <w:jc w:val="center"/>
      </w:pPr>
      <w:r>
        <w:drawing>
          <wp:inline distT="0" distB="0" distL="0" distR="0">
            <wp:extent cx="4762500" cy="5753100"/>
            <wp:effectExtent l="0" t="0" r="0" b="0"/>
            <wp:docPr id="1" name="Figure 1: Layered system architecture of the Secure File Sharing System" descr="Figure 1: Layered system architecture of the Secure File Sharing System" title="Figure 1: Layered system architecture of the Secure File Sharing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e 1: Layered system architecture of the Secure File Sharing System" descr="Figure 1: Layered system architecture of the Secure File Sharing System" title="Figure 1: Layered system architecture of the Secure File Sharing System"/>
                    <pic:cNvPicPr>
                      <a:picLocks noChangeAspect="1" noChangeArrowheads="1"/>
                    </pic:cNvPicPr>
                  </pic:nvPicPr>
                  <pic:blipFill>
                    <a:blip r:embed="rId5"/>
                    <a:srcRect/>
                    <a:stretch>
                      <a:fillRect/>
                    </a:stretch>
                  </pic:blipFill>
                  <pic:spPr>
                    <a:xfrm>
                      <a:off x="0" y="0"/>
                      <a:ext cx="4762500" cy="5753100"/>
                    </a:xfrm>
                    <a:prstGeom prst="rect">
                      <a:avLst/>
                    </a:prstGeom>
                  </pic:spPr>
                </pic:pic>
              </a:graphicData>
            </a:graphic>
          </wp:inline>
        </w:drawing>
      </w:r>
    </w:p>
    <w:p w14:paraId="2804222C">
      <w:pPr>
        <w:spacing w:after="200"/>
        <w:jc w:val="center"/>
      </w:pPr>
      <w:r>
        <w:rPr>
          <w:rFonts w:ascii="Calibri" w:hAnsi="Calibri" w:eastAsia="Calibri" w:cs="Calibri"/>
          <w:i/>
          <w:iCs/>
          <w:color w:val="44546A"/>
          <w:sz w:val="19"/>
          <w:szCs w:val="19"/>
        </w:rPr>
        <w:t>Figure 1: Layered system architecture of the Secure File Sharing System</w:t>
      </w:r>
    </w:p>
    <w:p w14:paraId="7EE564BF">
      <w:pPr>
        <w:pStyle w:val="3"/>
        <w:keepNext/>
        <w:spacing w:before="200" w:after="100"/>
      </w:pPr>
      <w:r>
        <w:rPr>
          <w:rFonts w:ascii="Calibri" w:hAnsi="Calibri" w:eastAsia="Calibri" w:cs="Calibri"/>
          <w:b/>
          <w:bCs/>
          <w:color w:val="2E74B5"/>
          <w:sz w:val="26"/>
          <w:szCs w:val="26"/>
        </w:rPr>
        <w:t>3.1 Layer descriptions</w:t>
      </w:r>
    </w:p>
    <w:tbl>
      <w:tblPr>
        <w:tblStyle w:val="9"/>
        <w:tblW w:w="929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700"/>
        <w:gridCol w:w="3500"/>
        <w:gridCol w:w="4098"/>
      </w:tblGrid>
      <w:tr w14:paraId="06186BB8">
        <w:trPr>
          <w:cantSplit/>
          <w:tblHeader/>
        </w:trPr>
        <w:tc>
          <w:tcPr>
            <w:tcW w:w="1700" w:type="dxa"/>
            <w:tcBorders>
              <w:top w:val="single" w:color="9AA5B1" w:sz="4" w:space="0"/>
              <w:left w:val="single" w:color="9AA5B1" w:sz="4" w:space="0"/>
              <w:bottom w:val="single" w:color="9AA5B1" w:sz="4" w:space="0"/>
              <w:right w:val="single" w:color="9AA5B1" w:sz="4" w:space="0"/>
            </w:tcBorders>
            <w:shd w:val="clear" w:color="auto" w:fill="1F4E79"/>
            <w:tcMar>
              <w:top w:w="60" w:type="dxa"/>
              <w:left w:w="100" w:type="dxa"/>
              <w:bottom w:w="60" w:type="dxa"/>
              <w:right w:w="100" w:type="dxa"/>
            </w:tcMar>
          </w:tcPr>
          <w:p w14:paraId="625DAE01">
            <w:r>
              <w:rPr>
                <w:rFonts w:ascii="Calibri" w:hAnsi="Calibri" w:eastAsia="Calibri" w:cs="Calibri"/>
                <w:b/>
                <w:bCs/>
                <w:color w:val="FFFFFF"/>
                <w:sz w:val="19"/>
                <w:szCs w:val="19"/>
              </w:rPr>
              <w:t>Layer</w:t>
            </w:r>
          </w:p>
        </w:tc>
        <w:tc>
          <w:tcPr>
            <w:tcW w:w="3500" w:type="dxa"/>
            <w:tcBorders>
              <w:top w:val="single" w:color="9AA5B1" w:sz="4" w:space="0"/>
              <w:left w:val="single" w:color="9AA5B1" w:sz="4" w:space="0"/>
              <w:bottom w:val="single" w:color="9AA5B1" w:sz="4" w:space="0"/>
              <w:right w:val="single" w:color="9AA5B1" w:sz="4" w:space="0"/>
            </w:tcBorders>
            <w:shd w:val="clear" w:color="auto" w:fill="1F4E79"/>
            <w:tcMar>
              <w:top w:w="60" w:type="dxa"/>
              <w:left w:w="100" w:type="dxa"/>
              <w:bottom w:w="60" w:type="dxa"/>
              <w:right w:w="100" w:type="dxa"/>
            </w:tcMar>
          </w:tcPr>
          <w:p w14:paraId="256C7AE9">
            <w:r>
              <w:rPr>
                <w:rFonts w:ascii="Calibri" w:hAnsi="Calibri" w:eastAsia="Calibri" w:cs="Calibri"/>
                <w:b/>
                <w:bCs/>
                <w:color w:val="FFFFFF"/>
                <w:sz w:val="19"/>
                <w:szCs w:val="19"/>
              </w:rPr>
              <w:t>Elements</w:t>
            </w:r>
          </w:p>
        </w:tc>
        <w:tc>
          <w:tcPr>
            <w:tcW w:w="4098" w:type="dxa"/>
            <w:tcBorders>
              <w:top w:val="single" w:color="9AA5B1" w:sz="4" w:space="0"/>
              <w:left w:val="single" w:color="9AA5B1" w:sz="4" w:space="0"/>
              <w:bottom w:val="single" w:color="9AA5B1" w:sz="4" w:space="0"/>
              <w:right w:val="single" w:color="9AA5B1" w:sz="4" w:space="0"/>
            </w:tcBorders>
            <w:shd w:val="clear" w:color="auto" w:fill="1F4E79"/>
            <w:tcMar>
              <w:top w:w="60" w:type="dxa"/>
              <w:left w:w="100" w:type="dxa"/>
              <w:bottom w:w="60" w:type="dxa"/>
              <w:right w:w="100" w:type="dxa"/>
            </w:tcMar>
          </w:tcPr>
          <w:p w14:paraId="0D310C75">
            <w:r>
              <w:rPr>
                <w:rFonts w:ascii="Calibri" w:hAnsi="Calibri" w:eastAsia="Calibri" w:cs="Calibri"/>
                <w:b/>
                <w:bCs/>
                <w:color w:val="FFFFFF"/>
                <w:sz w:val="19"/>
                <w:szCs w:val="19"/>
              </w:rPr>
              <w:t>Responsibility</w:t>
            </w:r>
          </w:p>
        </w:tc>
      </w:tr>
      <w:tr w14:paraId="2BF23307">
        <w:trPr>
          <w:cantSplit/>
        </w:trPr>
        <w:tc>
          <w:tcPr>
            <w:tcW w:w="17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1AF29AA9">
            <w:r>
              <w:rPr>
                <w:rFonts w:ascii="Calibri" w:hAnsi="Calibri" w:eastAsia="Calibri" w:cs="Calibri"/>
                <w:b/>
                <w:bCs/>
                <w:sz w:val="19"/>
                <w:szCs w:val="19"/>
              </w:rPr>
              <w:t>1. Presentation</w:t>
            </w:r>
          </w:p>
        </w:tc>
        <w:tc>
          <w:tcPr>
            <w:tcW w:w="35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3532182E">
            <w:r>
              <w:rPr>
                <w:rFonts w:ascii="Calibri" w:hAnsi="Calibri" w:eastAsia="Calibri" w:cs="Calibri"/>
                <w:b w:val="0"/>
                <w:bCs w:val="0"/>
                <w:sz w:val="19"/>
                <w:szCs w:val="19"/>
              </w:rPr>
              <w:t>React SPA: login/register with OTP, dashboard, upload form, share dialog, audit and revoke list</w:t>
            </w:r>
          </w:p>
        </w:tc>
        <w:tc>
          <w:tcPr>
            <w:tcW w:w="4098"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7F6E6BB6">
            <w:r>
              <w:rPr>
                <w:rFonts w:ascii="Calibri" w:hAnsi="Calibri" w:eastAsia="Calibri" w:cs="Calibri"/>
                <w:b w:val="0"/>
                <w:bCs w:val="0"/>
                <w:sz w:val="19"/>
                <w:szCs w:val="19"/>
              </w:rPr>
              <w:t>Renders the interface, validates input for usability, calls the REST API and attaches the JWT. It makes no security decisions.</w:t>
            </w:r>
          </w:p>
        </w:tc>
      </w:tr>
      <w:tr w14:paraId="63ADDE30">
        <w:trPr>
          <w:cantSplit/>
        </w:trPr>
        <w:tc>
          <w:tcPr>
            <w:tcW w:w="17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3CC31A1B">
            <w:r>
              <w:rPr>
                <w:rFonts w:ascii="Calibri" w:hAnsi="Calibri" w:eastAsia="Calibri" w:cs="Calibri"/>
                <w:b/>
                <w:bCs/>
                <w:sz w:val="19"/>
                <w:szCs w:val="19"/>
              </w:rPr>
              <w:t>2. API / Controller</w:t>
            </w:r>
          </w:p>
        </w:tc>
        <w:tc>
          <w:tcPr>
            <w:tcW w:w="35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5A59FE77">
            <w:r>
              <w:rPr>
                <w:rFonts w:ascii="Calibri" w:hAnsi="Calibri" w:eastAsia="Calibri" w:cs="Calibri"/>
                <w:b w:val="0"/>
                <w:bCs w:val="0"/>
                <w:sz w:val="19"/>
                <w:szCs w:val="19"/>
              </w:rPr>
              <w:t>Express routes (/auth, /files, /shares, /audit); middleware: rate limiter, JWT verify, input validation, authorization</w:t>
            </w:r>
          </w:p>
        </w:tc>
        <w:tc>
          <w:tcPr>
            <w:tcW w:w="4098"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5F5FF86B">
            <w:r>
              <w:rPr>
                <w:rFonts w:ascii="Calibri" w:hAnsi="Calibri" w:eastAsia="Calibri" w:cs="Calibri"/>
                <w:b w:val="0"/>
                <w:bCs w:val="0"/>
                <w:sz w:val="19"/>
                <w:szCs w:val="19"/>
              </w:rPr>
              <w:t>Receives HTTP requests, runs the middleware chain, and delegates to services. Controllers stay thin.</w:t>
            </w:r>
          </w:p>
        </w:tc>
      </w:tr>
      <w:tr w14:paraId="315FA162">
        <w:trPr>
          <w:cantSplit/>
        </w:trPr>
        <w:tc>
          <w:tcPr>
            <w:tcW w:w="17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45C6AC86">
            <w:r>
              <w:rPr>
                <w:rFonts w:ascii="Calibri" w:hAnsi="Calibri" w:eastAsia="Calibri" w:cs="Calibri"/>
                <w:b/>
                <w:bCs/>
                <w:sz w:val="19"/>
                <w:szCs w:val="19"/>
              </w:rPr>
              <w:t>3. Service</w:t>
            </w:r>
          </w:p>
        </w:tc>
        <w:tc>
          <w:tcPr>
            <w:tcW w:w="35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3DE7F53E">
            <w:r>
              <w:rPr>
                <w:rFonts w:ascii="Calibri" w:hAnsi="Calibri" w:eastAsia="Calibri" w:cs="Calibri"/>
                <w:b w:val="0"/>
                <w:bCs w:val="0"/>
                <w:sz w:val="19"/>
                <w:szCs w:val="19"/>
              </w:rPr>
              <w:t>AuthService, FileService, ShareService, AuthorizationService, CryptoService, AuditService, MailService</w:t>
            </w:r>
          </w:p>
        </w:tc>
        <w:tc>
          <w:tcPr>
            <w:tcW w:w="4098"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2832DD59">
            <w:r>
              <w:rPr>
                <w:rFonts w:ascii="Calibri" w:hAnsi="Calibri" w:eastAsia="Calibri" w:cs="Calibri"/>
                <w:b w:val="0"/>
                <w:bCs w:val="0"/>
                <w:sz w:val="19"/>
                <w:szCs w:val="19"/>
              </w:rPr>
              <w:t>Implements business rules: hashing, OTP, encryption, permission checks, share expiry, audit writing, email.</w:t>
            </w:r>
          </w:p>
        </w:tc>
      </w:tr>
      <w:tr w14:paraId="665E4331">
        <w:trPr>
          <w:cantSplit/>
        </w:trPr>
        <w:tc>
          <w:tcPr>
            <w:tcW w:w="17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4DC89C42">
            <w:r>
              <w:rPr>
                <w:rFonts w:ascii="Calibri" w:hAnsi="Calibri" w:eastAsia="Calibri" w:cs="Calibri"/>
                <w:b/>
                <w:bCs/>
                <w:sz w:val="19"/>
                <w:szCs w:val="19"/>
              </w:rPr>
              <w:t>4. Data access</w:t>
            </w:r>
          </w:p>
        </w:tc>
        <w:tc>
          <w:tcPr>
            <w:tcW w:w="35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536C27AD">
            <w:r>
              <w:rPr>
                <w:rFonts w:ascii="Calibri" w:hAnsi="Calibri" w:eastAsia="Calibri" w:cs="Calibri"/>
                <w:b w:val="0"/>
                <w:bCs w:val="0"/>
                <w:sz w:val="19"/>
                <w:szCs w:val="19"/>
              </w:rPr>
              <w:t>Mongoose models: User, File, Share, AuditLog; StorageProvider and Mailer interfaces</w:t>
            </w:r>
          </w:p>
        </w:tc>
        <w:tc>
          <w:tcPr>
            <w:tcW w:w="4098"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4E71B006">
            <w:r>
              <w:rPr>
                <w:rFonts w:ascii="Calibri" w:hAnsi="Calibri" w:eastAsia="Calibri" w:cs="Calibri"/>
                <w:b w:val="0"/>
                <w:bCs w:val="0"/>
                <w:sz w:val="19"/>
                <w:szCs w:val="19"/>
              </w:rPr>
              <w:t>Persists and queries metadata; hides storage and mail back-ends behind interfaces.</w:t>
            </w:r>
          </w:p>
        </w:tc>
      </w:tr>
      <w:tr w14:paraId="31673512">
        <w:trPr>
          <w:cantSplit/>
        </w:trPr>
        <w:tc>
          <w:tcPr>
            <w:tcW w:w="17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32499B36">
            <w:r>
              <w:rPr>
                <w:rFonts w:ascii="Calibri" w:hAnsi="Calibri" w:eastAsia="Calibri" w:cs="Calibri"/>
                <w:b/>
                <w:bCs/>
                <w:sz w:val="19"/>
                <w:szCs w:val="19"/>
              </w:rPr>
              <w:t>5. Infrastructure</w:t>
            </w:r>
          </w:p>
        </w:tc>
        <w:tc>
          <w:tcPr>
            <w:tcW w:w="35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2E2EE1DF">
            <w:r>
              <w:rPr>
                <w:rFonts w:ascii="Calibri" w:hAnsi="Calibri" w:eastAsia="Calibri" w:cs="Calibri"/>
                <w:b w:val="0"/>
                <w:bCs w:val="0"/>
                <w:sz w:val="19"/>
                <w:szCs w:val="19"/>
              </w:rPr>
              <w:t>MongoDB, GridFS or S3, SMTP provider, secrets manager / KMS, optional Redis</w:t>
            </w:r>
          </w:p>
        </w:tc>
        <w:tc>
          <w:tcPr>
            <w:tcW w:w="4098"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401C146C">
            <w:r>
              <w:rPr>
                <w:rFonts w:ascii="Calibri" w:hAnsi="Calibri" w:eastAsia="Calibri" w:cs="Calibri"/>
                <w:b w:val="0"/>
                <w:bCs w:val="0"/>
                <w:sz w:val="19"/>
                <w:szCs w:val="19"/>
              </w:rPr>
              <w:t>Stores data and provides external capabilities.</w:t>
            </w:r>
          </w:p>
        </w:tc>
      </w:tr>
    </w:tbl>
    <w:p w14:paraId="777F7350">
      <w:pPr>
        <w:spacing w:after="120"/>
      </w:pPr>
    </w:p>
    <w:p w14:paraId="31D23493">
      <w:pPr>
        <w:pStyle w:val="2"/>
        <w:keepNext/>
        <w:spacing w:before="300" w:after="120"/>
      </w:pPr>
      <w:r>
        <w:rPr>
          <w:rFonts w:ascii="Calibri" w:hAnsi="Calibri" w:eastAsia="Calibri" w:cs="Calibri"/>
          <w:b/>
          <w:bCs/>
          <w:color w:val="2E74B5"/>
          <w:sz w:val="32"/>
          <w:szCs w:val="32"/>
        </w:rPr>
        <w:t>4. Component Description</w:t>
      </w:r>
    </w:p>
    <w:tbl>
      <w:tblPr>
        <w:tblStyle w:val="9"/>
        <w:tblW w:w="929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100"/>
        <w:gridCol w:w="4300"/>
        <w:gridCol w:w="2898"/>
      </w:tblGrid>
      <w:tr w14:paraId="0F44B9D0">
        <w:trPr>
          <w:cantSplit/>
          <w:tblHeader/>
        </w:trPr>
        <w:tc>
          <w:tcPr>
            <w:tcW w:w="2100" w:type="dxa"/>
            <w:tcBorders>
              <w:top w:val="single" w:color="9AA5B1" w:sz="4" w:space="0"/>
              <w:left w:val="single" w:color="9AA5B1" w:sz="4" w:space="0"/>
              <w:bottom w:val="single" w:color="9AA5B1" w:sz="4" w:space="0"/>
              <w:right w:val="single" w:color="9AA5B1" w:sz="4" w:space="0"/>
            </w:tcBorders>
            <w:shd w:val="clear" w:color="auto" w:fill="1F4E79"/>
            <w:tcMar>
              <w:top w:w="60" w:type="dxa"/>
              <w:left w:w="100" w:type="dxa"/>
              <w:bottom w:w="60" w:type="dxa"/>
              <w:right w:w="100" w:type="dxa"/>
            </w:tcMar>
          </w:tcPr>
          <w:p w14:paraId="717FB1BD">
            <w:r>
              <w:rPr>
                <w:rFonts w:ascii="Calibri" w:hAnsi="Calibri" w:eastAsia="Calibri" w:cs="Calibri"/>
                <w:b/>
                <w:bCs/>
                <w:color w:val="FFFFFF"/>
                <w:sz w:val="19"/>
                <w:szCs w:val="19"/>
              </w:rPr>
              <w:t>Component</w:t>
            </w:r>
          </w:p>
        </w:tc>
        <w:tc>
          <w:tcPr>
            <w:tcW w:w="4300" w:type="dxa"/>
            <w:tcBorders>
              <w:top w:val="single" w:color="9AA5B1" w:sz="4" w:space="0"/>
              <w:left w:val="single" w:color="9AA5B1" w:sz="4" w:space="0"/>
              <w:bottom w:val="single" w:color="9AA5B1" w:sz="4" w:space="0"/>
              <w:right w:val="single" w:color="9AA5B1" w:sz="4" w:space="0"/>
            </w:tcBorders>
            <w:shd w:val="clear" w:color="auto" w:fill="1F4E79"/>
            <w:tcMar>
              <w:top w:w="60" w:type="dxa"/>
              <w:left w:w="100" w:type="dxa"/>
              <w:bottom w:w="60" w:type="dxa"/>
              <w:right w:w="100" w:type="dxa"/>
            </w:tcMar>
          </w:tcPr>
          <w:p w14:paraId="21F54CB0">
            <w:r>
              <w:rPr>
                <w:rFonts w:ascii="Calibri" w:hAnsi="Calibri" w:eastAsia="Calibri" w:cs="Calibri"/>
                <w:b/>
                <w:bCs/>
                <w:color w:val="FFFFFF"/>
                <w:sz w:val="19"/>
                <w:szCs w:val="19"/>
              </w:rPr>
              <w:t>Main operations</w:t>
            </w:r>
          </w:p>
        </w:tc>
        <w:tc>
          <w:tcPr>
            <w:tcW w:w="2898" w:type="dxa"/>
            <w:tcBorders>
              <w:top w:val="single" w:color="9AA5B1" w:sz="4" w:space="0"/>
              <w:left w:val="single" w:color="9AA5B1" w:sz="4" w:space="0"/>
              <w:bottom w:val="single" w:color="9AA5B1" w:sz="4" w:space="0"/>
              <w:right w:val="single" w:color="9AA5B1" w:sz="4" w:space="0"/>
            </w:tcBorders>
            <w:shd w:val="clear" w:color="auto" w:fill="1F4E79"/>
            <w:tcMar>
              <w:top w:w="60" w:type="dxa"/>
              <w:left w:w="100" w:type="dxa"/>
              <w:bottom w:w="60" w:type="dxa"/>
              <w:right w:w="100" w:type="dxa"/>
            </w:tcMar>
          </w:tcPr>
          <w:p w14:paraId="185811DB">
            <w:r>
              <w:rPr>
                <w:rFonts w:ascii="Calibri" w:hAnsi="Calibri" w:eastAsia="Calibri" w:cs="Calibri"/>
                <w:b/>
                <w:bCs/>
                <w:color w:val="FFFFFF"/>
                <w:sz w:val="19"/>
                <w:szCs w:val="19"/>
              </w:rPr>
              <w:t>Depends on</w:t>
            </w:r>
          </w:p>
        </w:tc>
      </w:tr>
      <w:tr w14:paraId="7E99118E">
        <w:trPr>
          <w:cantSplit/>
        </w:trPr>
        <w:tc>
          <w:tcPr>
            <w:tcW w:w="21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32D58DFE">
            <w:r>
              <w:rPr>
                <w:rFonts w:ascii="Calibri" w:hAnsi="Calibri" w:eastAsia="Calibri" w:cs="Calibri"/>
                <w:b/>
                <w:bCs/>
                <w:sz w:val="19"/>
                <w:szCs w:val="19"/>
              </w:rPr>
              <w:t>AuthService</w:t>
            </w:r>
          </w:p>
        </w:tc>
        <w:tc>
          <w:tcPr>
            <w:tcW w:w="43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25C2D49A">
            <w:r>
              <w:rPr>
                <w:rFonts w:ascii="Calibri" w:hAnsi="Calibri" w:eastAsia="Calibri" w:cs="Calibri"/>
                <w:b w:val="0"/>
                <w:bCs w:val="0"/>
                <w:sz w:val="19"/>
                <w:szCs w:val="19"/>
              </w:rPr>
              <w:t>register, login, verify OTP, issue and refresh JWT, logout</w:t>
            </w:r>
          </w:p>
        </w:tc>
        <w:tc>
          <w:tcPr>
            <w:tcW w:w="2898"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51F37B63">
            <w:r>
              <w:rPr>
                <w:rFonts w:ascii="Calibri" w:hAnsi="Calibri" w:eastAsia="Calibri" w:cs="Calibri"/>
                <w:b w:val="0"/>
                <w:bCs w:val="0"/>
                <w:sz w:val="19"/>
                <w:szCs w:val="19"/>
              </w:rPr>
              <w:t>User model, MailService, AuditService</w:t>
            </w:r>
          </w:p>
        </w:tc>
      </w:tr>
      <w:tr w14:paraId="5684D501">
        <w:trPr>
          <w:cantSplit/>
        </w:trPr>
        <w:tc>
          <w:tcPr>
            <w:tcW w:w="21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2764EDE1">
            <w:r>
              <w:rPr>
                <w:rFonts w:ascii="Calibri" w:hAnsi="Calibri" w:eastAsia="Calibri" w:cs="Calibri"/>
                <w:b/>
                <w:bCs/>
                <w:sz w:val="19"/>
                <w:szCs w:val="19"/>
              </w:rPr>
              <w:t>FileService</w:t>
            </w:r>
          </w:p>
        </w:tc>
        <w:tc>
          <w:tcPr>
            <w:tcW w:w="43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1AEC1A4B">
            <w:r>
              <w:rPr>
                <w:rFonts w:ascii="Calibri" w:hAnsi="Calibri" w:eastAsia="Calibri" w:cs="Calibri"/>
                <w:b w:val="0"/>
                <w:bCs w:val="0"/>
                <w:sz w:val="19"/>
                <w:szCs w:val="19"/>
              </w:rPr>
              <w:t>upload, list, download, delete (owner only)</w:t>
            </w:r>
          </w:p>
        </w:tc>
        <w:tc>
          <w:tcPr>
            <w:tcW w:w="2898"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222A491B">
            <w:r>
              <w:rPr>
                <w:rFonts w:ascii="Calibri" w:hAnsi="Calibri" w:eastAsia="Calibri" w:cs="Calibri"/>
                <w:b w:val="0"/>
                <w:bCs w:val="0"/>
                <w:sz w:val="19"/>
                <w:szCs w:val="19"/>
              </w:rPr>
              <w:t>CryptoService, StorageProvider, AuthorizationService, File model</w:t>
            </w:r>
          </w:p>
        </w:tc>
      </w:tr>
      <w:tr w14:paraId="58F8B6D6">
        <w:trPr>
          <w:cantSplit/>
        </w:trPr>
        <w:tc>
          <w:tcPr>
            <w:tcW w:w="21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7C10E17A">
            <w:r>
              <w:rPr>
                <w:rFonts w:ascii="Calibri" w:hAnsi="Calibri" w:eastAsia="Calibri" w:cs="Calibri"/>
                <w:b/>
                <w:bCs/>
                <w:sz w:val="19"/>
                <w:szCs w:val="19"/>
              </w:rPr>
              <w:t>ShareService</w:t>
            </w:r>
          </w:p>
        </w:tc>
        <w:tc>
          <w:tcPr>
            <w:tcW w:w="43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2E796592">
            <w:r>
              <w:rPr>
                <w:rFonts w:ascii="Calibri" w:hAnsi="Calibri" w:eastAsia="Calibri" w:cs="Calibri"/>
                <w:b w:val="0"/>
                <w:bCs w:val="0"/>
                <w:sz w:val="19"/>
                <w:szCs w:val="19"/>
              </w:rPr>
              <w:t>grant access with permission and expiry, revoke, list shares</w:t>
            </w:r>
          </w:p>
        </w:tc>
        <w:tc>
          <w:tcPr>
            <w:tcW w:w="2898"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42E94897">
            <w:r>
              <w:rPr>
                <w:rFonts w:ascii="Calibri" w:hAnsi="Calibri" w:eastAsia="Calibri" w:cs="Calibri"/>
                <w:b w:val="0"/>
                <w:bCs w:val="0"/>
                <w:sz w:val="19"/>
                <w:szCs w:val="19"/>
              </w:rPr>
              <w:t>Share model, AuthorizationService, MailService</w:t>
            </w:r>
          </w:p>
        </w:tc>
      </w:tr>
      <w:tr w14:paraId="54B17955">
        <w:trPr>
          <w:cantSplit/>
        </w:trPr>
        <w:tc>
          <w:tcPr>
            <w:tcW w:w="21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58472CDB">
            <w:r>
              <w:rPr>
                <w:rFonts w:ascii="Calibri" w:hAnsi="Calibri" w:eastAsia="Calibri" w:cs="Calibri"/>
                <w:b/>
                <w:bCs/>
                <w:sz w:val="19"/>
                <w:szCs w:val="19"/>
              </w:rPr>
              <w:t>AuthorizationService</w:t>
            </w:r>
          </w:p>
        </w:tc>
        <w:tc>
          <w:tcPr>
            <w:tcW w:w="43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0C9B20FC">
            <w:r>
              <w:rPr>
                <w:rFonts w:ascii="Calibri" w:hAnsi="Calibri" w:eastAsia="Calibri" w:cs="Calibri"/>
                <w:b w:val="0"/>
                <w:bCs w:val="0"/>
                <w:sz w:val="19"/>
                <w:szCs w:val="19"/>
              </w:rPr>
              <w:t>decide whether a user may view, download, share or delete a file</w:t>
            </w:r>
          </w:p>
        </w:tc>
        <w:tc>
          <w:tcPr>
            <w:tcW w:w="2898"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7DCF8092">
            <w:r>
              <w:rPr>
                <w:rFonts w:ascii="Calibri" w:hAnsi="Calibri" w:eastAsia="Calibri" w:cs="Calibri"/>
                <w:b w:val="0"/>
                <w:bCs w:val="0"/>
                <w:sz w:val="19"/>
                <w:szCs w:val="19"/>
              </w:rPr>
              <w:t>File model, Share model</w:t>
            </w:r>
          </w:p>
        </w:tc>
      </w:tr>
      <w:tr w14:paraId="5804E62A">
        <w:trPr>
          <w:cantSplit/>
        </w:trPr>
        <w:tc>
          <w:tcPr>
            <w:tcW w:w="21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062634A2">
            <w:r>
              <w:rPr>
                <w:rFonts w:ascii="Calibri" w:hAnsi="Calibri" w:eastAsia="Calibri" w:cs="Calibri"/>
                <w:b/>
                <w:bCs/>
                <w:sz w:val="19"/>
                <w:szCs w:val="19"/>
              </w:rPr>
              <w:t>CryptoService</w:t>
            </w:r>
          </w:p>
        </w:tc>
        <w:tc>
          <w:tcPr>
            <w:tcW w:w="43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212AE0CC">
            <w:r>
              <w:rPr>
                <w:rFonts w:ascii="Calibri" w:hAnsi="Calibri" w:eastAsia="Calibri" w:cs="Calibri"/>
                <w:b w:val="0"/>
                <w:bCs w:val="0"/>
                <w:sz w:val="19"/>
                <w:szCs w:val="19"/>
              </w:rPr>
              <w:t>encrypt and decrypt with AES-256-GCM; manage IV and auth tag</w:t>
            </w:r>
          </w:p>
        </w:tc>
        <w:tc>
          <w:tcPr>
            <w:tcW w:w="2898"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0A596BC7">
            <w:r>
              <w:rPr>
                <w:rFonts w:ascii="Calibri" w:hAnsi="Calibri" w:eastAsia="Calibri" w:cs="Calibri"/>
                <w:b w:val="0"/>
                <w:bCs w:val="0"/>
                <w:sz w:val="19"/>
                <w:szCs w:val="19"/>
              </w:rPr>
              <w:t>Key from secrets manager / KMS</w:t>
            </w:r>
          </w:p>
        </w:tc>
      </w:tr>
      <w:tr w14:paraId="44115D97">
        <w:trPr>
          <w:cantSplit/>
        </w:trPr>
        <w:tc>
          <w:tcPr>
            <w:tcW w:w="21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4EC1A394">
            <w:r>
              <w:rPr>
                <w:rFonts w:ascii="Calibri" w:hAnsi="Calibri" w:eastAsia="Calibri" w:cs="Calibri"/>
                <w:b/>
                <w:bCs/>
                <w:sz w:val="19"/>
                <w:szCs w:val="19"/>
              </w:rPr>
              <w:t>AuditService</w:t>
            </w:r>
          </w:p>
        </w:tc>
        <w:tc>
          <w:tcPr>
            <w:tcW w:w="43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00BB9B38">
            <w:r>
              <w:rPr>
                <w:rFonts w:ascii="Calibri" w:hAnsi="Calibri" w:eastAsia="Calibri" w:cs="Calibri"/>
                <w:b w:val="0"/>
                <w:bCs w:val="0"/>
                <w:sz w:val="19"/>
                <w:szCs w:val="19"/>
              </w:rPr>
              <w:t>record UPLOAD, DOWNLOAD, SHARE, REVOKE, DELETE and DENIED events</w:t>
            </w:r>
          </w:p>
        </w:tc>
        <w:tc>
          <w:tcPr>
            <w:tcW w:w="2898"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07AC89D6">
            <w:r>
              <w:rPr>
                <w:rFonts w:ascii="Calibri" w:hAnsi="Calibri" w:eastAsia="Calibri" w:cs="Calibri"/>
                <w:b w:val="0"/>
                <w:bCs w:val="0"/>
                <w:sz w:val="19"/>
                <w:szCs w:val="19"/>
              </w:rPr>
              <w:t>AuditLog model</w:t>
            </w:r>
          </w:p>
        </w:tc>
      </w:tr>
      <w:tr w14:paraId="7658CAB9">
        <w:trPr>
          <w:cantSplit/>
        </w:trPr>
        <w:tc>
          <w:tcPr>
            <w:tcW w:w="21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331B2C87">
            <w:r>
              <w:rPr>
                <w:rFonts w:ascii="Calibri" w:hAnsi="Calibri" w:eastAsia="Calibri" w:cs="Calibri"/>
                <w:b/>
                <w:bCs/>
                <w:sz w:val="19"/>
                <w:szCs w:val="19"/>
              </w:rPr>
              <w:t>MailService</w:t>
            </w:r>
          </w:p>
        </w:tc>
        <w:tc>
          <w:tcPr>
            <w:tcW w:w="43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3B5AF568">
            <w:r>
              <w:rPr>
                <w:rFonts w:ascii="Calibri" w:hAnsi="Calibri" w:eastAsia="Calibri" w:cs="Calibri"/>
                <w:b w:val="0"/>
                <w:bCs w:val="0"/>
                <w:sz w:val="19"/>
                <w:szCs w:val="19"/>
              </w:rPr>
              <w:t>send OTP and share notification emails</w:t>
            </w:r>
          </w:p>
        </w:tc>
        <w:tc>
          <w:tcPr>
            <w:tcW w:w="2898"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7FC43E0C">
            <w:r>
              <w:rPr>
                <w:rFonts w:ascii="Calibri" w:hAnsi="Calibri" w:eastAsia="Calibri" w:cs="Calibri"/>
                <w:b w:val="0"/>
                <w:bCs w:val="0"/>
                <w:sz w:val="19"/>
                <w:szCs w:val="19"/>
              </w:rPr>
              <w:t>Mailer interface (SMTP)</w:t>
            </w:r>
          </w:p>
        </w:tc>
      </w:tr>
      <w:tr w14:paraId="7FB6C7AC">
        <w:trPr>
          <w:cantSplit/>
        </w:trPr>
        <w:tc>
          <w:tcPr>
            <w:tcW w:w="21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5A18D728">
            <w:r>
              <w:rPr>
                <w:rFonts w:ascii="Calibri" w:hAnsi="Calibri" w:eastAsia="Calibri" w:cs="Calibri"/>
                <w:b/>
                <w:bCs/>
                <w:sz w:val="19"/>
                <w:szCs w:val="19"/>
              </w:rPr>
              <w:t>StorageProvider</w:t>
            </w:r>
          </w:p>
        </w:tc>
        <w:tc>
          <w:tcPr>
            <w:tcW w:w="43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096A58CB">
            <w:r>
              <w:rPr>
                <w:rFonts w:ascii="Calibri" w:hAnsi="Calibri" w:eastAsia="Calibri" w:cs="Calibri"/>
                <w:b w:val="0"/>
                <w:bCs w:val="0"/>
                <w:sz w:val="19"/>
                <w:szCs w:val="19"/>
              </w:rPr>
              <w:t>save, fetch and delete encrypted blobs (GridFS or S3 implementation)</w:t>
            </w:r>
          </w:p>
        </w:tc>
        <w:tc>
          <w:tcPr>
            <w:tcW w:w="2898"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55D57C2B">
            <w:r>
              <w:rPr>
                <w:rFonts w:ascii="Calibri" w:hAnsi="Calibri" w:eastAsia="Calibri" w:cs="Calibri"/>
                <w:b w:val="0"/>
                <w:bCs w:val="0"/>
                <w:sz w:val="19"/>
                <w:szCs w:val="19"/>
              </w:rPr>
              <w:t>Object storage</w:t>
            </w:r>
          </w:p>
        </w:tc>
      </w:tr>
    </w:tbl>
    <w:p w14:paraId="35CCDFDF">
      <w:pPr>
        <w:spacing w:after="120"/>
      </w:pPr>
    </w:p>
    <w:p w14:paraId="0D38A3D2">
      <w:pPr>
        <w:pStyle w:val="2"/>
        <w:keepNext/>
        <w:pageBreakBefore/>
        <w:spacing w:before="300" w:after="120"/>
      </w:pPr>
      <w:r>
        <w:rPr>
          <w:rFonts w:ascii="Calibri" w:hAnsi="Calibri" w:eastAsia="Calibri" w:cs="Calibri"/>
          <w:b/>
          <w:bCs/>
          <w:color w:val="2E74B5"/>
          <w:sz w:val="32"/>
          <w:szCs w:val="32"/>
        </w:rPr>
        <w:t>5. Deployment View</w:t>
      </w:r>
    </w:p>
    <w:p w14:paraId="6C825F0A">
      <w:pPr>
        <w:spacing w:before="0" w:after="120" w:line="276" w:lineRule="auto"/>
      </w:pPr>
      <w:r>
        <w:rPr>
          <w:rFonts w:ascii="Calibri" w:hAnsi="Calibri" w:eastAsia="Calibri" w:cs="Calibri"/>
          <w:sz w:val="22"/>
          <w:szCs w:val="22"/>
        </w:rPr>
        <w:t>Figure 2 shows how the elements are placed on infrastructure in production. HTTPS ends at the reverse proxy, which balances traffic across two or more stateless API instances. The database runs as a replica set, encrypted blobs live in object storage, and keys are fetched from a secrets manager when the servers start.</w:t>
      </w:r>
    </w:p>
    <w:p w14:paraId="34457B69">
      <w:pPr>
        <w:keepNext/>
        <w:spacing w:before="120" w:after="60"/>
        <w:jc w:val="center"/>
      </w:pPr>
      <w:r>
        <w:drawing>
          <wp:inline distT="0" distB="0" distL="0" distR="0">
            <wp:extent cx="4476750" cy="3324225"/>
            <wp:effectExtent l="0" t="0" r="0" b="0"/>
            <wp:docPr id="2" name="Figure 2: Deployment view with network zones" descr="Figure 2: Deployment view with network zones" title="Figure 2: Deployment view with network z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ure 2: Deployment view with network zones" descr="Figure 2: Deployment view with network zones" title="Figure 2: Deployment view with network zones"/>
                    <pic:cNvPicPr>
                      <a:picLocks noChangeAspect="1" noChangeArrowheads="1"/>
                    </pic:cNvPicPr>
                  </pic:nvPicPr>
                  <pic:blipFill>
                    <a:blip r:embed="rId6"/>
                    <a:srcRect/>
                    <a:stretch>
                      <a:fillRect/>
                    </a:stretch>
                  </pic:blipFill>
                  <pic:spPr>
                    <a:xfrm>
                      <a:off x="0" y="0"/>
                      <a:ext cx="4476750" cy="3324225"/>
                    </a:xfrm>
                    <a:prstGeom prst="rect">
                      <a:avLst/>
                    </a:prstGeom>
                  </pic:spPr>
                </pic:pic>
              </a:graphicData>
            </a:graphic>
          </wp:inline>
        </w:drawing>
      </w:r>
    </w:p>
    <w:p w14:paraId="4E87E94A">
      <w:pPr>
        <w:spacing w:after="200"/>
        <w:jc w:val="center"/>
      </w:pPr>
      <w:r>
        <w:rPr>
          <w:rFonts w:ascii="Calibri" w:hAnsi="Calibri" w:eastAsia="Calibri" w:cs="Calibri"/>
          <w:i/>
          <w:iCs/>
          <w:color w:val="44546A"/>
          <w:sz w:val="19"/>
          <w:szCs w:val="19"/>
        </w:rPr>
        <w:t>Figure 2: Deployment view with network zones</w:t>
      </w:r>
    </w:p>
    <w:tbl>
      <w:tblPr>
        <w:tblStyle w:val="9"/>
        <w:tblW w:w="929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3600"/>
        <w:gridCol w:w="3698"/>
      </w:tblGrid>
      <w:tr w14:paraId="6A0A3DD5">
        <w:trPr>
          <w:cantSplit/>
          <w:tblHeader/>
        </w:trPr>
        <w:tc>
          <w:tcPr>
            <w:tcW w:w="2000" w:type="dxa"/>
            <w:tcBorders>
              <w:top w:val="single" w:color="9AA5B1" w:sz="4" w:space="0"/>
              <w:left w:val="single" w:color="9AA5B1" w:sz="4" w:space="0"/>
              <w:bottom w:val="single" w:color="9AA5B1" w:sz="4" w:space="0"/>
              <w:right w:val="single" w:color="9AA5B1" w:sz="4" w:space="0"/>
            </w:tcBorders>
            <w:shd w:val="clear" w:color="auto" w:fill="1F4E79"/>
            <w:tcMar>
              <w:top w:w="60" w:type="dxa"/>
              <w:left w:w="100" w:type="dxa"/>
              <w:bottom w:w="60" w:type="dxa"/>
              <w:right w:w="100" w:type="dxa"/>
            </w:tcMar>
          </w:tcPr>
          <w:p w14:paraId="2596F018">
            <w:r>
              <w:rPr>
                <w:rFonts w:ascii="Calibri" w:hAnsi="Calibri" w:eastAsia="Calibri" w:cs="Calibri"/>
                <w:b/>
                <w:bCs/>
                <w:color w:val="FFFFFF"/>
                <w:sz w:val="19"/>
                <w:szCs w:val="19"/>
              </w:rPr>
              <w:t>Zone</w:t>
            </w:r>
          </w:p>
        </w:tc>
        <w:tc>
          <w:tcPr>
            <w:tcW w:w="3600" w:type="dxa"/>
            <w:tcBorders>
              <w:top w:val="single" w:color="9AA5B1" w:sz="4" w:space="0"/>
              <w:left w:val="single" w:color="9AA5B1" w:sz="4" w:space="0"/>
              <w:bottom w:val="single" w:color="9AA5B1" w:sz="4" w:space="0"/>
              <w:right w:val="single" w:color="9AA5B1" w:sz="4" w:space="0"/>
            </w:tcBorders>
            <w:shd w:val="clear" w:color="auto" w:fill="1F4E79"/>
            <w:tcMar>
              <w:top w:w="60" w:type="dxa"/>
              <w:left w:w="100" w:type="dxa"/>
              <w:bottom w:w="60" w:type="dxa"/>
              <w:right w:w="100" w:type="dxa"/>
            </w:tcMar>
          </w:tcPr>
          <w:p w14:paraId="20F205EF">
            <w:r>
              <w:rPr>
                <w:rFonts w:ascii="Calibri" w:hAnsi="Calibri" w:eastAsia="Calibri" w:cs="Calibri"/>
                <w:b/>
                <w:bCs/>
                <w:color w:val="FFFFFF"/>
                <w:sz w:val="19"/>
                <w:szCs w:val="19"/>
              </w:rPr>
              <w:t>Elements</w:t>
            </w:r>
          </w:p>
        </w:tc>
        <w:tc>
          <w:tcPr>
            <w:tcW w:w="3698" w:type="dxa"/>
            <w:tcBorders>
              <w:top w:val="single" w:color="9AA5B1" w:sz="4" w:space="0"/>
              <w:left w:val="single" w:color="9AA5B1" w:sz="4" w:space="0"/>
              <w:bottom w:val="single" w:color="9AA5B1" w:sz="4" w:space="0"/>
              <w:right w:val="single" w:color="9AA5B1" w:sz="4" w:space="0"/>
            </w:tcBorders>
            <w:shd w:val="clear" w:color="auto" w:fill="1F4E79"/>
            <w:tcMar>
              <w:top w:w="60" w:type="dxa"/>
              <w:left w:w="100" w:type="dxa"/>
              <w:bottom w:w="60" w:type="dxa"/>
              <w:right w:w="100" w:type="dxa"/>
            </w:tcMar>
          </w:tcPr>
          <w:p w14:paraId="4683918F">
            <w:r>
              <w:rPr>
                <w:rFonts w:ascii="Calibri" w:hAnsi="Calibri" w:eastAsia="Calibri" w:cs="Calibri"/>
                <w:b/>
                <w:bCs/>
                <w:color w:val="FFFFFF"/>
                <w:sz w:val="19"/>
                <w:szCs w:val="19"/>
              </w:rPr>
              <w:t>Protection</w:t>
            </w:r>
          </w:p>
        </w:tc>
      </w:tr>
      <w:tr w14:paraId="3AA5BBBF">
        <w:trPr>
          <w:cantSplit/>
        </w:trPr>
        <w:tc>
          <w:tcPr>
            <w:tcW w:w="20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13B21307">
            <w:r>
              <w:rPr>
                <w:rFonts w:ascii="Calibri" w:hAnsi="Calibri" w:eastAsia="Calibri" w:cs="Calibri"/>
                <w:b/>
                <w:bCs/>
                <w:sz w:val="19"/>
                <w:szCs w:val="19"/>
              </w:rPr>
              <w:t>Client zone</w:t>
            </w:r>
          </w:p>
        </w:tc>
        <w:tc>
          <w:tcPr>
            <w:tcW w:w="36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7B12BD0A">
            <w:r>
              <w:rPr>
                <w:rFonts w:ascii="Calibri" w:hAnsi="Calibri" w:eastAsia="Calibri" w:cs="Calibri"/>
                <w:b w:val="0"/>
                <w:bCs w:val="0"/>
                <w:sz w:val="19"/>
                <w:szCs w:val="19"/>
              </w:rPr>
              <w:t>Browser running the React SPA; static assets from CDN or Nginx</w:t>
            </w:r>
          </w:p>
        </w:tc>
        <w:tc>
          <w:tcPr>
            <w:tcW w:w="3698"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7E943EF2">
            <w:r>
              <w:rPr>
                <w:rFonts w:ascii="Calibri" w:hAnsi="Calibri" w:eastAsia="Calibri" w:cs="Calibri"/>
                <w:b w:val="0"/>
                <w:bCs w:val="0"/>
                <w:sz w:val="19"/>
                <w:szCs w:val="19"/>
              </w:rPr>
              <w:t>Untrusted; no secrets stored; JWT kept in httpOnly cookie or memory.</w:t>
            </w:r>
          </w:p>
        </w:tc>
      </w:tr>
      <w:tr w14:paraId="02781141">
        <w:trPr>
          <w:cantSplit/>
        </w:trPr>
        <w:tc>
          <w:tcPr>
            <w:tcW w:w="20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4E64AE8F">
            <w:r>
              <w:rPr>
                <w:rFonts w:ascii="Calibri" w:hAnsi="Calibri" w:eastAsia="Calibri" w:cs="Calibri"/>
                <w:b/>
                <w:bCs/>
                <w:sz w:val="19"/>
                <w:szCs w:val="19"/>
              </w:rPr>
              <w:t>DMZ</w:t>
            </w:r>
          </w:p>
        </w:tc>
        <w:tc>
          <w:tcPr>
            <w:tcW w:w="36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03994D13">
            <w:r>
              <w:rPr>
                <w:rFonts w:ascii="Calibri" w:hAnsi="Calibri" w:eastAsia="Calibri" w:cs="Calibri"/>
                <w:b w:val="0"/>
                <w:bCs w:val="0"/>
                <w:sz w:val="19"/>
                <w:szCs w:val="19"/>
              </w:rPr>
              <w:t>Nginx reverse proxy and load balancer</w:t>
            </w:r>
          </w:p>
        </w:tc>
        <w:tc>
          <w:tcPr>
            <w:tcW w:w="3698"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3B88DECF">
            <w:r>
              <w:rPr>
                <w:rFonts w:ascii="Calibri" w:hAnsi="Calibri" w:eastAsia="Calibri" w:cs="Calibri"/>
                <w:b w:val="0"/>
                <w:bCs w:val="0"/>
                <w:sz w:val="19"/>
                <w:szCs w:val="19"/>
              </w:rPr>
              <w:t>TLS termination, HTTPS-only, request size and timeout limits.</w:t>
            </w:r>
          </w:p>
        </w:tc>
      </w:tr>
      <w:tr w14:paraId="001CF31C">
        <w:trPr>
          <w:cantSplit/>
        </w:trPr>
        <w:tc>
          <w:tcPr>
            <w:tcW w:w="20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1551A5D6">
            <w:r>
              <w:rPr>
                <w:rFonts w:ascii="Calibri" w:hAnsi="Calibri" w:eastAsia="Calibri" w:cs="Calibri"/>
                <w:b/>
                <w:bCs/>
                <w:sz w:val="19"/>
                <w:szCs w:val="19"/>
              </w:rPr>
              <w:t>Application tier</w:t>
            </w:r>
          </w:p>
        </w:tc>
        <w:tc>
          <w:tcPr>
            <w:tcW w:w="36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24D89102">
            <w:r>
              <w:rPr>
                <w:rFonts w:ascii="Calibri" w:hAnsi="Calibri" w:eastAsia="Calibri" w:cs="Calibri"/>
                <w:b w:val="0"/>
                <w:bCs w:val="0"/>
                <w:sz w:val="19"/>
                <w:szCs w:val="19"/>
              </w:rPr>
              <w:t>Two or more Node.js/Express instances, Redis</w:t>
            </w:r>
          </w:p>
        </w:tc>
        <w:tc>
          <w:tcPr>
            <w:tcW w:w="3698"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60ECFC65">
            <w:r>
              <w:rPr>
                <w:rFonts w:ascii="Calibri" w:hAnsi="Calibri" w:eastAsia="Calibri" w:cs="Calibri"/>
                <w:b w:val="0"/>
                <w:bCs w:val="0"/>
                <w:sz w:val="19"/>
                <w:szCs w:val="19"/>
              </w:rPr>
              <w:t>Stateless instances; Redis holds OTP and rate-limit counters shared between instances.</w:t>
            </w:r>
          </w:p>
        </w:tc>
      </w:tr>
      <w:tr w14:paraId="48C94086">
        <w:trPr>
          <w:cantSplit/>
        </w:trPr>
        <w:tc>
          <w:tcPr>
            <w:tcW w:w="20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20FACE9B">
            <w:r>
              <w:rPr>
                <w:rFonts w:ascii="Calibri" w:hAnsi="Calibri" w:eastAsia="Calibri" w:cs="Calibri"/>
                <w:b/>
                <w:bCs/>
                <w:sz w:val="19"/>
                <w:szCs w:val="19"/>
              </w:rPr>
              <w:t>Data and external tier</w:t>
            </w:r>
          </w:p>
        </w:tc>
        <w:tc>
          <w:tcPr>
            <w:tcW w:w="36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65205841">
            <w:r>
              <w:rPr>
                <w:rFonts w:ascii="Calibri" w:hAnsi="Calibri" w:eastAsia="Calibri" w:cs="Calibri"/>
                <w:b w:val="0"/>
                <w:bCs w:val="0"/>
                <w:sz w:val="19"/>
                <w:szCs w:val="19"/>
              </w:rPr>
              <w:t>MongoDB replica set, GridFS/S3, SMTP, secrets manager / KMS</w:t>
            </w:r>
          </w:p>
        </w:tc>
        <w:tc>
          <w:tcPr>
            <w:tcW w:w="3698"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24EA21C3">
            <w:r>
              <w:rPr>
                <w:rFonts w:ascii="Calibri" w:hAnsi="Calibri" w:eastAsia="Calibri" w:cs="Calibri"/>
                <w:b w:val="0"/>
                <w:bCs w:val="0"/>
                <w:sz w:val="19"/>
                <w:szCs w:val="19"/>
              </w:rPr>
              <w:t>Private network access only; files encrypted before storage; keys never stored with the data.</w:t>
            </w:r>
          </w:p>
        </w:tc>
      </w:tr>
    </w:tbl>
    <w:p w14:paraId="100DD20C">
      <w:pPr>
        <w:spacing w:after="120"/>
      </w:pPr>
    </w:p>
    <w:p w14:paraId="73586D6F">
      <w:pPr>
        <w:pStyle w:val="2"/>
        <w:keepNext/>
        <w:pageBreakBefore/>
        <w:spacing w:before="300" w:after="120"/>
      </w:pPr>
      <w:r>
        <w:rPr>
          <w:rFonts w:ascii="Calibri" w:hAnsi="Calibri" w:eastAsia="Calibri" w:cs="Calibri"/>
          <w:b/>
          <w:bCs/>
          <w:color w:val="2E74B5"/>
          <w:sz w:val="32"/>
          <w:szCs w:val="32"/>
        </w:rPr>
        <w:t>6. Runtime Data Flow</w:t>
      </w:r>
    </w:p>
    <w:p w14:paraId="6BADE795">
      <w:pPr>
        <w:spacing w:before="0" w:after="120" w:line="276" w:lineRule="auto"/>
      </w:pPr>
      <w:r>
        <w:rPr>
          <w:rFonts w:ascii="Calibri" w:hAnsi="Calibri" w:eastAsia="Calibri" w:cs="Calibri"/>
          <w:sz w:val="22"/>
          <w:szCs w:val="22"/>
        </w:rPr>
        <w:t>Figure 3 follows the two most security-sensitive operations through the layers. In both, the request passes the middleware chain first, so unauthenticated or invalid requests never reach the services.</w:t>
      </w:r>
    </w:p>
    <w:p w14:paraId="1A0D61AC">
      <w:pPr>
        <w:keepNext/>
        <w:spacing w:before="120" w:after="60"/>
        <w:jc w:val="center"/>
      </w:pPr>
      <w:r>
        <w:drawing>
          <wp:inline distT="0" distB="0" distL="0" distR="0">
            <wp:extent cx="5143500" cy="3419475"/>
            <wp:effectExtent l="0" t="0" r="0" b="0"/>
            <wp:docPr id="3" name="Figure 3: Upload and download data flow" descr="Figure 3: Upload and download data flow" title="Figure 3: Upload and download data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ure 3: Upload and download data flow" descr="Figure 3: Upload and download data flow" title="Figure 3: Upload and download data flow"/>
                    <pic:cNvPicPr>
                      <a:picLocks noChangeAspect="1" noChangeArrowheads="1"/>
                    </pic:cNvPicPr>
                  </pic:nvPicPr>
                  <pic:blipFill>
                    <a:blip r:embed="rId7"/>
                    <a:srcRect/>
                    <a:stretch>
                      <a:fillRect/>
                    </a:stretch>
                  </pic:blipFill>
                  <pic:spPr>
                    <a:xfrm>
                      <a:off x="0" y="0"/>
                      <a:ext cx="5143500" cy="3419475"/>
                    </a:xfrm>
                    <a:prstGeom prst="rect">
                      <a:avLst/>
                    </a:prstGeom>
                  </pic:spPr>
                </pic:pic>
              </a:graphicData>
            </a:graphic>
          </wp:inline>
        </w:drawing>
      </w:r>
    </w:p>
    <w:p w14:paraId="040F319E">
      <w:pPr>
        <w:spacing w:after="200"/>
        <w:jc w:val="center"/>
      </w:pPr>
      <w:r>
        <w:rPr>
          <w:rFonts w:ascii="Calibri" w:hAnsi="Calibri" w:eastAsia="Calibri" w:cs="Calibri"/>
          <w:i/>
          <w:iCs/>
          <w:color w:val="44546A"/>
          <w:sz w:val="19"/>
          <w:szCs w:val="19"/>
        </w:rPr>
        <w:t>Figure 3: Upload and download data flow</w:t>
      </w:r>
    </w:p>
    <w:p w14:paraId="6BFD840E">
      <w:pPr>
        <w:pStyle w:val="3"/>
        <w:keepNext/>
        <w:spacing w:before="200" w:after="100"/>
      </w:pPr>
      <w:r>
        <w:rPr>
          <w:rFonts w:ascii="Calibri" w:hAnsi="Calibri" w:eastAsia="Calibri" w:cs="Calibri"/>
          <w:b/>
          <w:bCs/>
          <w:color w:val="2E74B5"/>
          <w:sz w:val="26"/>
          <w:szCs w:val="26"/>
        </w:rPr>
        <w:t>6.1 Upload</w:t>
      </w:r>
    </w:p>
    <w:p w14:paraId="742B10A5">
      <w:pPr>
        <w:spacing w:before="0" w:after="120" w:line="276" w:lineRule="auto"/>
      </w:pPr>
      <w:r>
        <w:rPr>
          <w:rFonts w:ascii="Calibri" w:hAnsi="Calibri" w:eastAsia="Calibri" w:cs="Calibri"/>
          <w:sz w:val="22"/>
          <w:szCs w:val="22"/>
        </w:rPr>
        <w:t>The client sends a multipart request with the JWT. The middleware checks rate limit, token and file name, size and type. FileService streams the file to CryptoService, which encrypts it with AES-256-GCM using a fresh IV. StorageProvider stores the encrypted blob, the File record is saved with the owner and metadata, and AuditService records the UPLOAD event.</w:t>
      </w:r>
    </w:p>
    <w:p w14:paraId="62B9BC87">
      <w:pPr>
        <w:pStyle w:val="3"/>
        <w:keepNext/>
        <w:spacing w:before="200" w:after="100"/>
      </w:pPr>
      <w:r>
        <w:rPr>
          <w:rFonts w:ascii="Calibri" w:hAnsi="Calibri" w:eastAsia="Calibri" w:cs="Calibri"/>
          <w:b/>
          <w:bCs/>
          <w:color w:val="2E74B5"/>
          <w:sz w:val="26"/>
          <w:szCs w:val="26"/>
        </w:rPr>
        <w:t>6.2 Download</w:t>
      </w:r>
    </w:p>
    <w:p w14:paraId="40F15A0F">
      <w:pPr>
        <w:spacing w:before="0" w:after="120" w:line="276" w:lineRule="auto"/>
      </w:pPr>
      <w:r>
        <w:rPr>
          <w:rFonts w:ascii="Calibri" w:hAnsi="Calibri" w:eastAsia="Calibri" w:cs="Calibri"/>
          <w:sz w:val="22"/>
          <w:szCs w:val="22"/>
        </w:rPr>
        <w:t>After the middleware checks, AuthorizationService confirms that the user is the owner or holds an active, unexpired share. If not, the request ends with HTTP 403 and a DENIED event is logged. Otherwise StorageProvider fetches the encrypted blob, CryptoService decrypts it and verifies the GCM auth tag, and AuditService records the DOWNLOAD event before the file is returned.</w:t>
      </w:r>
    </w:p>
    <w:p w14:paraId="3997BF54">
      <w:pPr>
        <w:pStyle w:val="2"/>
        <w:keepNext/>
        <w:spacing w:before="300" w:after="120"/>
      </w:pPr>
      <w:r>
        <w:rPr>
          <w:rFonts w:ascii="Calibri" w:hAnsi="Calibri" w:eastAsia="Calibri" w:cs="Calibri"/>
          <w:b/>
          <w:bCs/>
          <w:color w:val="2E74B5"/>
          <w:sz w:val="32"/>
          <w:szCs w:val="32"/>
        </w:rPr>
        <w:t>7. Data Architecture</w:t>
      </w:r>
    </w:p>
    <w:p w14:paraId="4D13ED24">
      <w:pPr>
        <w:spacing w:before="0" w:after="120" w:line="276" w:lineRule="auto"/>
      </w:pPr>
      <w:r>
        <w:rPr>
          <w:rFonts w:ascii="Calibri" w:hAnsi="Calibri" w:eastAsia="Calibri" w:cs="Calibri"/>
          <w:sz w:val="22"/>
          <w:szCs w:val="22"/>
        </w:rPr>
        <w:t>Small, queryable metadata is kept in MongoDB, while large encrypted file content is kept in object storage. This avoids the 16 MB document limit and keeps queries fast.</w:t>
      </w:r>
    </w:p>
    <w:tbl>
      <w:tblPr>
        <w:tblStyle w:val="9"/>
        <w:tblW w:w="929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00"/>
        <w:gridCol w:w="4600"/>
        <w:gridCol w:w="3198"/>
      </w:tblGrid>
      <w:tr w14:paraId="17B979C3">
        <w:trPr>
          <w:cantSplit/>
          <w:tblHeader/>
        </w:trPr>
        <w:tc>
          <w:tcPr>
            <w:tcW w:w="1500" w:type="dxa"/>
            <w:tcBorders>
              <w:top w:val="single" w:color="9AA5B1" w:sz="4" w:space="0"/>
              <w:left w:val="single" w:color="9AA5B1" w:sz="4" w:space="0"/>
              <w:bottom w:val="single" w:color="9AA5B1" w:sz="4" w:space="0"/>
              <w:right w:val="single" w:color="9AA5B1" w:sz="4" w:space="0"/>
            </w:tcBorders>
            <w:shd w:val="clear" w:color="auto" w:fill="1F4E79"/>
            <w:tcMar>
              <w:top w:w="60" w:type="dxa"/>
              <w:left w:w="100" w:type="dxa"/>
              <w:bottom w:w="60" w:type="dxa"/>
              <w:right w:w="100" w:type="dxa"/>
            </w:tcMar>
          </w:tcPr>
          <w:p w14:paraId="1048AEC5">
            <w:r>
              <w:rPr>
                <w:rFonts w:ascii="Calibri" w:hAnsi="Calibri" w:eastAsia="Calibri" w:cs="Calibri"/>
                <w:b/>
                <w:bCs/>
                <w:color w:val="FFFFFF"/>
                <w:sz w:val="19"/>
                <w:szCs w:val="19"/>
              </w:rPr>
              <w:t>Entity</w:t>
            </w:r>
          </w:p>
        </w:tc>
        <w:tc>
          <w:tcPr>
            <w:tcW w:w="4600" w:type="dxa"/>
            <w:tcBorders>
              <w:top w:val="single" w:color="9AA5B1" w:sz="4" w:space="0"/>
              <w:left w:val="single" w:color="9AA5B1" w:sz="4" w:space="0"/>
              <w:bottom w:val="single" w:color="9AA5B1" w:sz="4" w:space="0"/>
              <w:right w:val="single" w:color="9AA5B1" w:sz="4" w:space="0"/>
            </w:tcBorders>
            <w:shd w:val="clear" w:color="auto" w:fill="1F4E79"/>
            <w:tcMar>
              <w:top w:w="60" w:type="dxa"/>
              <w:left w:w="100" w:type="dxa"/>
              <w:bottom w:w="60" w:type="dxa"/>
              <w:right w:w="100" w:type="dxa"/>
            </w:tcMar>
          </w:tcPr>
          <w:p w14:paraId="3602C191">
            <w:r>
              <w:rPr>
                <w:rFonts w:ascii="Calibri" w:hAnsi="Calibri" w:eastAsia="Calibri" w:cs="Calibri"/>
                <w:b/>
                <w:bCs/>
                <w:color w:val="FFFFFF"/>
                <w:sz w:val="19"/>
                <w:szCs w:val="19"/>
              </w:rPr>
              <w:t>Key attributes</w:t>
            </w:r>
          </w:p>
        </w:tc>
        <w:tc>
          <w:tcPr>
            <w:tcW w:w="3198" w:type="dxa"/>
            <w:tcBorders>
              <w:top w:val="single" w:color="9AA5B1" w:sz="4" w:space="0"/>
              <w:left w:val="single" w:color="9AA5B1" w:sz="4" w:space="0"/>
              <w:bottom w:val="single" w:color="9AA5B1" w:sz="4" w:space="0"/>
              <w:right w:val="single" w:color="9AA5B1" w:sz="4" w:space="0"/>
            </w:tcBorders>
            <w:shd w:val="clear" w:color="auto" w:fill="1F4E79"/>
            <w:tcMar>
              <w:top w:w="60" w:type="dxa"/>
              <w:left w:w="100" w:type="dxa"/>
              <w:bottom w:w="60" w:type="dxa"/>
              <w:right w:w="100" w:type="dxa"/>
            </w:tcMar>
          </w:tcPr>
          <w:p w14:paraId="19EDD1E1">
            <w:r>
              <w:rPr>
                <w:rFonts w:ascii="Calibri" w:hAnsi="Calibri" w:eastAsia="Calibri" w:cs="Calibri"/>
                <w:b/>
                <w:bCs/>
                <w:color w:val="FFFFFF"/>
                <w:sz w:val="19"/>
                <w:szCs w:val="19"/>
              </w:rPr>
              <w:t>Relationships</w:t>
            </w:r>
          </w:p>
        </w:tc>
      </w:tr>
      <w:tr w14:paraId="30C18A96">
        <w:trPr>
          <w:cantSplit/>
        </w:trPr>
        <w:tc>
          <w:tcPr>
            <w:tcW w:w="15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750C97B0">
            <w:r>
              <w:rPr>
                <w:rFonts w:ascii="Calibri" w:hAnsi="Calibri" w:eastAsia="Calibri" w:cs="Calibri"/>
                <w:b/>
                <w:bCs/>
                <w:sz w:val="19"/>
                <w:szCs w:val="19"/>
              </w:rPr>
              <w:t>User</w:t>
            </w:r>
          </w:p>
        </w:tc>
        <w:tc>
          <w:tcPr>
            <w:tcW w:w="46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62AEBF97">
            <w:r>
              <w:rPr>
                <w:rFonts w:ascii="Calibri" w:hAnsi="Calibri" w:eastAsia="Calibri" w:cs="Calibri"/>
                <w:b w:val="0"/>
                <w:bCs w:val="0"/>
                <w:sz w:val="19"/>
                <w:szCs w:val="19"/>
              </w:rPr>
              <w:t>id, email (unique), passwordHash, role, OTP state, createdAt</w:t>
            </w:r>
          </w:p>
        </w:tc>
        <w:tc>
          <w:tcPr>
            <w:tcW w:w="3198"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1FB6CEB5">
            <w:r>
              <w:rPr>
                <w:rFonts w:ascii="Calibri" w:hAnsi="Calibri" w:eastAsia="Calibri" w:cs="Calibri"/>
                <w:b w:val="0"/>
                <w:bCs w:val="0"/>
                <w:sz w:val="19"/>
                <w:szCs w:val="19"/>
              </w:rPr>
              <w:t>Owns many files; receives many shares.</w:t>
            </w:r>
          </w:p>
        </w:tc>
      </w:tr>
      <w:tr w14:paraId="01F21918">
        <w:trPr>
          <w:cantSplit/>
        </w:trPr>
        <w:tc>
          <w:tcPr>
            <w:tcW w:w="15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5155E314">
            <w:r>
              <w:rPr>
                <w:rFonts w:ascii="Calibri" w:hAnsi="Calibri" w:eastAsia="Calibri" w:cs="Calibri"/>
                <w:b/>
                <w:bCs/>
                <w:sz w:val="19"/>
                <w:szCs w:val="19"/>
              </w:rPr>
              <w:t>File</w:t>
            </w:r>
          </w:p>
        </w:tc>
        <w:tc>
          <w:tcPr>
            <w:tcW w:w="46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75DEC1C0">
            <w:r>
              <w:rPr>
                <w:rFonts w:ascii="Calibri" w:hAnsi="Calibri" w:eastAsia="Calibri" w:cs="Calibri"/>
                <w:b w:val="0"/>
                <w:bCs w:val="0"/>
                <w:sz w:val="19"/>
                <w:szCs w:val="19"/>
              </w:rPr>
              <w:t>id, originalName, storageRef, size, ownerId, iv, authTag, status, createdAt</w:t>
            </w:r>
          </w:p>
        </w:tc>
        <w:tc>
          <w:tcPr>
            <w:tcW w:w="3198"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4FAC04A9">
            <w:r>
              <w:rPr>
                <w:rFonts w:ascii="Calibri" w:hAnsi="Calibri" w:eastAsia="Calibri" w:cs="Calibri"/>
                <w:b w:val="0"/>
                <w:bCs w:val="0"/>
                <w:sz w:val="19"/>
                <w:szCs w:val="19"/>
              </w:rPr>
              <w:t>Belongs to one User; has many Shares.</w:t>
            </w:r>
          </w:p>
        </w:tc>
      </w:tr>
      <w:tr w14:paraId="6C975B6D">
        <w:trPr>
          <w:cantSplit/>
        </w:trPr>
        <w:tc>
          <w:tcPr>
            <w:tcW w:w="15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6AA98136">
            <w:r>
              <w:rPr>
                <w:rFonts w:ascii="Calibri" w:hAnsi="Calibri" w:eastAsia="Calibri" w:cs="Calibri"/>
                <w:b/>
                <w:bCs/>
                <w:sz w:val="19"/>
                <w:szCs w:val="19"/>
              </w:rPr>
              <w:t>Share</w:t>
            </w:r>
          </w:p>
        </w:tc>
        <w:tc>
          <w:tcPr>
            <w:tcW w:w="46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529BBDBB">
            <w:r>
              <w:rPr>
                <w:rFonts w:ascii="Calibri" w:hAnsi="Calibri" w:eastAsia="Calibri" w:cs="Calibri"/>
                <w:b w:val="0"/>
                <w:bCs w:val="0"/>
                <w:sz w:val="19"/>
                <w:szCs w:val="19"/>
              </w:rPr>
              <w:t>id, fileId, recipientId, permission (view or download), expiresAt, status (Active or Revoked), timestamps</w:t>
            </w:r>
          </w:p>
        </w:tc>
        <w:tc>
          <w:tcPr>
            <w:tcW w:w="3198"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36FA963C">
            <w:r>
              <w:rPr>
                <w:rFonts w:ascii="Calibri" w:hAnsi="Calibri" w:eastAsia="Calibri" w:cs="Calibri"/>
                <w:b w:val="0"/>
                <w:bCs w:val="0"/>
                <w:sz w:val="19"/>
                <w:szCs w:val="19"/>
              </w:rPr>
              <w:t>Links one File to one recipient User.</w:t>
            </w:r>
          </w:p>
        </w:tc>
      </w:tr>
      <w:tr w14:paraId="18737DF7">
        <w:trPr>
          <w:cantSplit/>
        </w:trPr>
        <w:tc>
          <w:tcPr>
            <w:tcW w:w="15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25FCF6A7">
            <w:r>
              <w:rPr>
                <w:rFonts w:ascii="Calibri" w:hAnsi="Calibri" w:eastAsia="Calibri" w:cs="Calibri"/>
                <w:b/>
                <w:bCs/>
                <w:sz w:val="19"/>
                <w:szCs w:val="19"/>
              </w:rPr>
              <w:t>AuditLog</w:t>
            </w:r>
          </w:p>
        </w:tc>
        <w:tc>
          <w:tcPr>
            <w:tcW w:w="46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35F053E1">
            <w:r>
              <w:rPr>
                <w:rFonts w:ascii="Calibri" w:hAnsi="Calibri" w:eastAsia="Calibri" w:cs="Calibri"/>
                <w:b w:val="0"/>
                <w:bCs w:val="0"/>
                <w:sz w:val="19"/>
                <w:szCs w:val="19"/>
              </w:rPr>
              <w:t>id, userId, action, fileId, outcome, timestamp, source IP</w:t>
            </w:r>
          </w:p>
        </w:tc>
        <w:tc>
          <w:tcPr>
            <w:tcW w:w="3198"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48774ECB">
            <w:r>
              <w:rPr>
                <w:rFonts w:ascii="Calibri" w:hAnsi="Calibri" w:eastAsia="Calibri" w:cs="Calibri"/>
                <w:b w:val="0"/>
                <w:bCs w:val="0"/>
                <w:sz w:val="19"/>
                <w:szCs w:val="19"/>
              </w:rPr>
              <w:t>References User and File; passwords and file content are never logged.</w:t>
            </w:r>
          </w:p>
        </w:tc>
      </w:tr>
    </w:tbl>
    <w:p w14:paraId="17607F65">
      <w:pPr>
        <w:spacing w:after="120"/>
      </w:pPr>
    </w:p>
    <w:p w14:paraId="397684D6">
      <w:pPr>
        <w:pStyle w:val="2"/>
        <w:keepNext/>
        <w:spacing w:before="300" w:after="120"/>
      </w:pPr>
      <w:r>
        <w:rPr>
          <w:rFonts w:ascii="Calibri" w:hAnsi="Calibri" w:eastAsia="Calibri" w:cs="Calibri"/>
          <w:b/>
          <w:bCs/>
          <w:color w:val="2E74B5"/>
          <w:sz w:val="32"/>
          <w:szCs w:val="32"/>
        </w:rPr>
        <w:t>8. Security Architecture</w:t>
      </w:r>
    </w:p>
    <w:tbl>
      <w:tblPr>
        <w:tblStyle w:val="9"/>
        <w:tblW w:w="929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700"/>
        <w:gridCol w:w="3000"/>
        <w:gridCol w:w="3598"/>
      </w:tblGrid>
      <w:tr w14:paraId="62F98BD1">
        <w:trPr>
          <w:cantSplit/>
          <w:tblHeader/>
        </w:trPr>
        <w:tc>
          <w:tcPr>
            <w:tcW w:w="2700" w:type="dxa"/>
            <w:tcBorders>
              <w:top w:val="single" w:color="9AA5B1" w:sz="4" w:space="0"/>
              <w:left w:val="single" w:color="9AA5B1" w:sz="4" w:space="0"/>
              <w:bottom w:val="single" w:color="9AA5B1" w:sz="4" w:space="0"/>
              <w:right w:val="single" w:color="9AA5B1" w:sz="4" w:space="0"/>
            </w:tcBorders>
            <w:shd w:val="clear" w:color="auto" w:fill="1F4E79"/>
            <w:tcMar>
              <w:top w:w="60" w:type="dxa"/>
              <w:left w:w="100" w:type="dxa"/>
              <w:bottom w:w="60" w:type="dxa"/>
              <w:right w:w="100" w:type="dxa"/>
            </w:tcMar>
          </w:tcPr>
          <w:p w14:paraId="3AB6CD60">
            <w:r>
              <w:rPr>
                <w:rFonts w:ascii="Calibri" w:hAnsi="Calibri" w:eastAsia="Calibri" w:cs="Calibri"/>
                <w:b/>
                <w:bCs/>
                <w:color w:val="FFFFFF"/>
                <w:sz w:val="19"/>
                <w:szCs w:val="19"/>
              </w:rPr>
              <w:t>Control point</w:t>
            </w:r>
          </w:p>
        </w:tc>
        <w:tc>
          <w:tcPr>
            <w:tcW w:w="3000" w:type="dxa"/>
            <w:tcBorders>
              <w:top w:val="single" w:color="9AA5B1" w:sz="4" w:space="0"/>
              <w:left w:val="single" w:color="9AA5B1" w:sz="4" w:space="0"/>
              <w:bottom w:val="single" w:color="9AA5B1" w:sz="4" w:space="0"/>
              <w:right w:val="single" w:color="9AA5B1" w:sz="4" w:space="0"/>
            </w:tcBorders>
            <w:shd w:val="clear" w:color="auto" w:fill="1F4E79"/>
            <w:tcMar>
              <w:top w:w="60" w:type="dxa"/>
              <w:left w:w="100" w:type="dxa"/>
              <w:bottom w:w="60" w:type="dxa"/>
              <w:right w:w="100" w:type="dxa"/>
            </w:tcMar>
          </w:tcPr>
          <w:p w14:paraId="2E1EA5E3">
            <w:r>
              <w:rPr>
                <w:rFonts w:ascii="Calibri" w:hAnsi="Calibri" w:eastAsia="Calibri" w:cs="Calibri"/>
                <w:b/>
                <w:bCs/>
                <w:color w:val="FFFFFF"/>
                <w:sz w:val="19"/>
                <w:szCs w:val="19"/>
              </w:rPr>
              <w:t>Where in the architecture</w:t>
            </w:r>
          </w:p>
        </w:tc>
        <w:tc>
          <w:tcPr>
            <w:tcW w:w="3598" w:type="dxa"/>
            <w:tcBorders>
              <w:top w:val="single" w:color="9AA5B1" w:sz="4" w:space="0"/>
              <w:left w:val="single" w:color="9AA5B1" w:sz="4" w:space="0"/>
              <w:bottom w:val="single" w:color="9AA5B1" w:sz="4" w:space="0"/>
              <w:right w:val="single" w:color="9AA5B1" w:sz="4" w:space="0"/>
            </w:tcBorders>
            <w:shd w:val="clear" w:color="auto" w:fill="1F4E79"/>
            <w:tcMar>
              <w:top w:w="60" w:type="dxa"/>
              <w:left w:w="100" w:type="dxa"/>
              <w:bottom w:w="60" w:type="dxa"/>
              <w:right w:w="100" w:type="dxa"/>
            </w:tcMar>
          </w:tcPr>
          <w:p w14:paraId="2CE9987A">
            <w:r>
              <w:rPr>
                <w:rFonts w:ascii="Calibri" w:hAnsi="Calibri" w:eastAsia="Calibri" w:cs="Calibri"/>
                <w:b/>
                <w:bCs/>
                <w:color w:val="FFFFFF"/>
                <w:sz w:val="19"/>
                <w:szCs w:val="19"/>
              </w:rPr>
              <w:t>Threat addressed</w:t>
            </w:r>
          </w:p>
        </w:tc>
      </w:tr>
      <w:tr w14:paraId="70A8C626">
        <w:trPr>
          <w:cantSplit/>
        </w:trPr>
        <w:tc>
          <w:tcPr>
            <w:tcW w:w="27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00DB1FFA">
            <w:r>
              <w:rPr>
                <w:rFonts w:ascii="Calibri" w:hAnsi="Calibri" w:eastAsia="Calibri" w:cs="Calibri"/>
                <w:b/>
                <w:bCs/>
                <w:sz w:val="19"/>
                <w:szCs w:val="19"/>
              </w:rPr>
              <w:t>TLS 1.3 / HTTPS</w:t>
            </w:r>
          </w:p>
        </w:tc>
        <w:tc>
          <w:tcPr>
            <w:tcW w:w="30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57BDB7B2">
            <w:r>
              <w:rPr>
                <w:rFonts w:ascii="Calibri" w:hAnsi="Calibri" w:eastAsia="Calibri" w:cs="Calibri"/>
                <w:b w:val="0"/>
                <w:bCs w:val="0"/>
                <w:sz w:val="19"/>
                <w:szCs w:val="19"/>
              </w:rPr>
              <w:t>Reverse proxy and client-server link</w:t>
            </w:r>
          </w:p>
        </w:tc>
        <w:tc>
          <w:tcPr>
            <w:tcW w:w="3598"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59B408ED">
            <w:r>
              <w:rPr>
                <w:rFonts w:ascii="Calibri" w:hAnsi="Calibri" w:eastAsia="Calibri" w:cs="Calibri"/>
                <w:b w:val="0"/>
                <w:bCs w:val="0"/>
                <w:sz w:val="19"/>
                <w:szCs w:val="19"/>
              </w:rPr>
              <w:t>Eavesdropping and tampering in transit</w:t>
            </w:r>
          </w:p>
        </w:tc>
      </w:tr>
      <w:tr w14:paraId="12A7AE9B">
        <w:trPr>
          <w:cantSplit/>
        </w:trPr>
        <w:tc>
          <w:tcPr>
            <w:tcW w:w="27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076980F7">
            <w:r>
              <w:rPr>
                <w:rFonts w:ascii="Calibri" w:hAnsi="Calibri" w:eastAsia="Calibri" w:cs="Calibri"/>
                <w:b/>
                <w:bCs/>
                <w:sz w:val="19"/>
                <w:szCs w:val="19"/>
              </w:rPr>
              <w:t>bcrypt hashing + OTP</w:t>
            </w:r>
          </w:p>
        </w:tc>
        <w:tc>
          <w:tcPr>
            <w:tcW w:w="30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1A0B35E7">
            <w:r>
              <w:rPr>
                <w:rFonts w:ascii="Calibri" w:hAnsi="Calibri" w:eastAsia="Calibri" w:cs="Calibri"/>
                <w:b w:val="0"/>
                <w:bCs w:val="0"/>
                <w:sz w:val="19"/>
                <w:szCs w:val="19"/>
              </w:rPr>
              <w:t>AuthService</w:t>
            </w:r>
          </w:p>
        </w:tc>
        <w:tc>
          <w:tcPr>
            <w:tcW w:w="3598"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6B01826D">
            <w:r>
              <w:rPr>
                <w:rFonts w:ascii="Calibri" w:hAnsi="Calibri" w:eastAsia="Calibri" w:cs="Calibri"/>
                <w:b w:val="0"/>
                <w:bCs w:val="0"/>
                <w:sz w:val="19"/>
                <w:szCs w:val="19"/>
              </w:rPr>
              <w:t>Stolen or guessed passwords</w:t>
            </w:r>
          </w:p>
        </w:tc>
      </w:tr>
      <w:tr w14:paraId="68C83864">
        <w:trPr>
          <w:cantSplit/>
        </w:trPr>
        <w:tc>
          <w:tcPr>
            <w:tcW w:w="27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0038642E">
            <w:r>
              <w:rPr>
                <w:rFonts w:ascii="Calibri" w:hAnsi="Calibri" w:eastAsia="Calibri" w:cs="Calibri"/>
                <w:b/>
                <w:bCs/>
                <w:sz w:val="19"/>
                <w:szCs w:val="19"/>
              </w:rPr>
              <w:t>JWT verification</w:t>
            </w:r>
          </w:p>
        </w:tc>
        <w:tc>
          <w:tcPr>
            <w:tcW w:w="30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3B5F5EB4">
            <w:r>
              <w:rPr>
                <w:rFonts w:ascii="Calibri" w:hAnsi="Calibri" w:eastAsia="Calibri" w:cs="Calibri"/>
                <w:b w:val="0"/>
                <w:bCs w:val="0"/>
                <w:sz w:val="19"/>
                <w:szCs w:val="19"/>
              </w:rPr>
              <w:t>API middleware</w:t>
            </w:r>
          </w:p>
        </w:tc>
        <w:tc>
          <w:tcPr>
            <w:tcW w:w="3598"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19F11A84">
            <w:r>
              <w:rPr>
                <w:rFonts w:ascii="Calibri" w:hAnsi="Calibri" w:eastAsia="Calibri" w:cs="Calibri"/>
                <w:b w:val="0"/>
                <w:bCs w:val="0"/>
                <w:sz w:val="19"/>
                <w:szCs w:val="19"/>
              </w:rPr>
              <w:t>Spoofing; access without login</w:t>
            </w:r>
          </w:p>
        </w:tc>
      </w:tr>
      <w:tr w14:paraId="0B6D53EF">
        <w:trPr>
          <w:cantSplit/>
        </w:trPr>
        <w:tc>
          <w:tcPr>
            <w:tcW w:w="27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4F02C3F9">
            <w:r>
              <w:rPr>
                <w:rFonts w:ascii="Calibri" w:hAnsi="Calibri" w:eastAsia="Calibri" w:cs="Calibri"/>
                <w:b/>
                <w:bCs/>
                <w:sz w:val="19"/>
                <w:szCs w:val="19"/>
              </w:rPr>
              <w:t>Rate limiting and lockout</w:t>
            </w:r>
          </w:p>
        </w:tc>
        <w:tc>
          <w:tcPr>
            <w:tcW w:w="30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11A5F00E">
            <w:r>
              <w:rPr>
                <w:rFonts w:ascii="Calibri" w:hAnsi="Calibri" w:eastAsia="Calibri" w:cs="Calibri"/>
                <w:b w:val="0"/>
                <w:bCs w:val="0"/>
                <w:sz w:val="19"/>
                <w:szCs w:val="19"/>
              </w:rPr>
              <w:t>API middleware with Redis</w:t>
            </w:r>
          </w:p>
        </w:tc>
        <w:tc>
          <w:tcPr>
            <w:tcW w:w="3598"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2CF29FD2">
            <w:r>
              <w:rPr>
                <w:rFonts w:ascii="Calibri" w:hAnsi="Calibri" w:eastAsia="Calibri" w:cs="Calibri"/>
                <w:b w:val="0"/>
                <w:bCs w:val="0"/>
                <w:sz w:val="19"/>
                <w:szCs w:val="19"/>
              </w:rPr>
              <w:t>Brute force and denial of service</w:t>
            </w:r>
          </w:p>
        </w:tc>
      </w:tr>
      <w:tr w14:paraId="42B1B26D">
        <w:trPr>
          <w:cantSplit/>
        </w:trPr>
        <w:tc>
          <w:tcPr>
            <w:tcW w:w="27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71545388">
            <w:r>
              <w:rPr>
                <w:rFonts w:ascii="Calibri" w:hAnsi="Calibri" w:eastAsia="Calibri" w:cs="Calibri"/>
                <w:b/>
                <w:bCs/>
                <w:sz w:val="19"/>
                <w:szCs w:val="19"/>
              </w:rPr>
              <w:t>Input validation, size and type limits</w:t>
            </w:r>
          </w:p>
        </w:tc>
        <w:tc>
          <w:tcPr>
            <w:tcW w:w="30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41BFF57A">
            <w:r>
              <w:rPr>
                <w:rFonts w:ascii="Calibri" w:hAnsi="Calibri" w:eastAsia="Calibri" w:cs="Calibri"/>
                <w:b w:val="0"/>
                <w:bCs w:val="0"/>
                <w:sz w:val="19"/>
                <w:szCs w:val="19"/>
              </w:rPr>
              <w:t>API middleware</w:t>
            </w:r>
          </w:p>
        </w:tc>
        <w:tc>
          <w:tcPr>
            <w:tcW w:w="3598"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7E698969">
            <w:r>
              <w:rPr>
                <w:rFonts w:ascii="Calibri" w:hAnsi="Calibri" w:eastAsia="Calibri" w:cs="Calibri"/>
                <w:b w:val="0"/>
                <w:bCs w:val="0"/>
                <w:sz w:val="19"/>
                <w:szCs w:val="19"/>
              </w:rPr>
              <w:t>Injection, path traversal, oversized uploads</w:t>
            </w:r>
          </w:p>
        </w:tc>
      </w:tr>
      <w:tr w14:paraId="4E34C439">
        <w:trPr>
          <w:cantSplit/>
        </w:trPr>
        <w:tc>
          <w:tcPr>
            <w:tcW w:w="27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079448F0">
            <w:r>
              <w:rPr>
                <w:rFonts w:ascii="Calibri" w:hAnsi="Calibri" w:eastAsia="Calibri" w:cs="Calibri"/>
                <w:b/>
                <w:bCs/>
                <w:sz w:val="19"/>
                <w:szCs w:val="19"/>
              </w:rPr>
              <w:t>Per-request authorization</w:t>
            </w:r>
          </w:p>
        </w:tc>
        <w:tc>
          <w:tcPr>
            <w:tcW w:w="30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3CC55AB8">
            <w:r>
              <w:rPr>
                <w:rFonts w:ascii="Calibri" w:hAnsi="Calibri" w:eastAsia="Calibri" w:cs="Calibri"/>
                <w:b w:val="0"/>
                <w:bCs w:val="0"/>
                <w:sz w:val="19"/>
                <w:szCs w:val="19"/>
              </w:rPr>
              <w:t>AuthorizationService</w:t>
            </w:r>
          </w:p>
        </w:tc>
        <w:tc>
          <w:tcPr>
            <w:tcW w:w="3598"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505BCDF4">
            <w:r>
              <w:rPr>
                <w:rFonts w:ascii="Calibri" w:hAnsi="Calibri" w:eastAsia="Calibri" w:cs="Calibri"/>
                <w:b w:val="0"/>
                <w:bCs w:val="0"/>
                <w:sz w:val="19"/>
                <w:szCs w:val="19"/>
              </w:rPr>
              <w:t>Unauthorized direct object access; privilege escalation</w:t>
            </w:r>
          </w:p>
        </w:tc>
      </w:tr>
      <w:tr w14:paraId="43A56DAA">
        <w:trPr>
          <w:cantSplit/>
        </w:trPr>
        <w:tc>
          <w:tcPr>
            <w:tcW w:w="27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2B1A4937">
            <w:r>
              <w:rPr>
                <w:rFonts w:ascii="Calibri" w:hAnsi="Calibri" w:eastAsia="Calibri" w:cs="Calibri"/>
                <w:b/>
                <w:bCs/>
                <w:sz w:val="19"/>
                <w:szCs w:val="19"/>
              </w:rPr>
              <w:t>AES-256-GCM encryption at rest</w:t>
            </w:r>
          </w:p>
        </w:tc>
        <w:tc>
          <w:tcPr>
            <w:tcW w:w="30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2397FDC2">
            <w:r>
              <w:rPr>
                <w:rFonts w:ascii="Calibri" w:hAnsi="Calibri" w:eastAsia="Calibri" w:cs="Calibri"/>
                <w:b w:val="0"/>
                <w:bCs w:val="0"/>
                <w:sz w:val="19"/>
                <w:szCs w:val="19"/>
              </w:rPr>
              <w:t>CryptoService</w:t>
            </w:r>
          </w:p>
        </w:tc>
        <w:tc>
          <w:tcPr>
            <w:tcW w:w="3598"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3F3A340D">
            <w:r>
              <w:rPr>
                <w:rFonts w:ascii="Calibri" w:hAnsi="Calibri" w:eastAsia="Calibri" w:cs="Calibri"/>
                <w:b w:val="0"/>
                <w:bCs w:val="0"/>
                <w:sz w:val="19"/>
                <w:szCs w:val="19"/>
              </w:rPr>
              <w:t>Storage or database leak; file tampering</w:t>
            </w:r>
          </w:p>
        </w:tc>
      </w:tr>
      <w:tr w14:paraId="3DBE69E0">
        <w:trPr>
          <w:cantSplit/>
        </w:trPr>
        <w:tc>
          <w:tcPr>
            <w:tcW w:w="27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50972FA8">
            <w:r>
              <w:rPr>
                <w:rFonts w:ascii="Calibri" w:hAnsi="Calibri" w:eastAsia="Calibri" w:cs="Calibri"/>
                <w:b/>
                <w:bCs/>
                <w:sz w:val="19"/>
                <w:szCs w:val="19"/>
              </w:rPr>
              <w:t>Secrets manager / KMS</w:t>
            </w:r>
          </w:p>
        </w:tc>
        <w:tc>
          <w:tcPr>
            <w:tcW w:w="30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33D88D29">
            <w:r>
              <w:rPr>
                <w:rFonts w:ascii="Calibri" w:hAnsi="Calibri" w:eastAsia="Calibri" w:cs="Calibri"/>
                <w:b w:val="0"/>
                <w:bCs w:val="0"/>
                <w:sz w:val="19"/>
                <w:szCs w:val="19"/>
              </w:rPr>
              <w:t>Infrastructure layer</w:t>
            </w:r>
          </w:p>
        </w:tc>
        <w:tc>
          <w:tcPr>
            <w:tcW w:w="3598"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52A8F674">
            <w:r>
              <w:rPr>
                <w:rFonts w:ascii="Calibri" w:hAnsi="Calibri" w:eastAsia="Calibri" w:cs="Calibri"/>
                <w:b w:val="0"/>
                <w:bCs w:val="0"/>
                <w:sz w:val="19"/>
                <w:szCs w:val="19"/>
              </w:rPr>
              <w:t>Key exposure through source code or configuration</w:t>
            </w:r>
          </w:p>
        </w:tc>
      </w:tr>
      <w:tr w14:paraId="184088C4">
        <w:trPr>
          <w:cantSplit/>
        </w:trPr>
        <w:tc>
          <w:tcPr>
            <w:tcW w:w="27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5D8D9C8C">
            <w:r>
              <w:rPr>
                <w:rFonts w:ascii="Calibri" w:hAnsi="Calibri" w:eastAsia="Calibri" w:cs="Calibri"/>
                <w:b/>
                <w:bCs/>
                <w:sz w:val="19"/>
                <w:szCs w:val="19"/>
              </w:rPr>
              <w:t>Audit logging</w:t>
            </w:r>
          </w:p>
        </w:tc>
        <w:tc>
          <w:tcPr>
            <w:tcW w:w="30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1DD1B20D">
            <w:r>
              <w:rPr>
                <w:rFonts w:ascii="Calibri" w:hAnsi="Calibri" w:eastAsia="Calibri" w:cs="Calibri"/>
                <w:b w:val="0"/>
                <w:bCs w:val="0"/>
                <w:sz w:val="19"/>
                <w:szCs w:val="19"/>
              </w:rPr>
              <w:t>AuditService</w:t>
            </w:r>
          </w:p>
        </w:tc>
        <w:tc>
          <w:tcPr>
            <w:tcW w:w="3598"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491462CE">
            <w:r>
              <w:rPr>
                <w:rFonts w:ascii="Calibri" w:hAnsi="Calibri" w:eastAsia="Calibri" w:cs="Calibri"/>
                <w:b w:val="0"/>
                <w:bCs w:val="0"/>
                <w:sz w:val="19"/>
                <w:szCs w:val="19"/>
              </w:rPr>
              <w:t>Repudiation; detection of misuse</w:t>
            </w:r>
          </w:p>
        </w:tc>
      </w:tr>
    </w:tbl>
    <w:p w14:paraId="52B7EED9">
      <w:pPr>
        <w:spacing w:after="120"/>
      </w:pPr>
    </w:p>
    <w:p w14:paraId="65AD7B0D">
      <w:pPr>
        <w:pStyle w:val="2"/>
        <w:keepNext/>
        <w:spacing w:before="300" w:after="120"/>
      </w:pPr>
      <w:r>
        <w:rPr>
          <w:rFonts w:ascii="Calibri" w:hAnsi="Calibri" w:eastAsia="Calibri" w:cs="Calibri"/>
          <w:b/>
          <w:bCs/>
          <w:color w:val="2E74B5"/>
          <w:sz w:val="32"/>
          <w:szCs w:val="32"/>
        </w:rPr>
        <w:t>9. Technology Stack</w:t>
      </w:r>
    </w:p>
    <w:tbl>
      <w:tblPr>
        <w:tblStyle w:val="9"/>
        <w:tblW w:w="929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700"/>
        <w:gridCol w:w="3700"/>
        <w:gridCol w:w="3898"/>
      </w:tblGrid>
      <w:tr w14:paraId="28355287">
        <w:trPr>
          <w:cantSplit/>
          <w:tblHeader/>
        </w:trPr>
        <w:tc>
          <w:tcPr>
            <w:tcW w:w="1700" w:type="dxa"/>
            <w:tcBorders>
              <w:top w:val="single" w:color="9AA5B1" w:sz="4" w:space="0"/>
              <w:left w:val="single" w:color="9AA5B1" w:sz="4" w:space="0"/>
              <w:bottom w:val="single" w:color="9AA5B1" w:sz="4" w:space="0"/>
              <w:right w:val="single" w:color="9AA5B1" w:sz="4" w:space="0"/>
            </w:tcBorders>
            <w:shd w:val="clear" w:color="auto" w:fill="1F4E79"/>
            <w:tcMar>
              <w:top w:w="60" w:type="dxa"/>
              <w:left w:w="100" w:type="dxa"/>
              <w:bottom w:w="60" w:type="dxa"/>
              <w:right w:w="100" w:type="dxa"/>
            </w:tcMar>
          </w:tcPr>
          <w:p w14:paraId="29B1E49E">
            <w:r>
              <w:rPr>
                <w:rFonts w:ascii="Calibri" w:hAnsi="Calibri" w:eastAsia="Calibri" w:cs="Calibri"/>
                <w:b/>
                <w:bCs/>
                <w:color w:val="FFFFFF"/>
                <w:sz w:val="19"/>
                <w:szCs w:val="19"/>
              </w:rPr>
              <w:t>Tier</w:t>
            </w:r>
          </w:p>
        </w:tc>
        <w:tc>
          <w:tcPr>
            <w:tcW w:w="3700" w:type="dxa"/>
            <w:tcBorders>
              <w:top w:val="single" w:color="9AA5B1" w:sz="4" w:space="0"/>
              <w:left w:val="single" w:color="9AA5B1" w:sz="4" w:space="0"/>
              <w:bottom w:val="single" w:color="9AA5B1" w:sz="4" w:space="0"/>
              <w:right w:val="single" w:color="9AA5B1" w:sz="4" w:space="0"/>
            </w:tcBorders>
            <w:shd w:val="clear" w:color="auto" w:fill="1F4E79"/>
            <w:tcMar>
              <w:top w:w="60" w:type="dxa"/>
              <w:left w:w="100" w:type="dxa"/>
              <w:bottom w:w="60" w:type="dxa"/>
              <w:right w:w="100" w:type="dxa"/>
            </w:tcMar>
          </w:tcPr>
          <w:p w14:paraId="55650F3B">
            <w:r>
              <w:rPr>
                <w:rFonts w:ascii="Calibri" w:hAnsi="Calibri" w:eastAsia="Calibri" w:cs="Calibri"/>
                <w:b/>
                <w:bCs/>
                <w:color w:val="FFFFFF"/>
                <w:sz w:val="19"/>
                <w:szCs w:val="19"/>
              </w:rPr>
              <w:t>Technology</w:t>
            </w:r>
          </w:p>
        </w:tc>
        <w:tc>
          <w:tcPr>
            <w:tcW w:w="3898" w:type="dxa"/>
            <w:tcBorders>
              <w:top w:val="single" w:color="9AA5B1" w:sz="4" w:space="0"/>
              <w:left w:val="single" w:color="9AA5B1" w:sz="4" w:space="0"/>
              <w:bottom w:val="single" w:color="9AA5B1" w:sz="4" w:space="0"/>
              <w:right w:val="single" w:color="9AA5B1" w:sz="4" w:space="0"/>
            </w:tcBorders>
            <w:shd w:val="clear" w:color="auto" w:fill="1F4E79"/>
            <w:tcMar>
              <w:top w:w="60" w:type="dxa"/>
              <w:left w:w="100" w:type="dxa"/>
              <w:bottom w:w="60" w:type="dxa"/>
              <w:right w:w="100" w:type="dxa"/>
            </w:tcMar>
          </w:tcPr>
          <w:p w14:paraId="5A00B6FB">
            <w:r>
              <w:rPr>
                <w:rFonts w:ascii="Calibri" w:hAnsi="Calibri" w:eastAsia="Calibri" w:cs="Calibri"/>
                <w:b/>
                <w:bCs/>
                <w:color w:val="FFFFFF"/>
                <w:sz w:val="19"/>
                <w:szCs w:val="19"/>
              </w:rPr>
              <w:t>Reason</w:t>
            </w:r>
          </w:p>
        </w:tc>
      </w:tr>
      <w:tr w14:paraId="2AC40E3C">
        <w:trPr>
          <w:cantSplit/>
        </w:trPr>
        <w:tc>
          <w:tcPr>
            <w:tcW w:w="17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05D8B75C">
            <w:r>
              <w:rPr>
                <w:rFonts w:ascii="Calibri" w:hAnsi="Calibri" w:eastAsia="Calibri" w:cs="Calibri"/>
                <w:b/>
                <w:bCs/>
                <w:sz w:val="19"/>
                <w:szCs w:val="19"/>
              </w:rPr>
              <w:t>Client</w:t>
            </w:r>
          </w:p>
        </w:tc>
        <w:tc>
          <w:tcPr>
            <w:tcW w:w="37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0B1D0DE8">
            <w:r>
              <w:rPr>
                <w:rFonts w:ascii="Calibri" w:hAnsi="Calibri" w:eastAsia="Calibri" w:cs="Calibri"/>
                <w:b w:val="0"/>
                <w:bCs w:val="0"/>
                <w:sz w:val="19"/>
                <w:szCs w:val="19"/>
              </w:rPr>
              <w:t>React, HTML/CSS, Fetch/Axios</w:t>
            </w:r>
          </w:p>
        </w:tc>
        <w:tc>
          <w:tcPr>
            <w:tcW w:w="3898"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44523DC7">
            <w:r>
              <w:rPr>
                <w:rFonts w:ascii="Calibri" w:hAnsi="Calibri" w:eastAsia="Calibri" w:cs="Calibri"/>
                <w:b w:val="0"/>
                <w:bCs w:val="0"/>
                <w:sz w:val="19"/>
                <w:szCs w:val="19"/>
              </w:rPr>
              <w:t>Component-based UI; responsive on desktop and mobile.</w:t>
            </w:r>
          </w:p>
        </w:tc>
      </w:tr>
      <w:tr w14:paraId="6D66C5E6">
        <w:trPr>
          <w:cantSplit/>
        </w:trPr>
        <w:tc>
          <w:tcPr>
            <w:tcW w:w="17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665C899A">
            <w:r>
              <w:rPr>
                <w:rFonts w:ascii="Calibri" w:hAnsi="Calibri" w:eastAsia="Calibri" w:cs="Calibri"/>
                <w:b/>
                <w:bCs/>
                <w:sz w:val="19"/>
                <w:szCs w:val="19"/>
              </w:rPr>
              <w:t>Server</w:t>
            </w:r>
          </w:p>
        </w:tc>
        <w:tc>
          <w:tcPr>
            <w:tcW w:w="37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7270AF8C">
            <w:r>
              <w:rPr>
                <w:rFonts w:ascii="Calibri" w:hAnsi="Calibri" w:eastAsia="Calibri" w:cs="Calibri"/>
                <w:b w:val="0"/>
                <w:bCs w:val="0"/>
                <w:sz w:val="19"/>
                <w:szCs w:val="19"/>
              </w:rPr>
              <w:t>Node.js, Express.js</w:t>
            </w:r>
          </w:p>
        </w:tc>
        <w:tc>
          <w:tcPr>
            <w:tcW w:w="3898"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04457692">
            <w:r>
              <w:rPr>
                <w:rFonts w:ascii="Calibri" w:hAnsi="Calibri" w:eastAsia="Calibri" w:cs="Calibri"/>
                <w:b w:val="0"/>
                <w:bCs w:val="0"/>
                <w:sz w:val="19"/>
                <w:szCs w:val="19"/>
              </w:rPr>
              <w:t>Lightweight REST API with a rich middleware ecosystem.</w:t>
            </w:r>
          </w:p>
        </w:tc>
      </w:tr>
      <w:tr w14:paraId="7EB5713C">
        <w:trPr>
          <w:cantSplit/>
        </w:trPr>
        <w:tc>
          <w:tcPr>
            <w:tcW w:w="17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5F265259">
            <w:r>
              <w:rPr>
                <w:rFonts w:ascii="Calibri" w:hAnsi="Calibri" w:eastAsia="Calibri" w:cs="Calibri"/>
                <w:b/>
                <w:bCs/>
                <w:sz w:val="19"/>
                <w:szCs w:val="19"/>
              </w:rPr>
              <w:t>Database</w:t>
            </w:r>
          </w:p>
        </w:tc>
        <w:tc>
          <w:tcPr>
            <w:tcW w:w="37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35F7D187">
            <w:r>
              <w:rPr>
                <w:rFonts w:ascii="Calibri" w:hAnsi="Calibri" w:eastAsia="Calibri" w:cs="Calibri"/>
                <w:b w:val="0"/>
                <w:bCs w:val="0"/>
                <w:sz w:val="19"/>
                <w:szCs w:val="19"/>
              </w:rPr>
              <w:t>MongoDB with Mongoose</w:t>
            </w:r>
          </w:p>
        </w:tc>
        <w:tc>
          <w:tcPr>
            <w:tcW w:w="3898"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128476D8">
            <w:r>
              <w:rPr>
                <w:rFonts w:ascii="Calibri" w:hAnsi="Calibri" w:eastAsia="Calibri" w:cs="Calibri"/>
                <w:b w:val="0"/>
                <w:bCs w:val="0"/>
                <w:sz w:val="19"/>
                <w:szCs w:val="19"/>
              </w:rPr>
              <w:t>Flexible document model for metadata, shares and audit records.</w:t>
            </w:r>
          </w:p>
        </w:tc>
      </w:tr>
      <w:tr w14:paraId="7789286A">
        <w:trPr>
          <w:cantSplit/>
        </w:trPr>
        <w:tc>
          <w:tcPr>
            <w:tcW w:w="17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4EC45479">
            <w:r>
              <w:rPr>
                <w:rFonts w:ascii="Calibri" w:hAnsi="Calibri" w:eastAsia="Calibri" w:cs="Calibri"/>
                <w:b/>
                <w:bCs/>
                <w:sz w:val="19"/>
                <w:szCs w:val="19"/>
              </w:rPr>
              <w:t>File storage</w:t>
            </w:r>
          </w:p>
        </w:tc>
        <w:tc>
          <w:tcPr>
            <w:tcW w:w="37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07B65BEE">
            <w:r>
              <w:rPr>
                <w:rFonts w:ascii="Calibri" w:hAnsi="Calibri" w:eastAsia="Calibri" w:cs="Calibri"/>
                <w:b w:val="0"/>
                <w:bCs w:val="0"/>
                <w:sz w:val="19"/>
                <w:szCs w:val="19"/>
              </w:rPr>
              <w:t>GridFS or Amazon S3</w:t>
            </w:r>
          </w:p>
        </w:tc>
        <w:tc>
          <w:tcPr>
            <w:tcW w:w="3898"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6672E036">
            <w:r>
              <w:rPr>
                <w:rFonts w:ascii="Calibri" w:hAnsi="Calibri" w:eastAsia="Calibri" w:cs="Calibri"/>
                <w:b w:val="0"/>
                <w:bCs w:val="0"/>
                <w:sz w:val="19"/>
                <w:szCs w:val="19"/>
              </w:rPr>
              <w:t>Large encrypted blobs, replaceable through StorageProvider.</w:t>
            </w:r>
          </w:p>
        </w:tc>
      </w:tr>
      <w:tr w14:paraId="21EF80B4">
        <w:trPr>
          <w:cantSplit/>
        </w:trPr>
        <w:tc>
          <w:tcPr>
            <w:tcW w:w="17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642C27A0">
            <w:r>
              <w:rPr>
                <w:rFonts w:ascii="Calibri" w:hAnsi="Calibri" w:eastAsia="Calibri" w:cs="Calibri"/>
                <w:b/>
                <w:bCs/>
                <w:sz w:val="19"/>
                <w:szCs w:val="19"/>
              </w:rPr>
              <w:t>Security libraries</w:t>
            </w:r>
          </w:p>
        </w:tc>
        <w:tc>
          <w:tcPr>
            <w:tcW w:w="37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0B5D282F">
            <w:r>
              <w:rPr>
                <w:rFonts w:ascii="Calibri" w:hAnsi="Calibri" w:eastAsia="Calibri" w:cs="Calibri"/>
                <w:b w:val="0"/>
                <w:bCs w:val="0"/>
                <w:sz w:val="19"/>
                <w:szCs w:val="19"/>
              </w:rPr>
              <w:t>bcrypt, jsonwebtoken, Node crypto (AES-256-GCM), helmet, express-rate-limit</w:t>
            </w:r>
          </w:p>
        </w:tc>
        <w:tc>
          <w:tcPr>
            <w:tcW w:w="3898"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0C3338F7">
            <w:r>
              <w:rPr>
                <w:rFonts w:ascii="Calibri" w:hAnsi="Calibri" w:eastAsia="Calibri" w:cs="Calibri"/>
                <w:b w:val="0"/>
                <w:bCs w:val="0"/>
                <w:sz w:val="19"/>
                <w:szCs w:val="19"/>
              </w:rPr>
              <w:t>Proven libraries for hashing, tokens, encryption and hardening.</w:t>
            </w:r>
          </w:p>
        </w:tc>
      </w:tr>
      <w:tr w14:paraId="2D524776">
        <w:trPr>
          <w:cantSplit/>
        </w:trPr>
        <w:tc>
          <w:tcPr>
            <w:tcW w:w="17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5B625AE1">
            <w:r>
              <w:rPr>
                <w:rFonts w:ascii="Calibri" w:hAnsi="Calibri" w:eastAsia="Calibri" w:cs="Calibri"/>
                <w:b/>
                <w:bCs/>
                <w:sz w:val="19"/>
                <w:szCs w:val="19"/>
              </w:rPr>
              <w:t>Infrastructure</w:t>
            </w:r>
          </w:p>
        </w:tc>
        <w:tc>
          <w:tcPr>
            <w:tcW w:w="37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2BED4987">
            <w:r>
              <w:rPr>
                <w:rFonts w:ascii="Calibri" w:hAnsi="Calibri" w:eastAsia="Calibri" w:cs="Calibri"/>
                <w:b w:val="0"/>
                <w:bCs w:val="0"/>
                <w:sz w:val="19"/>
                <w:szCs w:val="19"/>
              </w:rPr>
              <w:t>Nginx, Redis, SMTP provider, secrets manager / KMS</w:t>
            </w:r>
          </w:p>
        </w:tc>
        <w:tc>
          <w:tcPr>
            <w:tcW w:w="3898"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6D6E27DC">
            <w:r>
              <w:rPr>
                <w:rFonts w:ascii="Calibri" w:hAnsi="Calibri" w:eastAsia="Calibri" w:cs="Calibri"/>
                <w:b w:val="0"/>
                <w:bCs w:val="0"/>
                <w:sz w:val="19"/>
                <w:szCs w:val="19"/>
              </w:rPr>
              <w:t>TLS termination, shared counters, email delivery and key protection.</w:t>
            </w:r>
          </w:p>
        </w:tc>
      </w:tr>
    </w:tbl>
    <w:p w14:paraId="7D178CCA">
      <w:pPr>
        <w:spacing w:after="120"/>
      </w:pPr>
    </w:p>
    <w:p w14:paraId="69CBC017">
      <w:pPr>
        <w:pStyle w:val="2"/>
        <w:keepNext/>
        <w:spacing w:before="300" w:after="120"/>
      </w:pPr>
      <w:r>
        <w:rPr>
          <w:rFonts w:ascii="Calibri" w:hAnsi="Calibri" w:eastAsia="Calibri" w:cs="Calibri"/>
          <w:b/>
          <w:bCs/>
          <w:color w:val="2E74B5"/>
          <w:sz w:val="32"/>
          <w:szCs w:val="32"/>
        </w:rPr>
        <w:t>10. Conclusion</w:t>
      </w:r>
    </w:p>
    <w:p w14:paraId="4C37645F">
      <w:pPr>
        <w:spacing w:before="0" w:after="120" w:line="276" w:lineRule="auto"/>
      </w:pPr>
      <w:r>
        <w:rPr>
          <w:rFonts w:ascii="Calibri" w:hAnsi="Calibri" w:eastAsia="Calibri" w:cs="Calibri"/>
          <w:sz w:val="22"/>
          <w:szCs w:val="22"/>
        </w:rPr>
        <w:t>The Secure File Sharing System is organised as five layers with a clear trust boundary between the browser and the server. Security checks sit in the middleware chain and the AuthorizationService, files are encrypted before they reach storage, and every sensitive action is audited. Stateless API instances, a replicated database and interface-based storage and mail providers support scalability, availability and maintainability. The diagrams in this report give a consistent basis for implementation and for the testing of the SRS requirements.</w:t>
      </w:r>
    </w:p>
    <w:sectPr>
      <w:footerReference r:id="rId3" w:type="default"/>
      <w:pgSz w:w="11906" w:h="16838"/>
      <w:pgMar w:top="1134" w:right="1304" w:bottom="1134" w:left="1304"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86"/>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Helvetica Neue">
    <w:panose1 w:val="02000503000000020004"/>
    <w:charset w:val="00"/>
    <w:family w:val="auto"/>
    <w:pitch w:val="default"/>
    <w:sig w:usb0="E50002FF" w:usb1="500079DB" w:usb2="00000010" w:usb3="00000000" w:csb0="00000000" w:csb1="00000000"/>
  </w:font>
  <w:font w:name="黑体-简">
    <w:panose1 w:val="02000000000000000000"/>
    <w:charset w:val="86"/>
    <w:family w:val="auto"/>
    <w:pitch w:val="default"/>
    <w:sig w:usb0="8000002F" w:usb1="0800004A" w:usb2="00000000" w:usb3="00000000" w:csb0="203E0000" w:csb1="00000000"/>
  </w:font>
  <w:font w:name="宋体-简">
    <w:panose1 w:val="02010800040101010101"/>
    <w:charset w:val="86"/>
    <w:family w:val="auto"/>
    <w:pitch w:val="default"/>
    <w:sig w:usb0="00000001" w:usb1="080F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9520B2">
    <w:pPr>
      <w:jc w:val="center"/>
    </w:pPr>
    <w:r>
      <w:rPr>
        <w:rFonts w:ascii="Calibri" w:hAnsi="Calibri" w:eastAsia="Calibri" w:cs="Calibri"/>
        <w:color w:val="6B7785"/>
        <w:sz w:val="18"/>
        <w:szCs w:val="18"/>
      </w:rPr>
      <w:t xml:space="preserve">Lab 7: System Architecture Diagram  |  Page </w:t>
    </w:r>
    <w:r>
      <w:rPr>
        <w:rFonts w:ascii="Calibri" w:hAnsi="Calibri" w:eastAsia="Calibri" w:cs="Calibri"/>
        <w:color w:val="6B7785"/>
        <w:sz w:val="18"/>
        <w:szCs w:val="18"/>
      </w:rPr>
      <w:fldChar w:fldCharType="begin"/>
    </w:r>
    <w:r>
      <w:rPr>
        <w:rFonts w:ascii="Calibri" w:hAnsi="Calibri" w:eastAsia="Calibri" w:cs="Calibri"/>
        <w:color w:val="6B7785"/>
        <w:sz w:val="18"/>
        <w:szCs w:val="18"/>
      </w:rPr>
      <w:instrText xml:space="preserve">PAGE</w:instrText>
    </w:r>
    <w:r>
      <w:rPr>
        <w:rFonts w:ascii="Calibri" w:hAnsi="Calibri" w:eastAsia="Calibri" w:cs="Calibri"/>
        <w:color w:val="6B7785"/>
        <w:sz w:val="18"/>
        <w:szCs w:val="18"/>
      </w:rPr>
      <w:fldChar w:fldCharType="separate"/>
    </w:r>
    <w:r>
      <w:rPr>
        <w:rFonts w:ascii="Calibri" w:hAnsi="Calibri" w:eastAsia="Calibri" w:cs="Calibri"/>
        <w:color w:val="6B7785"/>
        <w:sz w:val="18"/>
        <w:szCs w:val="18"/>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3727FF2"/>
    <w:multiLevelType w:val="singleLevel"/>
    <w:tmpl w:val="B3727FF2"/>
    <w:lvl w:ilvl="0" w:tentative="0">
      <w:start w:val="1"/>
      <w:numFmt w:val="bullet"/>
      <w:lvlText w:val="•"/>
      <w:lvlJc w:val="left"/>
      <w:pPr>
        <w:ind w:left="540" w:hanging="27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5"/>
  <w:doNotDisplayPageBoundaries w:val="1"/>
  <w:displayBackgroundShape w:val="1"/>
  <w:documentProtection w:enforcement="0"/>
  <w:compat>
    <w:compatSetting w:name="compatibilityMode" w:uri="http://schemas.microsoft.com/office/word" w:val="15"/>
  </w:compat>
  <w:rsids>
    <w:rsidRoot w:val="00000000"/>
    <w:rsid w:val="ABBE09E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sz w:val="22"/>
      <w:szCs w:val="22"/>
    </w:rPr>
  </w:style>
  <w:style w:type="paragraph" w:styleId="2">
    <w:name w:val="heading 1"/>
    <w:next w:val="1"/>
    <w:qFormat/>
    <w:uiPriority w:val="0"/>
    <w:rPr>
      <w:rFonts w:ascii="Calibri" w:hAnsi="Calibri" w:eastAsia="Calibri" w:cs="Calibri"/>
      <w:color w:val="2E74B5"/>
      <w:sz w:val="32"/>
      <w:szCs w:val="32"/>
    </w:rPr>
  </w:style>
  <w:style w:type="paragraph" w:styleId="3">
    <w:name w:val="heading 2"/>
    <w:next w:val="1"/>
    <w:qFormat/>
    <w:uiPriority w:val="0"/>
    <w:rPr>
      <w:rFonts w:ascii="Calibri" w:hAnsi="Calibri" w:eastAsia="Calibri" w:cs="Calibri"/>
      <w:color w:val="2E74B5"/>
      <w:sz w:val="26"/>
      <w:szCs w:val="26"/>
    </w:rPr>
  </w:style>
  <w:style w:type="paragraph" w:styleId="4">
    <w:name w:val="heading 3"/>
    <w:next w:val="1"/>
    <w:qFormat/>
    <w:uiPriority w:val="0"/>
    <w:rPr>
      <w:rFonts w:ascii="Calibri" w:hAnsi="Calibri" w:eastAsia="Calibri" w:cs="Calibri"/>
      <w:color w:val="1F4D78"/>
      <w:sz w:val="24"/>
      <w:szCs w:val="24"/>
    </w:rPr>
  </w:style>
  <w:style w:type="paragraph" w:styleId="5">
    <w:name w:val="heading 4"/>
    <w:next w:val="1"/>
    <w:qFormat/>
    <w:uiPriority w:val="0"/>
    <w:rPr>
      <w:rFonts w:ascii="Calibri" w:hAnsi="Calibri" w:eastAsia="Calibri" w:cs="Calibri"/>
      <w:i/>
      <w:iCs/>
      <w:color w:val="2E74B5"/>
      <w:sz w:val="22"/>
      <w:szCs w:val="22"/>
    </w:rPr>
  </w:style>
  <w:style w:type="paragraph" w:styleId="6">
    <w:name w:val="heading 5"/>
    <w:next w:val="1"/>
    <w:qFormat/>
    <w:uiPriority w:val="0"/>
    <w:rPr>
      <w:rFonts w:ascii="Calibri" w:hAnsi="Calibri" w:eastAsia="Calibri" w:cs="Calibri"/>
      <w:color w:val="2E74B5"/>
      <w:sz w:val="22"/>
      <w:szCs w:val="22"/>
    </w:rPr>
  </w:style>
  <w:style w:type="paragraph" w:styleId="7">
    <w:name w:val="heading 6"/>
    <w:next w:val="1"/>
    <w:qFormat/>
    <w:uiPriority w:val="0"/>
    <w:rPr>
      <w:rFonts w:ascii="Calibri" w:hAnsi="Calibri" w:eastAsia="Calibri" w:cs="Calibri"/>
      <w:color w:val="1F4D78"/>
      <w:sz w:val="22"/>
      <w:szCs w:val="2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uiPriority w:val="99"/>
    <w:pPr>
      <w:spacing w:after="0" w:line="240" w:lineRule="auto"/>
    </w:pPr>
    <w:rPr>
      <w:rFonts w:ascii="Calibri" w:hAnsi="Calibri" w:eastAsia="Calibri" w:cs="Calibri"/>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uiPriority w:val="99"/>
    <w:pPr>
      <w:spacing w:after="0" w:line="240" w:lineRule="auto"/>
    </w:pPr>
    <w:rPr>
      <w:rFonts w:ascii="Calibri" w:hAnsi="Calibri" w:eastAsia="Calibri" w:cs="Calibri"/>
      <w:sz w:val="20"/>
      <w:szCs w:val="20"/>
    </w:rPr>
  </w:style>
  <w:style w:type="character" w:styleId="14">
    <w:name w:val="Hyperlink"/>
    <w:unhideWhenUsed/>
    <w:uiPriority w:val="99"/>
    <w:rPr>
      <w:color w:val="0563C1"/>
      <w:u w:val="single"/>
    </w:rPr>
  </w:style>
  <w:style w:type="paragraph" w:styleId="15">
    <w:name w:val="Title"/>
    <w:qFormat/>
    <w:uiPriority w:val="0"/>
    <w:rPr>
      <w:rFonts w:ascii="Calibri" w:hAnsi="Calibri" w:eastAsia="Calibri" w:cs="Calibri"/>
      <w:sz w:val="56"/>
      <w:szCs w:val="56"/>
    </w:rPr>
  </w:style>
  <w:style w:type="paragraph" w:styleId="16">
    <w:name w:val="List Paragraph"/>
    <w:qFormat/>
    <w:uiPriority w:val="0"/>
    <w:rPr>
      <w:rFonts w:ascii="Calibri" w:hAnsi="Calibri" w:eastAsia="Calibri" w:cs="Calibri"/>
      <w:sz w:val="22"/>
      <w:szCs w:val="22"/>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8</Pages>
  <TotalTime>0</TotalTime>
  <ScaleCrop>false</ScaleCrop>
  <LinksUpToDate>false</LinksUpToDate>
  <Application>WPS Office_12.1.26035.26035_F1E327BC-269C-435d-A152-05C5408002CA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Anish Kumar Singh</dc:creator>
  <cp:lastModifiedBy>Anjil Tripathi</cp:lastModifiedBy>
  <dcterms:modified xsi:type="dcterms:W3CDTF">2026-10-28T13:05:22Z</dcterms:modified>
  <dc:title>Lab 7: System Architecture Diagram</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1033-12.1.26035.26035</vt:lpwstr>
  </property>
  <property fmtid="{D5CDD505-2E9C-101B-9397-08002B2CF9AE}" pid="3" name="ICV">
    <vt:lpwstr>4CF8E335A7398A30BAA5E16A836ADE31_42</vt:lpwstr>
  </property>
</Properties>
</file>