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jc w:val="center"/>
        <w:rPr>
          <w:rFonts w:ascii="仿宋体" w:eastAsia="仿宋体"/>
          <w:b/>
          <w:sz w:val="48"/>
          <w:szCs w:val="48"/>
          <w:u w:val="single"/>
        </w:rPr>
      </w:pPr>
    </w:p>
    <w:p>
      <w:pPr>
        <w:adjustRightInd w:val="0"/>
        <w:snapToGrid w:val="0"/>
        <w:spacing w:line="360" w:lineRule="auto"/>
        <w:jc w:val="center"/>
        <w:rPr>
          <w:rFonts w:ascii="仿宋体" w:eastAsia="仿宋体"/>
          <w:b/>
          <w:sz w:val="48"/>
          <w:szCs w:val="48"/>
          <w:u w:val="single"/>
        </w:rPr>
      </w:pPr>
      <w:r>
        <w:rPr>
          <w:rFonts w:hint="eastAsia" w:ascii="仿宋体" w:eastAsia="仿宋体"/>
          <w:b/>
          <w:sz w:val="48"/>
          <w:szCs w:val="48"/>
          <w:u w:val="single"/>
        </w:rPr>
        <w:t>上海市电力公司电力科学研究院_国网上海电科院配网故障统计分析系统性能提升改造_生产管理系统</w:t>
      </w:r>
    </w:p>
    <w:p>
      <w:pPr>
        <w:adjustRightInd w:val="0"/>
        <w:snapToGrid w:val="0"/>
        <w:spacing w:line="360" w:lineRule="auto"/>
        <w:jc w:val="center"/>
        <w:rPr>
          <w:rFonts w:ascii="方正小标宋简体" w:eastAsia="方正小标宋简体"/>
          <w:sz w:val="52"/>
          <w:szCs w:val="52"/>
        </w:rPr>
      </w:pPr>
      <w:r>
        <w:rPr>
          <w:rFonts w:hint="eastAsia" w:ascii="方正小标宋简体" w:eastAsia="方正小标宋简体"/>
          <w:sz w:val="52"/>
          <w:szCs w:val="52"/>
        </w:rPr>
        <w:t>招标文件</w:t>
      </w:r>
    </w:p>
    <w:p>
      <w:pPr>
        <w:spacing w:line="360" w:lineRule="auto"/>
        <w:jc w:val="center"/>
        <w:rPr>
          <w:rFonts w:ascii="仿宋体" w:eastAsia="仿宋体"/>
          <w:b/>
          <w:sz w:val="48"/>
          <w:szCs w:val="48"/>
        </w:rPr>
      </w:pPr>
      <w:r>
        <w:rPr>
          <w:rFonts w:ascii="仿宋体" w:eastAsia="仿宋体"/>
          <w:b/>
          <w:sz w:val="48"/>
          <w:szCs w:val="48"/>
        </w:rPr>
        <w:t>(</w:t>
      </w:r>
      <w:r>
        <w:rPr>
          <w:rFonts w:hint="eastAsia" w:ascii="仿宋体" w:eastAsia="仿宋体"/>
          <w:b/>
          <w:sz w:val="48"/>
          <w:szCs w:val="48"/>
        </w:rPr>
        <w:t>ID号：A032-500064407-00016</w:t>
      </w:r>
      <w:r>
        <w:rPr>
          <w:rFonts w:ascii="仿宋体" w:eastAsia="仿宋体"/>
          <w:b/>
          <w:sz w:val="48"/>
          <w:szCs w:val="48"/>
        </w:rPr>
        <w:t>)</w:t>
      </w:r>
    </w:p>
    <w:p>
      <w:pPr>
        <w:spacing w:line="360" w:lineRule="auto"/>
        <w:jc w:val="center"/>
        <w:rPr>
          <w:rFonts w:hAnsi="宋体"/>
          <w:b/>
          <w:sz w:val="52"/>
          <w:szCs w:val="52"/>
        </w:rPr>
      </w:pPr>
      <w:r>
        <w:rPr>
          <w:rFonts w:hAnsi="宋体"/>
          <w:b/>
          <w:sz w:val="52"/>
          <w:szCs w:val="52"/>
        </w:rPr>
        <w:t>（技术规范专用部分）</w:t>
      </w:r>
    </w:p>
    <w:p>
      <w:pPr>
        <w:spacing w:line="360" w:lineRule="auto"/>
        <w:jc w:val="center"/>
        <w:rPr>
          <w:rFonts w:hAnsi="宋体"/>
          <w:b/>
          <w:sz w:val="52"/>
          <w:szCs w:val="52"/>
        </w:rPr>
      </w:pPr>
    </w:p>
    <w:p>
      <w:pPr>
        <w:spacing w:line="360" w:lineRule="auto"/>
        <w:jc w:val="center"/>
        <w:rPr>
          <w:rFonts w:hAnsi="宋体"/>
          <w:b/>
          <w:sz w:val="52"/>
          <w:szCs w:val="52"/>
        </w:rPr>
      </w:pPr>
    </w:p>
    <w:p>
      <w:pPr>
        <w:spacing w:line="360" w:lineRule="auto"/>
        <w:jc w:val="center"/>
        <w:rPr>
          <w:rFonts w:hAnsi="宋体"/>
          <w:b/>
          <w:sz w:val="52"/>
          <w:szCs w:val="52"/>
        </w:rPr>
      </w:pPr>
    </w:p>
    <w:p>
      <w:pPr>
        <w:spacing w:line="360" w:lineRule="auto"/>
        <w:jc w:val="center"/>
        <w:rPr>
          <w:rFonts w:hAnsi="宋体"/>
          <w:b/>
          <w:sz w:val="52"/>
          <w:szCs w:val="52"/>
        </w:rPr>
      </w:pPr>
    </w:p>
    <w:p>
      <w:pPr>
        <w:spacing w:line="360" w:lineRule="auto"/>
        <w:jc w:val="center"/>
        <w:rPr>
          <w:rFonts w:hAnsi="宋体"/>
          <w:b/>
          <w:sz w:val="52"/>
          <w:szCs w:val="52"/>
        </w:rPr>
      </w:pPr>
    </w:p>
    <w:p>
      <w:pPr>
        <w:spacing w:beforeLines="100" w:line="360" w:lineRule="auto"/>
        <w:jc w:val="center"/>
        <w:rPr>
          <w:rFonts w:hAnsi="宋体"/>
          <w:sz w:val="32"/>
        </w:rPr>
      </w:pPr>
      <w:r>
        <w:rPr>
          <w:rFonts w:hint="eastAsia" w:hAnsi="宋体"/>
          <w:sz w:val="32"/>
        </w:rPr>
        <w:t>设计单位：上海电力设计院有限公司</w:t>
      </w:r>
    </w:p>
    <w:p>
      <w:pPr>
        <w:spacing w:beforeLines="100" w:line="360" w:lineRule="auto"/>
        <w:jc w:val="center"/>
        <w:rPr>
          <w:rFonts w:hAnsi="宋体"/>
          <w:sz w:val="32"/>
        </w:rPr>
      </w:pPr>
      <w:r>
        <w:rPr>
          <w:rFonts w:hint="eastAsia" w:hAnsi="宋体"/>
          <w:sz w:val="30"/>
        </w:rPr>
        <w:t>2017年11月</w:t>
      </w:r>
    </w:p>
    <w:p>
      <w:pPr>
        <w:adjustRightInd w:val="0"/>
        <w:snapToGrid w:val="0"/>
        <w:spacing w:beforeLines="50" w:afterLines="50"/>
        <w:jc w:val="center"/>
        <w:rPr>
          <w:rFonts w:hAnsi="宋体" w:cs="Arial"/>
          <w:b/>
          <w:sz w:val="32"/>
          <w:szCs w:val="32"/>
        </w:rPr>
      </w:pPr>
      <w:r>
        <w:rPr>
          <w:rFonts w:hAnsi="宋体" w:cs="Arial"/>
          <w:b/>
          <w:sz w:val="32"/>
          <w:szCs w:val="32"/>
        </w:rPr>
        <w:t>目  录</w:t>
      </w:r>
    </w:p>
    <w:p>
      <w:pPr>
        <w:pStyle w:val="27"/>
        <w:tabs>
          <w:tab w:val="right" w:leader="dot" w:pos="9072"/>
          <w:tab w:val="clear" w:pos="480"/>
          <w:tab w:val="clear" w:pos="8820"/>
        </w:tabs>
      </w:pPr>
      <w:r>
        <w:rPr>
          <w:rFonts w:cs="Arial"/>
          <w:b w:val="0"/>
          <w:bCs w:val="0"/>
          <w:caps w:val="0"/>
          <w:szCs w:val="24"/>
        </w:rPr>
        <w:fldChar w:fldCharType="begin"/>
      </w:r>
      <w:r>
        <w:rPr>
          <w:rFonts w:cs="Arial"/>
          <w:b w:val="0"/>
          <w:bCs w:val="0"/>
          <w:caps w:val="0"/>
          <w:szCs w:val="24"/>
        </w:rPr>
        <w:instrText xml:space="preserve"> TOC \o "1-2" \h \z \u </w:instrText>
      </w:r>
      <w:r>
        <w:rPr>
          <w:rFonts w:cs="Arial"/>
          <w:b w:val="0"/>
          <w:bCs w:val="0"/>
          <w:caps w:val="0"/>
          <w:szCs w:val="24"/>
        </w:rPr>
        <w:fldChar w:fldCharType="separate"/>
      </w:r>
      <w:r>
        <w:fldChar w:fldCharType="begin"/>
      </w:r>
      <w:r>
        <w:instrText xml:space="preserve"> HYPERLINK \l "_Toc19967" </w:instrText>
      </w:r>
      <w:r>
        <w:fldChar w:fldCharType="separate"/>
      </w:r>
      <w:r>
        <w:rPr>
          <w:rFonts w:hint="eastAsia"/>
        </w:rPr>
        <w:t>1. 总  则</w:t>
      </w:r>
      <w:r>
        <w:tab/>
      </w:r>
      <w:r>
        <w:fldChar w:fldCharType="begin"/>
      </w:r>
      <w:r>
        <w:instrText xml:space="preserve"> PAGEREF _Toc19967 </w:instrText>
      </w:r>
      <w:r>
        <w:fldChar w:fldCharType="separate"/>
      </w:r>
      <w:r>
        <w:t>1</w:t>
      </w:r>
      <w:r>
        <w:fldChar w:fldCharType="end"/>
      </w:r>
      <w:r>
        <w:fldChar w:fldCharType="end"/>
      </w:r>
    </w:p>
    <w:p>
      <w:pPr>
        <w:pStyle w:val="32"/>
        <w:tabs>
          <w:tab w:val="right" w:leader="dot" w:pos="9072"/>
          <w:tab w:val="clear" w:pos="960"/>
          <w:tab w:val="clear" w:pos="8820"/>
        </w:tabs>
      </w:pPr>
      <w:r>
        <w:fldChar w:fldCharType="begin"/>
      </w:r>
      <w:r>
        <w:instrText xml:space="preserve"> HYPERLINK \l "_Toc21308" </w:instrText>
      </w:r>
      <w:r>
        <w:fldChar w:fldCharType="separate"/>
      </w:r>
      <w:r>
        <w:rPr>
          <w:rFonts w:hint="eastAsia"/>
        </w:rPr>
        <w:t xml:space="preserve">1.1 </w:t>
      </w:r>
      <w:r>
        <w:t>基本规定</w:t>
      </w:r>
      <w:r>
        <w:tab/>
      </w:r>
      <w:r>
        <w:fldChar w:fldCharType="begin"/>
      </w:r>
      <w:r>
        <w:instrText xml:space="preserve"> PAGEREF _Toc21308 </w:instrText>
      </w:r>
      <w:r>
        <w:fldChar w:fldCharType="separate"/>
      </w:r>
      <w:r>
        <w:t>1</w:t>
      </w:r>
      <w:r>
        <w:fldChar w:fldCharType="end"/>
      </w:r>
      <w:r>
        <w:fldChar w:fldCharType="end"/>
      </w:r>
    </w:p>
    <w:p>
      <w:pPr>
        <w:pStyle w:val="32"/>
        <w:tabs>
          <w:tab w:val="right" w:leader="dot" w:pos="9072"/>
          <w:tab w:val="clear" w:pos="960"/>
          <w:tab w:val="clear" w:pos="8820"/>
        </w:tabs>
      </w:pPr>
      <w:r>
        <w:fldChar w:fldCharType="begin"/>
      </w:r>
      <w:r>
        <w:instrText xml:space="preserve"> HYPERLINK \l "_Toc13112" </w:instrText>
      </w:r>
      <w:r>
        <w:fldChar w:fldCharType="separate"/>
      </w:r>
      <w:r>
        <w:rPr>
          <w:rFonts w:hint="eastAsia"/>
        </w:rPr>
        <w:t xml:space="preserve">1.2 </w:t>
      </w:r>
      <w:r>
        <w:t>投标须知</w:t>
      </w:r>
      <w:r>
        <w:tab/>
      </w:r>
      <w:r>
        <w:fldChar w:fldCharType="begin"/>
      </w:r>
      <w:r>
        <w:instrText xml:space="preserve"> PAGEREF _Toc13112 </w:instrText>
      </w:r>
      <w:r>
        <w:fldChar w:fldCharType="separate"/>
      </w:r>
      <w:r>
        <w:t>2</w:t>
      </w:r>
      <w:r>
        <w:fldChar w:fldCharType="end"/>
      </w:r>
      <w:r>
        <w:fldChar w:fldCharType="end"/>
      </w:r>
    </w:p>
    <w:p>
      <w:pPr>
        <w:pStyle w:val="32"/>
        <w:tabs>
          <w:tab w:val="right" w:leader="dot" w:pos="9072"/>
          <w:tab w:val="clear" w:pos="960"/>
          <w:tab w:val="clear" w:pos="8820"/>
        </w:tabs>
      </w:pPr>
      <w:r>
        <w:fldChar w:fldCharType="begin"/>
      </w:r>
      <w:r>
        <w:instrText xml:space="preserve"> HYPERLINK \l "_Toc22552" </w:instrText>
      </w:r>
      <w:r>
        <w:fldChar w:fldCharType="separate"/>
      </w:r>
      <w:r>
        <w:rPr>
          <w:rFonts w:hint="eastAsia"/>
        </w:rPr>
        <w:t xml:space="preserve">1.3 </w:t>
      </w:r>
      <w:r>
        <w:t>技术应答要求</w:t>
      </w:r>
      <w:r>
        <w:tab/>
      </w:r>
      <w:r>
        <w:fldChar w:fldCharType="begin"/>
      </w:r>
      <w:r>
        <w:instrText xml:space="preserve"> PAGEREF _Toc22552 </w:instrText>
      </w:r>
      <w:r>
        <w:fldChar w:fldCharType="separate"/>
      </w:r>
      <w:r>
        <w:t>3</w:t>
      </w:r>
      <w:r>
        <w:fldChar w:fldCharType="end"/>
      </w:r>
      <w:r>
        <w:fldChar w:fldCharType="end"/>
      </w:r>
    </w:p>
    <w:p>
      <w:pPr>
        <w:pStyle w:val="32"/>
        <w:tabs>
          <w:tab w:val="right" w:leader="dot" w:pos="9072"/>
          <w:tab w:val="clear" w:pos="960"/>
          <w:tab w:val="clear" w:pos="8820"/>
        </w:tabs>
      </w:pPr>
      <w:r>
        <w:fldChar w:fldCharType="begin"/>
      </w:r>
      <w:r>
        <w:instrText xml:space="preserve"> HYPERLINK \l "_Toc7981" </w:instrText>
      </w:r>
      <w:r>
        <w:fldChar w:fldCharType="separate"/>
      </w:r>
      <w:r>
        <w:rPr>
          <w:rFonts w:hint="eastAsia"/>
        </w:rPr>
        <w:t xml:space="preserve">1.4 </w:t>
      </w:r>
      <w:r>
        <w:t>中标方职责</w:t>
      </w:r>
      <w:r>
        <w:tab/>
      </w:r>
      <w:r>
        <w:fldChar w:fldCharType="begin"/>
      </w:r>
      <w:r>
        <w:instrText xml:space="preserve"> PAGEREF _Toc7981 </w:instrText>
      </w:r>
      <w:r>
        <w:fldChar w:fldCharType="separate"/>
      </w:r>
      <w:r>
        <w:t>3</w:t>
      </w:r>
      <w:r>
        <w:fldChar w:fldCharType="end"/>
      </w:r>
      <w:r>
        <w:fldChar w:fldCharType="end"/>
      </w:r>
    </w:p>
    <w:p>
      <w:pPr>
        <w:pStyle w:val="32"/>
        <w:tabs>
          <w:tab w:val="right" w:leader="dot" w:pos="9072"/>
          <w:tab w:val="clear" w:pos="960"/>
          <w:tab w:val="clear" w:pos="8820"/>
        </w:tabs>
      </w:pPr>
      <w:r>
        <w:fldChar w:fldCharType="begin"/>
      </w:r>
      <w:r>
        <w:instrText xml:space="preserve"> HYPERLINK \l "_Toc23612" </w:instrText>
      </w:r>
      <w:r>
        <w:fldChar w:fldCharType="separate"/>
      </w:r>
      <w:r>
        <w:rPr>
          <w:rFonts w:hint="eastAsia"/>
        </w:rPr>
        <w:t xml:space="preserve">1.5 </w:t>
      </w:r>
      <w:r>
        <w:t>买方职责</w:t>
      </w:r>
      <w:r>
        <w:tab/>
      </w:r>
      <w:r>
        <w:fldChar w:fldCharType="begin"/>
      </w:r>
      <w:r>
        <w:instrText xml:space="preserve"> PAGEREF _Toc23612 </w:instrText>
      </w:r>
      <w:r>
        <w:fldChar w:fldCharType="separate"/>
      </w:r>
      <w:r>
        <w:t>4</w:t>
      </w:r>
      <w:r>
        <w:fldChar w:fldCharType="end"/>
      </w:r>
      <w:r>
        <w:fldChar w:fldCharType="end"/>
      </w:r>
    </w:p>
    <w:p>
      <w:pPr>
        <w:pStyle w:val="27"/>
        <w:tabs>
          <w:tab w:val="right" w:leader="dot" w:pos="9072"/>
          <w:tab w:val="clear" w:pos="480"/>
          <w:tab w:val="clear" w:pos="8820"/>
        </w:tabs>
      </w:pPr>
      <w:r>
        <w:fldChar w:fldCharType="begin"/>
      </w:r>
      <w:r>
        <w:instrText xml:space="preserve"> HYPERLINK \l "_Toc5079" </w:instrText>
      </w:r>
      <w:r>
        <w:fldChar w:fldCharType="separate"/>
      </w:r>
      <w:r>
        <w:rPr>
          <w:rFonts w:hint="eastAsia"/>
        </w:rPr>
        <w:t>2. 供货需求</w:t>
      </w:r>
      <w:r>
        <w:tab/>
      </w:r>
      <w:r>
        <w:fldChar w:fldCharType="begin"/>
      </w:r>
      <w:r>
        <w:instrText xml:space="preserve"> PAGEREF _Toc5079 </w:instrText>
      </w:r>
      <w:r>
        <w:fldChar w:fldCharType="separate"/>
      </w:r>
      <w:r>
        <w:t>5</w:t>
      </w:r>
      <w:r>
        <w:fldChar w:fldCharType="end"/>
      </w:r>
      <w:r>
        <w:fldChar w:fldCharType="end"/>
      </w:r>
    </w:p>
    <w:p>
      <w:pPr>
        <w:pStyle w:val="32"/>
        <w:tabs>
          <w:tab w:val="right" w:leader="dot" w:pos="9072"/>
          <w:tab w:val="clear" w:pos="960"/>
          <w:tab w:val="clear" w:pos="8820"/>
        </w:tabs>
      </w:pPr>
      <w:r>
        <w:fldChar w:fldCharType="begin"/>
      </w:r>
      <w:r>
        <w:instrText xml:space="preserve"> HYPERLINK \l "_Toc28577" </w:instrText>
      </w:r>
      <w:r>
        <w:fldChar w:fldCharType="separate"/>
      </w:r>
      <w:r>
        <w:rPr>
          <w:rFonts w:hint="eastAsia"/>
        </w:rPr>
        <w:t>2.1 供货需求一览表</w:t>
      </w:r>
      <w:r>
        <w:tab/>
      </w:r>
      <w:r>
        <w:fldChar w:fldCharType="begin"/>
      </w:r>
      <w:r>
        <w:instrText xml:space="preserve"> PAGEREF _Toc28577 </w:instrText>
      </w:r>
      <w:r>
        <w:fldChar w:fldCharType="separate"/>
      </w:r>
      <w:r>
        <w:t>5</w:t>
      </w:r>
      <w:r>
        <w:fldChar w:fldCharType="end"/>
      </w:r>
      <w:r>
        <w:fldChar w:fldCharType="end"/>
      </w:r>
    </w:p>
    <w:p>
      <w:pPr>
        <w:pStyle w:val="32"/>
        <w:tabs>
          <w:tab w:val="right" w:leader="dot" w:pos="9072"/>
          <w:tab w:val="clear" w:pos="960"/>
          <w:tab w:val="clear" w:pos="8820"/>
        </w:tabs>
      </w:pPr>
      <w:r>
        <w:fldChar w:fldCharType="begin"/>
      </w:r>
      <w:r>
        <w:instrText xml:space="preserve"> HYPERLINK \l "_Toc10145" </w:instrText>
      </w:r>
      <w:r>
        <w:fldChar w:fldCharType="separate"/>
      </w:r>
      <w:r>
        <w:rPr>
          <w:rFonts w:hint="eastAsia"/>
        </w:rPr>
        <w:t>2.2 供货需求说明</w:t>
      </w:r>
      <w:r>
        <w:tab/>
      </w:r>
      <w:r>
        <w:fldChar w:fldCharType="begin"/>
      </w:r>
      <w:r>
        <w:instrText xml:space="preserve"> PAGEREF _Toc10145 </w:instrText>
      </w:r>
      <w:r>
        <w:fldChar w:fldCharType="separate"/>
      </w:r>
      <w:r>
        <w:t>6</w:t>
      </w:r>
      <w:r>
        <w:fldChar w:fldCharType="end"/>
      </w:r>
      <w:r>
        <w:fldChar w:fldCharType="end"/>
      </w:r>
    </w:p>
    <w:p>
      <w:pPr>
        <w:pStyle w:val="32"/>
        <w:tabs>
          <w:tab w:val="right" w:leader="dot" w:pos="9072"/>
          <w:tab w:val="clear" w:pos="960"/>
          <w:tab w:val="clear" w:pos="8820"/>
        </w:tabs>
      </w:pPr>
      <w:r>
        <w:fldChar w:fldCharType="begin"/>
      </w:r>
      <w:r>
        <w:instrText xml:space="preserve"> HYPERLINK \l "_Toc25588" </w:instrText>
      </w:r>
      <w:r>
        <w:fldChar w:fldCharType="separate"/>
      </w:r>
      <w:r>
        <w:rPr>
          <w:rFonts w:hint="eastAsia"/>
        </w:rPr>
        <w:t xml:space="preserve">2.3 </w:t>
      </w:r>
      <w:r>
        <w:t>技术资料和文件</w:t>
      </w:r>
      <w:r>
        <w:tab/>
      </w:r>
      <w:r>
        <w:fldChar w:fldCharType="begin"/>
      </w:r>
      <w:r>
        <w:instrText xml:space="preserve"> PAGEREF _Toc25588 </w:instrText>
      </w:r>
      <w:r>
        <w:fldChar w:fldCharType="separate"/>
      </w:r>
      <w:r>
        <w:t>6</w:t>
      </w:r>
      <w:r>
        <w:fldChar w:fldCharType="end"/>
      </w:r>
      <w:r>
        <w:fldChar w:fldCharType="end"/>
      </w:r>
    </w:p>
    <w:p>
      <w:pPr>
        <w:pStyle w:val="27"/>
        <w:tabs>
          <w:tab w:val="right" w:leader="dot" w:pos="9072"/>
          <w:tab w:val="clear" w:pos="480"/>
          <w:tab w:val="clear" w:pos="8820"/>
        </w:tabs>
      </w:pPr>
      <w:r>
        <w:fldChar w:fldCharType="begin"/>
      </w:r>
      <w:r>
        <w:instrText xml:space="preserve"> HYPERLINK \l "_Toc28338" </w:instrText>
      </w:r>
      <w:r>
        <w:fldChar w:fldCharType="separate"/>
      </w:r>
      <w:r>
        <w:rPr>
          <w:rFonts w:hint="eastAsia"/>
        </w:rPr>
        <w:t>3. 技术要求</w:t>
      </w:r>
      <w:r>
        <w:tab/>
      </w:r>
      <w:r>
        <w:fldChar w:fldCharType="begin"/>
      </w:r>
      <w:r>
        <w:instrText xml:space="preserve"> PAGEREF _Toc28338 </w:instrText>
      </w:r>
      <w:r>
        <w:fldChar w:fldCharType="separate"/>
      </w:r>
      <w:r>
        <w:t>6</w:t>
      </w:r>
      <w:r>
        <w:fldChar w:fldCharType="end"/>
      </w:r>
      <w:r>
        <w:fldChar w:fldCharType="end"/>
      </w:r>
    </w:p>
    <w:p>
      <w:pPr>
        <w:pStyle w:val="32"/>
        <w:tabs>
          <w:tab w:val="right" w:leader="dot" w:pos="9072"/>
          <w:tab w:val="clear" w:pos="960"/>
          <w:tab w:val="clear" w:pos="8820"/>
        </w:tabs>
      </w:pPr>
      <w:r>
        <w:fldChar w:fldCharType="begin"/>
      </w:r>
      <w:r>
        <w:instrText xml:space="preserve"> HYPERLINK \l "_Toc2375" </w:instrText>
      </w:r>
      <w:r>
        <w:fldChar w:fldCharType="separate"/>
      </w:r>
      <w:r>
        <w:rPr>
          <w:rFonts w:hint="eastAsia"/>
        </w:rPr>
        <w:t>3.1 工程实施要求</w:t>
      </w:r>
      <w:r>
        <w:tab/>
      </w:r>
      <w:r>
        <w:fldChar w:fldCharType="begin"/>
      </w:r>
      <w:r>
        <w:instrText xml:space="preserve"> PAGEREF _Toc2375 </w:instrText>
      </w:r>
      <w:r>
        <w:fldChar w:fldCharType="separate"/>
      </w:r>
      <w:r>
        <w:t>6</w:t>
      </w:r>
      <w:r>
        <w:fldChar w:fldCharType="end"/>
      </w:r>
      <w:r>
        <w:fldChar w:fldCharType="end"/>
      </w:r>
    </w:p>
    <w:p>
      <w:pPr>
        <w:pStyle w:val="32"/>
        <w:tabs>
          <w:tab w:val="right" w:leader="dot" w:pos="9072"/>
          <w:tab w:val="clear" w:pos="960"/>
          <w:tab w:val="clear" w:pos="8820"/>
        </w:tabs>
      </w:pPr>
      <w:r>
        <w:fldChar w:fldCharType="begin"/>
      </w:r>
      <w:r>
        <w:instrText xml:space="preserve"> HYPERLINK \l "_Toc23372" </w:instrText>
      </w:r>
      <w:r>
        <w:fldChar w:fldCharType="separate"/>
      </w:r>
      <w:r>
        <w:rPr>
          <w:rFonts w:hint="eastAsia"/>
        </w:rPr>
        <w:t>3.2 技术文件要求</w:t>
      </w:r>
      <w:r>
        <w:tab/>
      </w:r>
      <w:r>
        <w:fldChar w:fldCharType="begin"/>
      </w:r>
      <w:r>
        <w:instrText xml:space="preserve"> PAGEREF _Toc23372 </w:instrText>
      </w:r>
      <w:r>
        <w:fldChar w:fldCharType="separate"/>
      </w:r>
      <w:r>
        <w:t>7</w:t>
      </w:r>
      <w:r>
        <w:fldChar w:fldCharType="end"/>
      </w:r>
      <w:r>
        <w:fldChar w:fldCharType="end"/>
      </w:r>
    </w:p>
    <w:p>
      <w:pPr>
        <w:pStyle w:val="32"/>
        <w:tabs>
          <w:tab w:val="right" w:leader="dot" w:pos="9072"/>
          <w:tab w:val="clear" w:pos="960"/>
          <w:tab w:val="clear" w:pos="8820"/>
        </w:tabs>
      </w:pPr>
      <w:r>
        <w:fldChar w:fldCharType="begin"/>
      </w:r>
      <w:r>
        <w:instrText xml:space="preserve"> HYPERLINK \l "_Toc18787" </w:instrText>
      </w:r>
      <w:r>
        <w:fldChar w:fldCharType="separate"/>
      </w:r>
      <w:r>
        <w:rPr>
          <w:rFonts w:hint="eastAsia"/>
        </w:rPr>
        <w:t xml:space="preserve">3.3 </w:t>
      </w:r>
      <w:r>
        <w:t>运行环境</w:t>
      </w:r>
      <w:r>
        <w:tab/>
      </w:r>
      <w:r>
        <w:fldChar w:fldCharType="begin"/>
      </w:r>
      <w:r>
        <w:instrText xml:space="preserve"> PAGEREF _Toc18787 </w:instrText>
      </w:r>
      <w:r>
        <w:fldChar w:fldCharType="separate"/>
      </w:r>
      <w:r>
        <w:t>7</w:t>
      </w:r>
      <w:r>
        <w:fldChar w:fldCharType="end"/>
      </w:r>
      <w:r>
        <w:fldChar w:fldCharType="end"/>
      </w:r>
    </w:p>
    <w:p>
      <w:pPr>
        <w:pStyle w:val="32"/>
        <w:tabs>
          <w:tab w:val="right" w:leader="dot" w:pos="9072"/>
          <w:tab w:val="clear" w:pos="960"/>
          <w:tab w:val="clear" w:pos="8820"/>
        </w:tabs>
      </w:pPr>
      <w:r>
        <w:fldChar w:fldCharType="begin"/>
      </w:r>
      <w:r>
        <w:instrText xml:space="preserve"> HYPERLINK \l "_Toc13917" </w:instrText>
      </w:r>
      <w:r>
        <w:fldChar w:fldCharType="separate"/>
      </w:r>
      <w:r>
        <w:rPr>
          <w:rFonts w:hint="eastAsia"/>
        </w:rPr>
        <w:t>3.4 主要设备技术要求</w:t>
      </w:r>
      <w:r>
        <w:tab/>
      </w:r>
      <w:r>
        <w:fldChar w:fldCharType="begin"/>
      </w:r>
      <w:r>
        <w:instrText xml:space="preserve"> PAGEREF _Toc13917 </w:instrText>
      </w:r>
      <w:r>
        <w:fldChar w:fldCharType="separate"/>
      </w:r>
      <w:r>
        <w:t>8</w:t>
      </w:r>
      <w:r>
        <w:fldChar w:fldCharType="end"/>
      </w:r>
      <w:r>
        <w:fldChar w:fldCharType="end"/>
      </w:r>
    </w:p>
    <w:p>
      <w:pPr>
        <w:pStyle w:val="27"/>
        <w:tabs>
          <w:tab w:val="right" w:leader="dot" w:pos="9072"/>
          <w:tab w:val="clear" w:pos="480"/>
          <w:tab w:val="clear" w:pos="8820"/>
        </w:tabs>
      </w:pPr>
      <w:r>
        <w:fldChar w:fldCharType="begin"/>
      </w:r>
      <w:r>
        <w:instrText xml:space="preserve"> HYPERLINK \l "_Toc24222" </w:instrText>
      </w:r>
      <w:r>
        <w:fldChar w:fldCharType="separate"/>
      </w:r>
      <w:r>
        <w:rPr>
          <w:rFonts w:hint="eastAsia"/>
        </w:rPr>
        <w:t>4. 验收测试</w:t>
      </w:r>
      <w:r>
        <w:tab/>
      </w:r>
      <w:r>
        <w:fldChar w:fldCharType="begin"/>
      </w:r>
      <w:r>
        <w:instrText xml:space="preserve"> PAGEREF _Toc24222 </w:instrText>
      </w:r>
      <w:r>
        <w:fldChar w:fldCharType="separate"/>
      </w:r>
      <w:r>
        <w:t>11</w:t>
      </w:r>
      <w:r>
        <w:fldChar w:fldCharType="end"/>
      </w:r>
      <w:r>
        <w:fldChar w:fldCharType="end"/>
      </w:r>
    </w:p>
    <w:p>
      <w:pPr>
        <w:pStyle w:val="32"/>
        <w:tabs>
          <w:tab w:val="right" w:leader="dot" w:pos="9072"/>
          <w:tab w:val="clear" w:pos="960"/>
          <w:tab w:val="clear" w:pos="8820"/>
        </w:tabs>
      </w:pPr>
      <w:r>
        <w:fldChar w:fldCharType="begin"/>
      </w:r>
      <w:r>
        <w:instrText xml:space="preserve"> HYPERLINK \l "_Toc6528" </w:instrText>
      </w:r>
      <w:r>
        <w:fldChar w:fldCharType="separate"/>
      </w:r>
      <w:r>
        <w:rPr>
          <w:rFonts w:hint="eastAsia"/>
        </w:rPr>
        <w:t>4.1 概述</w:t>
      </w:r>
      <w:r>
        <w:tab/>
      </w:r>
      <w:r>
        <w:fldChar w:fldCharType="begin"/>
      </w:r>
      <w:r>
        <w:instrText xml:space="preserve"> PAGEREF _Toc6528 </w:instrText>
      </w:r>
      <w:r>
        <w:fldChar w:fldCharType="separate"/>
      </w:r>
      <w:r>
        <w:t>11</w:t>
      </w:r>
      <w:r>
        <w:fldChar w:fldCharType="end"/>
      </w:r>
      <w:r>
        <w:fldChar w:fldCharType="end"/>
      </w:r>
    </w:p>
    <w:p>
      <w:pPr>
        <w:pStyle w:val="32"/>
        <w:tabs>
          <w:tab w:val="right" w:leader="dot" w:pos="9072"/>
          <w:tab w:val="clear" w:pos="960"/>
          <w:tab w:val="clear" w:pos="8820"/>
        </w:tabs>
      </w:pPr>
      <w:r>
        <w:fldChar w:fldCharType="begin"/>
      </w:r>
      <w:r>
        <w:instrText xml:space="preserve"> HYPERLINK \l "_Toc2651" </w:instrText>
      </w:r>
      <w:r>
        <w:fldChar w:fldCharType="separate"/>
      </w:r>
      <w:r>
        <w:rPr>
          <w:rFonts w:hint="eastAsia"/>
        </w:rPr>
        <w:t>4.2 可用性试验</w:t>
      </w:r>
      <w:r>
        <w:tab/>
      </w:r>
      <w:r>
        <w:fldChar w:fldCharType="begin"/>
      </w:r>
      <w:r>
        <w:instrText xml:space="preserve"> PAGEREF _Toc2651 </w:instrText>
      </w:r>
      <w:r>
        <w:fldChar w:fldCharType="separate"/>
      </w:r>
      <w:r>
        <w:t>12</w:t>
      </w:r>
      <w:r>
        <w:fldChar w:fldCharType="end"/>
      </w:r>
      <w:r>
        <w:fldChar w:fldCharType="end"/>
      </w:r>
    </w:p>
    <w:p>
      <w:pPr>
        <w:pStyle w:val="27"/>
        <w:tabs>
          <w:tab w:val="right" w:leader="dot" w:pos="9072"/>
          <w:tab w:val="clear" w:pos="480"/>
          <w:tab w:val="clear" w:pos="8820"/>
        </w:tabs>
      </w:pPr>
      <w:r>
        <w:fldChar w:fldCharType="begin"/>
      </w:r>
      <w:r>
        <w:instrText xml:space="preserve"> HYPERLINK \l "_Toc24051" </w:instrText>
      </w:r>
      <w:r>
        <w:fldChar w:fldCharType="separate"/>
      </w:r>
      <w:r>
        <w:rPr>
          <w:rFonts w:hint="eastAsia"/>
        </w:rPr>
        <w:t xml:space="preserve">5. </w:t>
      </w:r>
      <w:r>
        <w:t>工程管理</w:t>
      </w:r>
      <w:r>
        <w:tab/>
      </w:r>
      <w:r>
        <w:fldChar w:fldCharType="begin"/>
      </w:r>
      <w:r>
        <w:instrText xml:space="preserve"> PAGEREF _Toc24051 </w:instrText>
      </w:r>
      <w:r>
        <w:fldChar w:fldCharType="separate"/>
      </w:r>
      <w:r>
        <w:t>12</w:t>
      </w:r>
      <w:r>
        <w:fldChar w:fldCharType="end"/>
      </w:r>
      <w:r>
        <w:fldChar w:fldCharType="end"/>
      </w:r>
    </w:p>
    <w:p>
      <w:pPr>
        <w:pStyle w:val="32"/>
        <w:tabs>
          <w:tab w:val="right" w:leader="dot" w:pos="9072"/>
          <w:tab w:val="clear" w:pos="960"/>
          <w:tab w:val="clear" w:pos="8820"/>
        </w:tabs>
      </w:pPr>
      <w:r>
        <w:fldChar w:fldCharType="begin"/>
      </w:r>
      <w:r>
        <w:instrText xml:space="preserve"> HYPERLINK \l "_Toc4262" </w:instrText>
      </w:r>
      <w:r>
        <w:fldChar w:fldCharType="separate"/>
      </w:r>
      <w:r>
        <w:rPr>
          <w:rFonts w:hint="eastAsia"/>
        </w:rPr>
        <w:t xml:space="preserve">5.1 </w:t>
      </w:r>
      <w:r>
        <w:t>设备交付</w:t>
      </w:r>
      <w:r>
        <w:tab/>
      </w:r>
      <w:r>
        <w:fldChar w:fldCharType="begin"/>
      </w:r>
      <w:r>
        <w:instrText xml:space="preserve"> PAGEREF _Toc4262 </w:instrText>
      </w:r>
      <w:r>
        <w:fldChar w:fldCharType="separate"/>
      </w:r>
      <w:r>
        <w:t>12</w:t>
      </w:r>
      <w:r>
        <w:fldChar w:fldCharType="end"/>
      </w:r>
      <w:r>
        <w:fldChar w:fldCharType="end"/>
      </w:r>
    </w:p>
    <w:p>
      <w:pPr>
        <w:pStyle w:val="32"/>
        <w:tabs>
          <w:tab w:val="right" w:leader="dot" w:pos="9072"/>
          <w:tab w:val="clear" w:pos="960"/>
          <w:tab w:val="clear" w:pos="8820"/>
        </w:tabs>
      </w:pPr>
      <w:r>
        <w:fldChar w:fldCharType="begin"/>
      </w:r>
      <w:r>
        <w:instrText xml:space="preserve"> HYPERLINK \l "_Toc20557" </w:instrText>
      </w:r>
      <w:r>
        <w:fldChar w:fldCharType="separate"/>
      </w:r>
      <w:r>
        <w:rPr>
          <w:rFonts w:hint="eastAsia"/>
        </w:rPr>
        <w:t xml:space="preserve">5.2 </w:t>
      </w:r>
      <w:r>
        <w:t>现场技术服务</w:t>
      </w:r>
      <w:r>
        <w:tab/>
      </w:r>
      <w:r>
        <w:fldChar w:fldCharType="begin"/>
      </w:r>
      <w:r>
        <w:instrText xml:space="preserve"> PAGEREF _Toc20557 </w:instrText>
      </w:r>
      <w:r>
        <w:fldChar w:fldCharType="separate"/>
      </w:r>
      <w:r>
        <w:t>12</w:t>
      </w:r>
      <w:r>
        <w:fldChar w:fldCharType="end"/>
      </w:r>
      <w:r>
        <w:fldChar w:fldCharType="end"/>
      </w:r>
    </w:p>
    <w:p>
      <w:pPr>
        <w:pStyle w:val="32"/>
        <w:tabs>
          <w:tab w:val="right" w:leader="dot" w:pos="9072"/>
          <w:tab w:val="clear" w:pos="960"/>
          <w:tab w:val="clear" w:pos="8820"/>
        </w:tabs>
      </w:pPr>
      <w:r>
        <w:fldChar w:fldCharType="begin"/>
      </w:r>
      <w:r>
        <w:instrText xml:space="preserve"> HYPERLINK \l "_Toc10629" </w:instrText>
      </w:r>
      <w:r>
        <w:fldChar w:fldCharType="separate"/>
      </w:r>
      <w:r>
        <w:rPr>
          <w:rFonts w:hint="eastAsia"/>
        </w:rPr>
        <w:t>5.3 安装和调试</w:t>
      </w:r>
      <w:r>
        <w:tab/>
      </w:r>
      <w:r>
        <w:fldChar w:fldCharType="begin"/>
      </w:r>
      <w:r>
        <w:instrText xml:space="preserve"> PAGEREF _Toc10629 </w:instrText>
      </w:r>
      <w:r>
        <w:fldChar w:fldCharType="separate"/>
      </w:r>
      <w:r>
        <w:t>13</w:t>
      </w:r>
      <w:r>
        <w:fldChar w:fldCharType="end"/>
      </w:r>
      <w:r>
        <w:fldChar w:fldCharType="end"/>
      </w:r>
    </w:p>
    <w:p>
      <w:pPr>
        <w:pStyle w:val="32"/>
        <w:tabs>
          <w:tab w:val="right" w:leader="dot" w:pos="9072"/>
          <w:tab w:val="clear" w:pos="960"/>
          <w:tab w:val="clear" w:pos="8820"/>
        </w:tabs>
      </w:pPr>
      <w:r>
        <w:fldChar w:fldCharType="begin"/>
      </w:r>
      <w:r>
        <w:instrText xml:space="preserve"> HYPERLINK \l "_Toc14087" </w:instrText>
      </w:r>
      <w:r>
        <w:fldChar w:fldCharType="separate"/>
      </w:r>
      <w:r>
        <w:rPr>
          <w:rFonts w:hint="eastAsia"/>
        </w:rPr>
        <w:t>5.4 设计联络会</w:t>
      </w:r>
      <w:r>
        <w:tab/>
      </w:r>
      <w:r>
        <w:fldChar w:fldCharType="begin"/>
      </w:r>
      <w:r>
        <w:instrText xml:space="preserve"> PAGEREF _Toc14087 </w:instrText>
      </w:r>
      <w:r>
        <w:fldChar w:fldCharType="separate"/>
      </w:r>
      <w:r>
        <w:t>14</w:t>
      </w:r>
      <w:r>
        <w:fldChar w:fldCharType="end"/>
      </w:r>
      <w:r>
        <w:fldChar w:fldCharType="end"/>
      </w:r>
    </w:p>
    <w:p>
      <w:pPr>
        <w:pStyle w:val="32"/>
        <w:tabs>
          <w:tab w:val="right" w:leader="dot" w:pos="9072"/>
          <w:tab w:val="clear" w:pos="960"/>
          <w:tab w:val="clear" w:pos="8820"/>
        </w:tabs>
      </w:pPr>
      <w:r>
        <w:fldChar w:fldCharType="begin"/>
      </w:r>
      <w:r>
        <w:instrText xml:space="preserve"> HYPERLINK \l "_Toc24050" </w:instrText>
      </w:r>
      <w:r>
        <w:fldChar w:fldCharType="separate"/>
      </w:r>
      <w:r>
        <w:rPr>
          <w:rFonts w:hint="eastAsia"/>
        </w:rPr>
        <w:t xml:space="preserve">5.5 </w:t>
      </w:r>
      <w:r>
        <w:t>技术培训</w:t>
      </w:r>
      <w:r>
        <w:tab/>
      </w:r>
      <w:r>
        <w:fldChar w:fldCharType="begin"/>
      </w:r>
      <w:r>
        <w:instrText xml:space="preserve"> PAGEREF _Toc24050 </w:instrText>
      </w:r>
      <w:r>
        <w:fldChar w:fldCharType="separate"/>
      </w:r>
      <w:r>
        <w:t>14</w:t>
      </w:r>
      <w:r>
        <w:fldChar w:fldCharType="end"/>
      </w:r>
      <w:r>
        <w:fldChar w:fldCharType="end"/>
      </w:r>
    </w:p>
    <w:p>
      <w:pPr>
        <w:pStyle w:val="32"/>
        <w:tabs>
          <w:tab w:val="right" w:leader="dot" w:pos="9072"/>
          <w:tab w:val="clear" w:pos="960"/>
          <w:tab w:val="clear" w:pos="8820"/>
        </w:tabs>
      </w:pPr>
      <w:r>
        <w:fldChar w:fldCharType="begin"/>
      </w:r>
      <w:r>
        <w:instrText xml:space="preserve"> HYPERLINK \l "_Toc27146" </w:instrText>
      </w:r>
      <w:r>
        <w:fldChar w:fldCharType="separate"/>
      </w:r>
      <w:r>
        <w:rPr>
          <w:rFonts w:hint="eastAsia"/>
        </w:rPr>
        <w:t xml:space="preserve">5.6 </w:t>
      </w:r>
      <w:r>
        <w:t>售后服务</w:t>
      </w:r>
      <w:r>
        <w:tab/>
      </w:r>
      <w:r>
        <w:fldChar w:fldCharType="begin"/>
      </w:r>
      <w:r>
        <w:instrText xml:space="preserve"> PAGEREF _Toc27146 </w:instrText>
      </w:r>
      <w:r>
        <w:fldChar w:fldCharType="separate"/>
      </w:r>
      <w:r>
        <w:t>15</w:t>
      </w:r>
      <w:r>
        <w:fldChar w:fldCharType="end"/>
      </w:r>
      <w:r>
        <w:fldChar w:fldCharType="end"/>
      </w:r>
    </w:p>
    <w:p>
      <w:pPr>
        <w:pStyle w:val="32"/>
        <w:tabs>
          <w:tab w:val="right" w:leader="dot" w:pos="9072"/>
          <w:tab w:val="clear" w:pos="960"/>
          <w:tab w:val="clear" w:pos="8820"/>
        </w:tabs>
      </w:pPr>
      <w:r>
        <w:fldChar w:fldCharType="begin"/>
      </w:r>
      <w:r>
        <w:instrText xml:space="preserve"> HYPERLINK \l "_Toc13733" </w:instrText>
      </w:r>
      <w:r>
        <w:fldChar w:fldCharType="separate"/>
      </w:r>
      <w:r>
        <w:rPr>
          <w:rFonts w:hint="eastAsia"/>
        </w:rPr>
        <w:t xml:space="preserve">5.7 </w:t>
      </w:r>
      <w:r>
        <w:t>质量保证要求</w:t>
      </w:r>
      <w:r>
        <w:tab/>
      </w:r>
      <w:r>
        <w:fldChar w:fldCharType="begin"/>
      </w:r>
      <w:r>
        <w:instrText xml:space="preserve"> PAGEREF _Toc13733 </w:instrText>
      </w:r>
      <w:r>
        <w:fldChar w:fldCharType="separate"/>
      </w:r>
      <w:r>
        <w:t>15</w:t>
      </w:r>
      <w:r>
        <w:fldChar w:fldCharType="end"/>
      </w:r>
      <w:r>
        <w:fldChar w:fldCharType="end"/>
      </w:r>
    </w:p>
    <w:p>
      <w:pPr>
        <w:pStyle w:val="27"/>
        <w:tabs>
          <w:tab w:val="right" w:leader="dot" w:pos="9072"/>
          <w:tab w:val="clear" w:pos="480"/>
          <w:tab w:val="clear" w:pos="8820"/>
        </w:tabs>
      </w:pPr>
      <w:r>
        <w:fldChar w:fldCharType="begin"/>
      </w:r>
      <w:r>
        <w:instrText xml:space="preserve"> HYPERLINK \l "_Toc27613" </w:instrText>
      </w:r>
      <w:r>
        <w:fldChar w:fldCharType="separate"/>
      </w:r>
      <w:r>
        <w:rPr>
          <w:rFonts w:hint="eastAsia"/>
        </w:rPr>
        <w:t xml:space="preserve">6. </w:t>
      </w:r>
      <w:r>
        <w:t>工程</w:t>
      </w:r>
      <w:r>
        <w:rPr>
          <w:rFonts w:hint="eastAsia"/>
        </w:rPr>
        <w:t>进度</w:t>
      </w:r>
      <w:r>
        <w:tab/>
      </w:r>
      <w:r>
        <w:fldChar w:fldCharType="begin"/>
      </w:r>
      <w:r>
        <w:instrText xml:space="preserve"> PAGEREF _Toc27613 </w:instrText>
      </w:r>
      <w:r>
        <w:fldChar w:fldCharType="separate"/>
      </w:r>
      <w:r>
        <w:t>15</w:t>
      </w:r>
      <w:r>
        <w:fldChar w:fldCharType="end"/>
      </w:r>
      <w:r>
        <w:fldChar w:fldCharType="end"/>
      </w:r>
    </w:p>
    <w:p>
      <w:pPr>
        <w:adjustRightInd w:val="0"/>
        <w:snapToGrid w:val="0"/>
        <w:spacing w:line="400" w:lineRule="exact"/>
        <w:rPr>
          <w:rFonts w:hAnsi="宋体" w:cs="Arial"/>
          <w:b/>
          <w:sz w:val="30"/>
        </w:rPr>
      </w:pPr>
      <w:r>
        <w:rPr>
          <w:rFonts w:hAnsi="宋体" w:cs="Arial"/>
          <w:b/>
          <w:bCs/>
          <w:caps/>
        </w:rPr>
        <w:fldChar w:fldCharType="end"/>
      </w:r>
    </w:p>
    <w:p>
      <w:pPr>
        <w:adjustRightInd w:val="0"/>
        <w:snapToGrid w:val="0"/>
        <w:ind w:firstLine="510"/>
        <w:jc w:val="center"/>
        <w:rPr>
          <w:rFonts w:hAnsi="宋体" w:cs="Arial"/>
          <w:b/>
          <w:sz w:val="30"/>
        </w:rPr>
        <w:sectPr>
          <w:headerReference r:id="rId3" w:type="default"/>
          <w:footerReference r:id="rId4" w:type="default"/>
          <w:pgSz w:w="11907" w:h="16840"/>
          <w:pgMar w:top="1701" w:right="1134" w:bottom="1418" w:left="1134" w:header="851" w:footer="851" w:gutter="567"/>
          <w:pgNumType w:start="1"/>
          <w:cols w:space="720" w:num="1"/>
          <w:docGrid w:linePitch="326" w:charSpace="-4822"/>
        </w:sectPr>
      </w:pPr>
    </w:p>
    <w:p>
      <w:pPr>
        <w:pStyle w:val="2"/>
        <w:keepNext w:val="0"/>
        <w:keepLines w:val="0"/>
        <w:widowControl/>
        <w:numPr>
          <w:ilvl w:val="0"/>
          <w:numId w:val="3"/>
        </w:numPr>
        <w:spacing w:before="100" w:beforeAutospacing="1" w:after="100" w:afterAutospacing="1" w:line="360" w:lineRule="auto"/>
        <w:ind w:left="357" w:hanging="357"/>
        <w:contextualSpacing/>
        <w:jc w:val="center"/>
        <w:rPr>
          <w:rFonts w:ascii="宋体" w:hAnsi="宋体" w:eastAsia="宋体"/>
        </w:rPr>
      </w:pPr>
      <w:bookmarkStart w:id="0" w:name="_Toc178410778"/>
      <w:bookmarkEnd w:id="0"/>
      <w:bookmarkStart w:id="1" w:name="_Toc178411662"/>
      <w:bookmarkEnd w:id="1"/>
      <w:bookmarkStart w:id="2" w:name="_Toc178411220"/>
      <w:bookmarkEnd w:id="2"/>
      <w:bookmarkStart w:id="3" w:name="_Toc178411221"/>
      <w:bookmarkStart w:id="4" w:name="_Toc19967"/>
      <w:r>
        <w:rPr>
          <w:rFonts w:hint="eastAsia" w:ascii="宋体" w:hAnsi="宋体" w:eastAsia="宋体"/>
        </w:rPr>
        <w:t>总  则</w:t>
      </w:r>
      <w:bookmarkEnd w:id="3"/>
      <w:bookmarkEnd w:id="4"/>
    </w:p>
    <w:p>
      <w:pPr>
        <w:pStyle w:val="3"/>
        <w:keepNext w:val="0"/>
        <w:keepLines w:val="0"/>
        <w:widowControl/>
        <w:numPr>
          <w:ilvl w:val="1"/>
          <w:numId w:val="3"/>
        </w:numPr>
        <w:spacing w:line="360" w:lineRule="auto"/>
        <w:ind w:left="0" w:firstLine="0"/>
        <w:jc w:val="left"/>
        <w:rPr>
          <w:sz w:val="28"/>
        </w:rPr>
      </w:pPr>
      <w:bookmarkStart w:id="5" w:name="_Toc178411222"/>
      <w:bookmarkStart w:id="6" w:name="_Toc21308"/>
      <w:r>
        <w:rPr>
          <w:sz w:val="28"/>
        </w:rPr>
        <w:t>基本规定</w:t>
      </w:r>
      <w:bookmarkEnd w:id="5"/>
      <w:bookmarkEnd w:id="6"/>
    </w:p>
    <w:p>
      <w:pPr>
        <w:pStyle w:val="17"/>
        <w:numPr>
          <w:ilvl w:val="1"/>
          <w:numId w:val="4"/>
        </w:numPr>
        <w:adjustRightInd w:val="0"/>
        <w:snapToGrid w:val="0"/>
        <w:spacing w:after="0" w:line="360" w:lineRule="auto"/>
        <w:rPr>
          <w:rFonts w:cs="Arial"/>
          <w:sz w:val="28"/>
          <w:szCs w:val="28"/>
        </w:rPr>
      </w:pPr>
      <w:bookmarkStart w:id="7" w:name="_Toc76619362"/>
      <w:bookmarkStart w:id="8" w:name="_Toc119994950"/>
      <w:bookmarkStart w:id="9" w:name="_Toc119602383"/>
      <w:bookmarkStart w:id="10" w:name="_Toc133396669"/>
      <w:bookmarkStart w:id="11" w:name="_Toc119994767"/>
      <w:r>
        <w:rPr>
          <w:rFonts w:cs="Arial"/>
          <w:sz w:val="28"/>
          <w:szCs w:val="28"/>
        </w:rPr>
        <w:t>本技术规范书是为</w:t>
      </w:r>
      <w:r>
        <w:rPr>
          <w:rFonts w:hint="eastAsia" w:cs="Arial"/>
          <w:sz w:val="28"/>
          <w:szCs w:val="28"/>
        </w:rPr>
        <w:t>国网上海电科院配网故障统计分析系统提升改</w:t>
      </w:r>
    </w:p>
    <w:p>
      <w:pPr>
        <w:pStyle w:val="17"/>
        <w:adjustRightInd w:val="0"/>
        <w:snapToGrid w:val="0"/>
        <w:spacing w:after="0" w:line="360" w:lineRule="auto"/>
        <w:rPr>
          <w:rFonts w:cs="Arial"/>
          <w:sz w:val="28"/>
          <w:szCs w:val="28"/>
        </w:rPr>
      </w:pPr>
      <w:r>
        <w:rPr>
          <w:rFonts w:hint="eastAsia" w:cs="Arial"/>
          <w:sz w:val="28"/>
          <w:szCs w:val="28"/>
        </w:rPr>
        <w:t>造--生产管理系统</w:t>
      </w:r>
      <w:r>
        <w:rPr>
          <w:rFonts w:cs="Arial"/>
          <w:sz w:val="28"/>
          <w:szCs w:val="28"/>
        </w:rPr>
        <w:t>而编制。本规范书中提出了</w:t>
      </w:r>
      <w:r>
        <w:rPr>
          <w:rFonts w:hint="eastAsia" w:cs="Arial"/>
          <w:sz w:val="28"/>
          <w:szCs w:val="28"/>
        </w:rPr>
        <w:t>工程采购内容的</w:t>
      </w:r>
      <w:r>
        <w:rPr>
          <w:rFonts w:cs="Arial"/>
          <w:sz w:val="28"/>
          <w:szCs w:val="28"/>
        </w:rPr>
        <w:t>技术指标，工程管理及所有必</w:t>
      </w:r>
      <w:r>
        <w:rPr>
          <w:rFonts w:hint="eastAsia" w:cs="Arial"/>
          <w:sz w:val="28"/>
          <w:szCs w:val="28"/>
        </w:rPr>
        <w:t>须</w:t>
      </w:r>
      <w:r>
        <w:rPr>
          <w:rFonts w:cs="Arial"/>
          <w:sz w:val="28"/>
          <w:szCs w:val="28"/>
        </w:rPr>
        <w:t>的其它事项。本技术规范书提供给</w:t>
      </w:r>
      <w:r>
        <w:rPr>
          <w:rFonts w:hint="eastAsia" w:cs="Arial"/>
          <w:sz w:val="28"/>
          <w:szCs w:val="28"/>
        </w:rPr>
        <w:t>国网上海电科院配网故障统计分析系统性能提升改造--生产管理系统物资供应商</w:t>
      </w:r>
      <w:r>
        <w:rPr>
          <w:rFonts w:cs="Arial"/>
          <w:sz w:val="28"/>
          <w:szCs w:val="28"/>
        </w:rPr>
        <w:t>，作为其编写技术建议书和报价之用。</w:t>
      </w:r>
    </w:p>
    <w:p>
      <w:pPr>
        <w:pStyle w:val="17"/>
        <w:tabs>
          <w:tab w:val="left" w:pos="0"/>
          <w:tab w:val="left" w:pos="851"/>
        </w:tabs>
        <w:adjustRightInd w:val="0"/>
        <w:snapToGrid w:val="0"/>
        <w:spacing w:after="0" w:line="360" w:lineRule="auto"/>
        <w:ind w:firstLine="562" w:firstLineChars="200"/>
        <w:rPr>
          <w:rFonts w:hint="eastAsia" w:ascii="Times New Roman" w:hAnsi="Times New Roman" w:eastAsia="仿宋"/>
          <w:b/>
          <w:color w:val="000000"/>
          <w:sz w:val="28"/>
          <w:szCs w:val="28"/>
          <w:lang w:eastAsia="zh-CN"/>
        </w:rPr>
      </w:pPr>
      <w:r>
        <w:rPr>
          <w:rFonts w:hint="eastAsia" w:ascii="Times New Roman" w:hAnsi="Times New Roman" w:eastAsia="仿宋"/>
          <w:b/>
          <w:color w:val="000000"/>
          <w:sz w:val="28"/>
          <w:szCs w:val="28"/>
          <w:lang w:eastAsia="zh-CN"/>
        </w:rPr>
        <w:t>应答：完全满足，我方详细阅读本技术规范书，严格按照本技术规范书要求，提供我方产品及服务，保证我方产品及服务内容每项均满足本技术规范书要求。</w:t>
      </w:r>
    </w:p>
    <w:p>
      <w:pPr>
        <w:pStyle w:val="17"/>
        <w:numPr>
          <w:ilvl w:val="1"/>
          <w:numId w:val="4"/>
        </w:numPr>
        <w:adjustRightInd w:val="0"/>
        <w:snapToGrid w:val="0"/>
        <w:spacing w:after="0" w:line="360" w:lineRule="auto"/>
        <w:ind w:left="0" w:firstLine="574"/>
        <w:rPr>
          <w:rFonts w:cs="Arial"/>
          <w:sz w:val="28"/>
          <w:szCs w:val="28"/>
        </w:rPr>
      </w:pPr>
      <w:r>
        <w:rPr>
          <w:rFonts w:cs="Arial"/>
          <w:sz w:val="28"/>
          <w:szCs w:val="28"/>
        </w:rPr>
        <w:t>本技术规范书中提出的仅为最低限度的技术要求。卖方必须仔细阅读技术规范书的全部条款，并提供能完全满足本规范书所规定要求的技术服务。</w:t>
      </w:r>
    </w:p>
    <w:p>
      <w:pPr>
        <w:pStyle w:val="17"/>
        <w:tabs>
          <w:tab w:val="left" w:pos="0"/>
          <w:tab w:val="left" w:pos="851"/>
        </w:tabs>
        <w:adjustRightInd w:val="0"/>
        <w:snapToGrid w:val="0"/>
        <w:spacing w:after="0" w:line="360" w:lineRule="auto"/>
        <w:ind w:firstLine="562" w:firstLineChars="200"/>
        <w:rPr>
          <w:rFonts w:hint="eastAsia" w:ascii="Times New Roman" w:hAnsi="Times New Roman" w:eastAsia="仿宋"/>
          <w:b/>
          <w:color w:val="000000"/>
          <w:sz w:val="28"/>
          <w:szCs w:val="28"/>
          <w:lang w:eastAsia="zh-CN"/>
        </w:rPr>
      </w:pPr>
      <w:r>
        <w:rPr>
          <w:rFonts w:hint="eastAsia" w:ascii="Times New Roman" w:hAnsi="Times New Roman" w:eastAsia="仿宋"/>
          <w:b/>
          <w:color w:val="000000"/>
          <w:sz w:val="28"/>
          <w:szCs w:val="28"/>
          <w:lang w:eastAsia="zh-CN"/>
        </w:rPr>
        <w:t>应答：完全满足，我方仔细阅读技术规范书全部条款，并提供能完全满足规范书所规定要求的技术服务。</w:t>
      </w:r>
      <w:r>
        <w:rPr>
          <w:rFonts w:eastAsia="仿宋"/>
          <w:b/>
          <w:color w:val="000000"/>
          <w:sz w:val="28"/>
          <w:szCs w:val="28"/>
        </w:rPr>
        <w:t>如果国家及行业相关技术标准与本技术规范要求不一致时，按照较高标准执行。</w:t>
      </w:r>
    </w:p>
    <w:p>
      <w:pPr>
        <w:pStyle w:val="17"/>
        <w:numPr>
          <w:ilvl w:val="1"/>
          <w:numId w:val="4"/>
        </w:numPr>
        <w:adjustRightInd w:val="0"/>
        <w:snapToGrid w:val="0"/>
        <w:spacing w:after="0" w:line="360" w:lineRule="auto"/>
        <w:ind w:left="0" w:firstLine="574"/>
        <w:rPr>
          <w:rFonts w:cs="Arial"/>
          <w:sz w:val="28"/>
          <w:szCs w:val="28"/>
        </w:rPr>
      </w:pPr>
      <w:r>
        <w:rPr>
          <w:rFonts w:cs="Arial"/>
          <w:sz w:val="28"/>
          <w:szCs w:val="28"/>
        </w:rPr>
        <w:t>供货范围：</w:t>
      </w:r>
      <w:r>
        <w:rPr>
          <w:rFonts w:hint="eastAsia" w:cs="Arial"/>
          <w:sz w:val="28"/>
          <w:szCs w:val="28"/>
        </w:rPr>
        <w:t>配网故障统计分析软件一套，其中包括多个子系统以及分阶段</w:t>
      </w:r>
      <w:r>
        <w:rPr>
          <w:rFonts w:cs="Arial"/>
          <w:sz w:val="28"/>
          <w:szCs w:val="28"/>
        </w:rPr>
        <w:t>完成平台应用功能：</w:t>
      </w:r>
      <w:r>
        <w:rPr>
          <w:rFonts w:hint="eastAsia" w:cs="Arial"/>
          <w:sz w:val="28"/>
          <w:szCs w:val="28"/>
        </w:rPr>
        <w:t>配网主站接口子系统模块，终端在线率统计模块，PMS数据扩展模块，故障数据深入应用模块，故障判断自动化提升模块，故障业务审核模块，系统支撑平台扩展升级模块，故障研判功能提升模块。</w:t>
      </w:r>
    </w:p>
    <w:p>
      <w:pPr>
        <w:pStyle w:val="17"/>
        <w:tabs>
          <w:tab w:val="left" w:pos="0"/>
          <w:tab w:val="left" w:pos="851"/>
        </w:tabs>
        <w:adjustRightInd w:val="0"/>
        <w:snapToGrid w:val="0"/>
        <w:spacing w:after="0" w:line="360" w:lineRule="auto"/>
        <w:ind w:firstLine="562" w:firstLineChars="200"/>
        <w:rPr>
          <w:rFonts w:hint="eastAsia" w:ascii="Times New Roman" w:hAnsi="Times New Roman" w:eastAsia="仿宋"/>
          <w:b/>
          <w:color w:val="000000"/>
          <w:sz w:val="28"/>
          <w:szCs w:val="28"/>
          <w:lang w:eastAsia="zh-CN"/>
        </w:rPr>
      </w:pPr>
      <w:r>
        <w:rPr>
          <w:rFonts w:hint="eastAsia" w:ascii="Times New Roman" w:hAnsi="Times New Roman" w:eastAsia="仿宋"/>
          <w:b/>
          <w:color w:val="000000"/>
          <w:sz w:val="28"/>
          <w:szCs w:val="28"/>
          <w:lang w:eastAsia="zh-CN"/>
        </w:rPr>
        <w:t>应答：完全满足，我方会提供一套完整的分析软件，包括配网主站接口子系统模块，终端在线率统计模块，PMS数据扩展模块，故障数据深入应用模块，故障判断自动化提升模块，故障业务审核模块，系统支撑平台扩展升级模块，故障研判功能提升模块。</w:t>
      </w:r>
    </w:p>
    <w:p>
      <w:pPr>
        <w:pStyle w:val="17"/>
        <w:numPr>
          <w:ilvl w:val="0"/>
          <w:numId w:val="0"/>
        </w:numPr>
        <w:adjustRightInd w:val="0"/>
        <w:snapToGrid w:val="0"/>
        <w:spacing w:after="0" w:line="360" w:lineRule="auto"/>
        <w:ind w:left="574" w:leftChars="0"/>
        <w:rPr>
          <w:rFonts w:hint="eastAsia" w:eastAsia="宋体" w:cs="Arial"/>
          <w:sz w:val="28"/>
          <w:szCs w:val="28"/>
          <w:lang w:eastAsia="zh-CN"/>
        </w:rPr>
      </w:pPr>
    </w:p>
    <w:p>
      <w:pPr>
        <w:pStyle w:val="17"/>
        <w:numPr>
          <w:ilvl w:val="1"/>
          <w:numId w:val="4"/>
        </w:numPr>
        <w:adjustRightInd w:val="0"/>
        <w:snapToGrid w:val="0"/>
        <w:spacing w:after="0" w:line="360" w:lineRule="auto"/>
        <w:ind w:left="0" w:firstLine="574"/>
        <w:rPr>
          <w:rFonts w:cs="Arial"/>
          <w:sz w:val="28"/>
          <w:szCs w:val="28"/>
        </w:rPr>
      </w:pPr>
      <w:r>
        <w:rPr>
          <w:rFonts w:hint="eastAsia" w:cs="Arial"/>
          <w:sz w:val="28"/>
          <w:szCs w:val="28"/>
        </w:rPr>
        <w:t>设备供应商应具备ISO-9000系列的认证书或等同的质量保证体系认证证书，</w:t>
      </w:r>
      <w:r>
        <w:rPr>
          <w:rFonts w:cs="Arial"/>
          <w:sz w:val="28"/>
          <w:szCs w:val="28"/>
        </w:rPr>
        <w:t>且供货未出现过严重违约、</w:t>
      </w:r>
      <w:r>
        <w:rPr>
          <w:rFonts w:hint="eastAsia" w:cs="Arial"/>
          <w:sz w:val="28"/>
          <w:szCs w:val="28"/>
        </w:rPr>
        <w:t>三年内无不良信用记录、</w:t>
      </w:r>
      <w:r>
        <w:rPr>
          <w:rFonts w:cs="Arial"/>
          <w:sz w:val="28"/>
          <w:szCs w:val="28"/>
        </w:rPr>
        <w:t>产品未出现重大的技术及质量事故</w:t>
      </w:r>
      <w:r>
        <w:rPr>
          <w:rFonts w:hint="eastAsia" w:cs="Arial"/>
          <w:sz w:val="28"/>
          <w:szCs w:val="28"/>
        </w:rPr>
        <w:t>。</w:t>
      </w:r>
    </w:p>
    <w:p>
      <w:pPr>
        <w:pStyle w:val="17"/>
        <w:tabs>
          <w:tab w:val="left" w:pos="0"/>
          <w:tab w:val="left" w:pos="851"/>
        </w:tabs>
        <w:adjustRightInd w:val="0"/>
        <w:snapToGrid w:val="0"/>
        <w:spacing w:after="0" w:line="360" w:lineRule="auto"/>
        <w:ind w:firstLine="562" w:firstLineChars="200"/>
        <w:rPr>
          <w:rFonts w:hint="eastAsia" w:ascii="Times New Roman" w:hAnsi="Times New Roman" w:eastAsia="仿宋"/>
          <w:b/>
          <w:color w:val="000000"/>
          <w:sz w:val="28"/>
          <w:szCs w:val="28"/>
          <w:lang w:eastAsia="zh-CN"/>
        </w:rPr>
      </w:pPr>
      <w:r>
        <w:rPr>
          <w:rFonts w:hint="eastAsia" w:ascii="Times New Roman" w:hAnsi="Times New Roman" w:eastAsia="仿宋"/>
          <w:b/>
          <w:color w:val="000000"/>
          <w:sz w:val="28"/>
          <w:szCs w:val="28"/>
          <w:lang w:eastAsia="zh-CN"/>
        </w:rPr>
        <w:t>应答：完全满足，我方已通过</w:t>
      </w:r>
      <w:r>
        <w:rPr>
          <w:rFonts w:hint="eastAsia" w:ascii="Times New Roman" w:hAnsi="Times New Roman" w:eastAsia="仿宋"/>
          <w:b/>
          <w:color w:val="000000"/>
          <w:sz w:val="28"/>
          <w:szCs w:val="28"/>
          <w:lang w:val="en-US" w:eastAsia="zh-CN"/>
        </w:rPr>
        <w:t>IOS-9000系列的认证，且我方提供的产品未出现过违约，未有不良信用记录，未出现过重大的技术及质量事故。</w:t>
      </w:r>
    </w:p>
    <w:p>
      <w:pPr>
        <w:pStyle w:val="17"/>
        <w:numPr>
          <w:ilvl w:val="1"/>
          <w:numId w:val="4"/>
        </w:numPr>
        <w:adjustRightInd w:val="0"/>
        <w:snapToGrid w:val="0"/>
        <w:spacing w:after="0" w:line="360" w:lineRule="auto"/>
        <w:ind w:left="0" w:firstLine="574"/>
        <w:rPr>
          <w:rFonts w:cs="Arial"/>
          <w:sz w:val="28"/>
          <w:szCs w:val="28"/>
        </w:rPr>
      </w:pPr>
      <w:r>
        <w:rPr>
          <w:rFonts w:cs="Arial"/>
          <w:sz w:val="28"/>
          <w:szCs w:val="28"/>
        </w:rPr>
        <w:t>本技术规范书的解释权属于买方。未经买方同意，任何个人和单位不得对技术规范书作出任何修改。在未经双方商定作为订货合同技术附件之前，买方保留技术</w:t>
      </w:r>
      <w:r>
        <w:rPr>
          <w:rFonts w:hint="eastAsia" w:cs="Arial"/>
          <w:sz w:val="28"/>
          <w:szCs w:val="28"/>
          <w:lang w:val="en-US" w:eastAsia="zh-CN"/>
        </w:rPr>
        <w:tab/>
      </w:r>
      <w:r>
        <w:rPr>
          <w:rFonts w:cs="Arial"/>
          <w:sz w:val="28"/>
          <w:szCs w:val="28"/>
        </w:rPr>
        <w:t>规范书修改的权利，可以提出变更的意见和建议；同时买卖双方签订合同之后，买方有权提出和卖方有责任接受因规范、标准和规程发生变化及与相关系统接口要求改变所产生的一些补充要求，具体事项由买卖双方共同商定。</w:t>
      </w:r>
    </w:p>
    <w:p>
      <w:pPr>
        <w:pStyle w:val="17"/>
        <w:tabs>
          <w:tab w:val="left" w:pos="0"/>
          <w:tab w:val="left" w:pos="851"/>
        </w:tabs>
        <w:adjustRightInd w:val="0"/>
        <w:snapToGrid w:val="0"/>
        <w:spacing w:after="0" w:line="360" w:lineRule="auto"/>
        <w:ind w:firstLine="562" w:firstLineChars="200"/>
        <w:rPr>
          <w:rFonts w:hint="eastAsia" w:ascii="Times New Roman" w:hAnsi="Times New Roman" w:eastAsia="仿宋"/>
          <w:b/>
          <w:color w:val="000000"/>
          <w:sz w:val="28"/>
          <w:szCs w:val="28"/>
          <w:lang w:eastAsia="zh-CN"/>
        </w:rPr>
      </w:pPr>
      <w:r>
        <w:rPr>
          <w:rFonts w:hint="eastAsia" w:ascii="Times New Roman" w:hAnsi="Times New Roman" w:eastAsia="仿宋"/>
          <w:b/>
          <w:color w:val="000000"/>
          <w:sz w:val="28"/>
          <w:szCs w:val="28"/>
          <w:lang w:eastAsia="zh-CN"/>
        </w:rPr>
        <w:t>应答：完全满足，本技术规范书的解释权归买方，我方详细阅读本技术规范书，并按照要求提供相应的产品服务，若规范、标准等发生变化，我方会与买方共同商议决定。</w:t>
      </w:r>
    </w:p>
    <w:p>
      <w:pPr>
        <w:pStyle w:val="17"/>
        <w:numPr>
          <w:ilvl w:val="1"/>
          <w:numId w:val="4"/>
        </w:numPr>
        <w:adjustRightInd w:val="0"/>
        <w:snapToGrid w:val="0"/>
        <w:spacing w:after="0" w:line="360" w:lineRule="auto"/>
        <w:ind w:left="0" w:firstLine="574"/>
        <w:rPr>
          <w:rFonts w:cs="Arial"/>
          <w:sz w:val="28"/>
          <w:szCs w:val="28"/>
        </w:rPr>
      </w:pPr>
      <w:r>
        <w:rPr>
          <w:rFonts w:cs="Arial"/>
          <w:sz w:val="28"/>
          <w:szCs w:val="28"/>
        </w:rPr>
        <w:t>技术规范书经买卖双方确认后作为合同的附件，与合同正文具有同等的法律效力。本技术规范书的未尽事宜，由买卖双方在合同技术谈判时协商确定，或以其它形式补充。</w:t>
      </w:r>
    </w:p>
    <w:p>
      <w:pPr>
        <w:pStyle w:val="17"/>
        <w:tabs>
          <w:tab w:val="left" w:pos="0"/>
          <w:tab w:val="left" w:pos="851"/>
        </w:tabs>
        <w:adjustRightInd w:val="0"/>
        <w:snapToGrid w:val="0"/>
        <w:spacing w:after="0" w:line="360" w:lineRule="auto"/>
        <w:ind w:firstLine="562" w:firstLineChars="200"/>
        <w:rPr>
          <w:rFonts w:hint="eastAsia" w:ascii="Times New Roman" w:hAnsi="Times New Roman" w:eastAsia="仿宋"/>
          <w:b/>
          <w:color w:val="000000"/>
          <w:sz w:val="28"/>
          <w:szCs w:val="28"/>
          <w:lang w:eastAsia="zh-CN"/>
        </w:rPr>
      </w:pPr>
      <w:r>
        <w:rPr>
          <w:rFonts w:hint="eastAsia" w:ascii="Times New Roman" w:hAnsi="Times New Roman" w:eastAsia="仿宋"/>
          <w:b/>
          <w:color w:val="000000"/>
          <w:sz w:val="28"/>
          <w:szCs w:val="28"/>
          <w:lang w:eastAsia="zh-CN"/>
        </w:rPr>
        <w:t>应答：完全满足。我方承认该技术规范书与合同具有同等法律效力，若技术规范书中未提到的相关事宜，会与买方商榷决定。</w:t>
      </w:r>
    </w:p>
    <w:p>
      <w:pPr>
        <w:pStyle w:val="17"/>
        <w:numPr>
          <w:ilvl w:val="1"/>
          <w:numId w:val="4"/>
        </w:numPr>
        <w:adjustRightInd w:val="0"/>
        <w:snapToGrid w:val="0"/>
        <w:spacing w:after="0" w:line="360" w:lineRule="auto"/>
        <w:ind w:left="0" w:firstLine="574"/>
        <w:rPr>
          <w:rFonts w:cs="Arial"/>
          <w:sz w:val="28"/>
          <w:szCs w:val="28"/>
        </w:rPr>
      </w:pPr>
      <w:r>
        <w:rPr>
          <w:rFonts w:cs="Arial"/>
          <w:sz w:val="28"/>
          <w:szCs w:val="28"/>
        </w:rPr>
        <w:t>在合同生效期间，下述文件与合同具有同样法律效力：</w:t>
      </w:r>
    </w:p>
    <w:p>
      <w:pPr>
        <w:pStyle w:val="17"/>
        <w:numPr>
          <w:ilvl w:val="1"/>
          <w:numId w:val="2"/>
        </w:numPr>
        <w:tabs>
          <w:tab w:val="left" w:pos="1080"/>
          <w:tab w:val="clear" w:pos="840"/>
        </w:tabs>
        <w:adjustRightInd w:val="0"/>
        <w:snapToGrid w:val="0"/>
        <w:spacing w:after="0" w:line="360" w:lineRule="auto"/>
        <w:ind w:hanging="120"/>
        <w:rPr>
          <w:rFonts w:cs="Arial"/>
          <w:sz w:val="28"/>
          <w:szCs w:val="28"/>
        </w:rPr>
      </w:pPr>
      <w:r>
        <w:rPr>
          <w:rFonts w:cs="Arial"/>
          <w:sz w:val="28"/>
          <w:szCs w:val="28"/>
        </w:rPr>
        <w:t>会议纪要</w:t>
      </w:r>
    </w:p>
    <w:p>
      <w:pPr>
        <w:pStyle w:val="17"/>
        <w:numPr>
          <w:ilvl w:val="1"/>
          <w:numId w:val="2"/>
        </w:numPr>
        <w:tabs>
          <w:tab w:val="left" w:pos="1080"/>
          <w:tab w:val="clear" w:pos="840"/>
        </w:tabs>
        <w:adjustRightInd w:val="0"/>
        <w:snapToGrid w:val="0"/>
        <w:spacing w:after="0" w:line="360" w:lineRule="auto"/>
        <w:ind w:hanging="120"/>
        <w:rPr>
          <w:rFonts w:cs="Arial"/>
          <w:sz w:val="28"/>
          <w:szCs w:val="28"/>
        </w:rPr>
      </w:pPr>
      <w:r>
        <w:rPr>
          <w:rFonts w:cs="Arial"/>
          <w:sz w:val="28"/>
          <w:szCs w:val="28"/>
        </w:rPr>
        <w:t>双方确认的文件</w:t>
      </w:r>
    </w:p>
    <w:p>
      <w:pPr>
        <w:pStyle w:val="17"/>
        <w:tabs>
          <w:tab w:val="left" w:pos="0"/>
          <w:tab w:val="left" w:pos="851"/>
        </w:tabs>
        <w:adjustRightInd w:val="0"/>
        <w:snapToGrid w:val="0"/>
        <w:spacing w:after="0" w:line="360" w:lineRule="auto"/>
        <w:ind w:firstLine="562" w:firstLineChars="200"/>
        <w:rPr>
          <w:rFonts w:hint="eastAsia" w:ascii="Times New Roman" w:hAnsi="Times New Roman" w:eastAsia="仿宋"/>
          <w:b/>
          <w:color w:val="000000"/>
          <w:sz w:val="28"/>
          <w:szCs w:val="28"/>
          <w:lang w:eastAsia="zh-CN"/>
        </w:rPr>
      </w:pPr>
      <w:r>
        <w:rPr>
          <w:rFonts w:hint="eastAsia" w:ascii="Times New Roman" w:hAnsi="Times New Roman" w:eastAsia="仿宋"/>
          <w:b/>
          <w:color w:val="000000"/>
          <w:sz w:val="28"/>
          <w:szCs w:val="28"/>
          <w:lang w:eastAsia="zh-CN"/>
        </w:rPr>
        <w:t>应答：完全满足。在合同生效期间，会定期召开会议，并有详细的会议纪要，确认后的会议纪要会做为项目的重要实施依据，相应的会给买方递送进度确认等相关文件，这些相关文件都同该合同具有同样的法律效益。</w:t>
      </w:r>
    </w:p>
    <w:bookmarkEnd w:id="7"/>
    <w:p>
      <w:pPr>
        <w:pStyle w:val="3"/>
        <w:keepNext w:val="0"/>
        <w:keepLines w:val="0"/>
        <w:widowControl/>
        <w:numPr>
          <w:ilvl w:val="1"/>
          <w:numId w:val="3"/>
        </w:numPr>
        <w:spacing w:line="360" w:lineRule="auto"/>
        <w:ind w:left="0" w:firstLine="0"/>
        <w:jc w:val="left"/>
        <w:rPr>
          <w:sz w:val="28"/>
        </w:rPr>
      </w:pPr>
      <w:bookmarkStart w:id="12" w:name="_Toc178411223"/>
      <w:bookmarkStart w:id="13" w:name="_Toc13112"/>
      <w:r>
        <w:rPr>
          <w:sz w:val="28"/>
        </w:rPr>
        <w:t>投标须知</w:t>
      </w:r>
      <w:bookmarkEnd w:id="12"/>
      <w:bookmarkEnd w:id="13"/>
    </w:p>
    <w:p>
      <w:pPr>
        <w:pStyle w:val="17"/>
        <w:numPr>
          <w:ilvl w:val="0"/>
          <w:numId w:val="5"/>
        </w:numPr>
        <w:adjustRightInd w:val="0"/>
        <w:snapToGrid w:val="0"/>
        <w:spacing w:after="0" w:line="360" w:lineRule="auto"/>
        <w:ind w:left="0" w:firstLine="574"/>
        <w:rPr>
          <w:rFonts w:cs="Arial"/>
          <w:sz w:val="28"/>
          <w:szCs w:val="28"/>
        </w:rPr>
      </w:pPr>
      <w:r>
        <w:rPr>
          <w:rFonts w:cs="Arial"/>
          <w:sz w:val="28"/>
          <w:szCs w:val="28"/>
        </w:rPr>
        <w:t>卖方必须在</w:t>
      </w:r>
      <w:r>
        <w:rPr>
          <w:rFonts w:hint="eastAsia" w:cs="Arial"/>
          <w:sz w:val="28"/>
          <w:szCs w:val="28"/>
        </w:rPr>
        <w:t>收到</w:t>
      </w:r>
      <w:r>
        <w:rPr>
          <w:rFonts w:cs="Arial"/>
          <w:sz w:val="28"/>
          <w:szCs w:val="28"/>
        </w:rPr>
        <w:t>本技术规范书后</w:t>
      </w:r>
      <w:r>
        <w:rPr>
          <w:rFonts w:hint="eastAsia" w:cs="Arial"/>
          <w:sz w:val="28"/>
          <w:szCs w:val="28"/>
        </w:rPr>
        <w:t>的约定期限内</w:t>
      </w:r>
      <w:r>
        <w:rPr>
          <w:rFonts w:cs="Arial"/>
          <w:sz w:val="28"/>
          <w:szCs w:val="28"/>
        </w:rPr>
        <w:t>，向买方提供符合要求的详细的技术建议书和报价清单。内容至少包括</w:t>
      </w:r>
      <w:r>
        <w:rPr>
          <w:rFonts w:hint="eastAsia" w:cs="Arial"/>
          <w:sz w:val="28"/>
          <w:szCs w:val="28"/>
        </w:rPr>
        <w:t>系统</w:t>
      </w:r>
      <w:r>
        <w:rPr>
          <w:rFonts w:cs="Arial"/>
          <w:sz w:val="28"/>
          <w:szCs w:val="28"/>
        </w:rPr>
        <w:t>技术</w:t>
      </w:r>
      <w:r>
        <w:rPr>
          <w:rFonts w:hint="eastAsia" w:cs="Arial"/>
          <w:sz w:val="28"/>
          <w:szCs w:val="28"/>
        </w:rPr>
        <w:t>及性能指标、验收测试和</w:t>
      </w:r>
      <w:r>
        <w:rPr>
          <w:rFonts w:cs="Arial"/>
          <w:sz w:val="28"/>
          <w:szCs w:val="28"/>
        </w:rPr>
        <w:t>工程管理(包括工程进度计划、</w:t>
      </w:r>
      <w:r>
        <w:rPr>
          <w:rFonts w:hint="eastAsia" w:cs="Arial"/>
          <w:sz w:val="28"/>
          <w:szCs w:val="28"/>
        </w:rPr>
        <w:t>设计联络会、</w:t>
      </w:r>
      <w:r>
        <w:rPr>
          <w:rFonts w:cs="Arial"/>
          <w:sz w:val="28"/>
          <w:szCs w:val="28"/>
        </w:rPr>
        <w:t>技术培训、安装指导、售后服务、技术资料等)等。</w:t>
      </w:r>
    </w:p>
    <w:p>
      <w:pPr>
        <w:pStyle w:val="17"/>
        <w:tabs>
          <w:tab w:val="left" w:pos="0"/>
          <w:tab w:val="left" w:pos="851"/>
        </w:tabs>
        <w:adjustRightInd w:val="0"/>
        <w:snapToGrid w:val="0"/>
        <w:spacing w:after="0" w:line="360" w:lineRule="auto"/>
        <w:ind w:firstLine="562" w:firstLineChars="200"/>
        <w:rPr>
          <w:rFonts w:hint="eastAsia" w:ascii="Times New Roman" w:hAnsi="Times New Roman" w:eastAsia="仿宋"/>
          <w:b/>
          <w:color w:val="000000"/>
          <w:sz w:val="28"/>
          <w:szCs w:val="28"/>
          <w:lang w:eastAsia="zh-CN"/>
        </w:rPr>
      </w:pPr>
      <w:r>
        <w:rPr>
          <w:rFonts w:hint="eastAsia" w:ascii="Times New Roman" w:hAnsi="Times New Roman" w:eastAsia="仿宋"/>
          <w:b/>
          <w:color w:val="000000"/>
          <w:sz w:val="28"/>
          <w:szCs w:val="28"/>
          <w:lang w:eastAsia="zh-CN"/>
        </w:rPr>
        <w:t>应答：满足，我方会在收到本技术规范书后，详细估算项目进度，实施方案，成本等，并在之后提供给买方详细的设计，规划文档以及相关设施报价清单，与买方确认，最终执行。</w:t>
      </w:r>
    </w:p>
    <w:p>
      <w:pPr>
        <w:pStyle w:val="17"/>
        <w:numPr>
          <w:ilvl w:val="0"/>
          <w:numId w:val="5"/>
        </w:numPr>
        <w:adjustRightInd w:val="0"/>
        <w:snapToGrid w:val="0"/>
        <w:spacing w:after="0" w:line="360" w:lineRule="auto"/>
        <w:ind w:left="0" w:firstLine="574"/>
        <w:rPr>
          <w:rFonts w:cs="Arial"/>
          <w:sz w:val="28"/>
          <w:szCs w:val="28"/>
        </w:rPr>
      </w:pPr>
      <w:r>
        <w:rPr>
          <w:rFonts w:cs="Arial"/>
          <w:sz w:val="28"/>
          <w:szCs w:val="28"/>
        </w:rPr>
        <w:t>本技术规范书中建议的系统方案</w:t>
      </w:r>
      <w:r>
        <w:rPr>
          <w:rFonts w:hint="eastAsia" w:cs="Arial"/>
          <w:sz w:val="28"/>
          <w:szCs w:val="28"/>
        </w:rPr>
        <w:t>、功能要求</w:t>
      </w:r>
      <w:r>
        <w:rPr>
          <w:rFonts w:cs="Arial"/>
          <w:sz w:val="28"/>
          <w:szCs w:val="28"/>
        </w:rPr>
        <w:t>，卖方</w:t>
      </w:r>
      <w:r>
        <w:rPr>
          <w:rFonts w:hint="eastAsia" w:cs="Arial"/>
          <w:sz w:val="28"/>
          <w:szCs w:val="28"/>
        </w:rPr>
        <w:t>必须满足，</w:t>
      </w:r>
      <w:r>
        <w:rPr>
          <w:rFonts w:cs="Arial"/>
          <w:sz w:val="28"/>
          <w:szCs w:val="28"/>
        </w:rPr>
        <w:t>卖方</w:t>
      </w:r>
      <w:r>
        <w:rPr>
          <w:rFonts w:hint="eastAsia" w:cs="Arial"/>
          <w:sz w:val="28"/>
          <w:szCs w:val="28"/>
        </w:rPr>
        <w:t>也可</w:t>
      </w:r>
      <w:r>
        <w:rPr>
          <w:rFonts w:cs="Arial"/>
          <w:sz w:val="28"/>
          <w:szCs w:val="28"/>
        </w:rPr>
        <w:t>提出一个技术和性能指标</w:t>
      </w:r>
      <w:r>
        <w:rPr>
          <w:rFonts w:hint="eastAsia" w:cs="Arial"/>
          <w:sz w:val="28"/>
          <w:szCs w:val="28"/>
        </w:rPr>
        <w:t>高于</w:t>
      </w:r>
      <w:r>
        <w:rPr>
          <w:rFonts w:cs="Arial"/>
          <w:sz w:val="28"/>
          <w:szCs w:val="28"/>
        </w:rPr>
        <w:t>本技术规范书的要求，技术方案更先进合理、性能价格比更优越的系统设计方案。对于本技术规范书未能提出但卖方系统已具有的功能及技术性能指标，卖方可在其技术建议书中加以补充说明，并提供相关技术资料。</w:t>
      </w:r>
    </w:p>
    <w:p>
      <w:pPr>
        <w:pStyle w:val="17"/>
        <w:tabs>
          <w:tab w:val="left" w:pos="0"/>
          <w:tab w:val="left" w:pos="851"/>
        </w:tabs>
        <w:adjustRightInd w:val="0"/>
        <w:snapToGrid w:val="0"/>
        <w:spacing w:after="0" w:line="360" w:lineRule="auto"/>
        <w:ind w:firstLine="562" w:firstLineChars="200"/>
        <w:rPr>
          <w:rFonts w:hint="eastAsia" w:ascii="Times New Roman" w:hAnsi="Times New Roman" w:eastAsia="仿宋"/>
          <w:b/>
          <w:color w:val="000000"/>
          <w:sz w:val="28"/>
          <w:szCs w:val="28"/>
          <w:lang w:eastAsia="zh-CN"/>
        </w:rPr>
      </w:pPr>
      <w:r>
        <w:rPr>
          <w:rFonts w:hint="eastAsia" w:ascii="Times New Roman" w:hAnsi="Times New Roman" w:eastAsia="仿宋"/>
          <w:b/>
          <w:color w:val="000000"/>
          <w:sz w:val="28"/>
          <w:szCs w:val="28"/>
          <w:lang w:eastAsia="zh-CN"/>
        </w:rPr>
        <w:t>应答：完全满足，我方会全部按照本技术规范书的要求，提供一个完整的优越的，性能高的系统设计方案。若在设计过程中发现有更优秀的，合理的方法，会采用，若发现相关技术性能指标在本技术规范要求未提及，我方会提供相关技术资料，补充说明。</w:t>
      </w:r>
    </w:p>
    <w:p>
      <w:pPr>
        <w:pStyle w:val="17"/>
        <w:numPr>
          <w:ilvl w:val="0"/>
          <w:numId w:val="5"/>
        </w:numPr>
        <w:adjustRightInd w:val="0"/>
        <w:snapToGrid w:val="0"/>
        <w:spacing w:after="0" w:line="360" w:lineRule="auto"/>
        <w:ind w:left="0" w:firstLine="574"/>
        <w:rPr>
          <w:rFonts w:cs="Arial"/>
          <w:sz w:val="28"/>
          <w:szCs w:val="28"/>
        </w:rPr>
      </w:pPr>
      <w:r>
        <w:rPr>
          <w:rFonts w:cs="Arial"/>
          <w:sz w:val="28"/>
          <w:szCs w:val="28"/>
        </w:rPr>
        <w:t>卖方在投标文件中必须提供下列有关资格文件：</w:t>
      </w:r>
    </w:p>
    <w:p>
      <w:pPr>
        <w:numPr>
          <w:ilvl w:val="0"/>
          <w:numId w:val="6"/>
        </w:numPr>
        <w:tabs>
          <w:tab w:val="left" w:pos="1162"/>
          <w:tab w:val="clear" w:pos="1356"/>
        </w:tabs>
        <w:adjustRightInd w:val="0"/>
        <w:snapToGrid w:val="0"/>
        <w:spacing w:line="360" w:lineRule="auto"/>
        <w:ind w:left="0" w:firstLine="714"/>
        <w:rPr>
          <w:rFonts w:hAnsi="宋体" w:cs="Arial"/>
          <w:sz w:val="28"/>
          <w:szCs w:val="28"/>
        </w:rPr>
      </w:pPr>
      <w:r>
        <w:rPr>
          <w:rFonts w:hint="eastAsia" w:hAnsi="宋体" w:cs="Arial"/>
          <w:sz w:val="28"/>
          <w:szCs w:val="28"/>
        </w:rPr>
        <w:t>供应商</w:t>
      </w:r>
      <w:r>
        <w:rPr>
          <w:rFonts w:hAnsi="宋体" w:cs="Arial"/>
          <w:sz w:val="28"/>
          <w:szCs w:val="28"/>
        </w:rPr>
        <w:t>取得的ISO-9000系列认证书或等同的质量保证体系认证证书。</w:t>
      </w:r>
    </w:p>
    <w:p>
      <w:pPr>
        <w:numPr>
          <w:ilvl w:val="0"/>
          <w:numId w:val="6"/>
        </w:numPr>
        <w:tabs>
          <w:tab w:val="left" w:pos="1162"/>
          <w:tab w:val="clear" w:pos="1356"/>
        </w:tabs>
        <w:adjustRightInd w:val="0"/>
        <w:snapToGrid w:val="0"/>
        <w:spacing w:line="360" w:lineRule="auto"/>
        <w:ind w:left="0" w:firstLine="714"/>
        <w:rPr>
          <w:rFonts w:hAnsi="宋体" w:cs="Arial"/>
          <w:sz w:val="28"/>
          <w:szCs w:val="28"/>
        </w:rPr>
      </w:pPr>
      <w:r>
        <w:rPr>
          <w:rFonts w:hAnsi="宋体" w:cs="Arial"/>
          <w:sz w:val="28"/>
          <w:szCs w:val="28"/>
        </w:rPr>
        <w:t>卖方证明其具有</w:t>
      </w:r>
      <w:r>
        <w:rPr>
          <w:rFonts w:hint="eastAsia" w:hAnsi="宋体" w:cs="Arial"/>
          <w:sz w:val="28"/>
          <w:szCs w:val="28"/>
        </w:rPr>
        <w:t>提供“保证在所投标设备和配套模块产品使用期间，使用方不受第三方提出侵犯其专利权、商标权和工业设计权的起诉”承诺函</w:t>
      </w:r>
      <w:r>
        <w:rPr>
          <w:rFonts w:hAnsi="宋体" w:cs="Arial"/>
          <w:sz w:val="28"/>
          <w:szCs w:val="28"/>
        </w:rPr>
        <w:t>。</w:t>
      </w:r>
    </w:p>
    <w:p>
      <w:pPr>
        <w:numPr>
          <w:ilvl w:val="0"/>
          <w:numId w:val="6"/>
        </w:numPr>
        <w:tabs>
          <w:tab w:val="left" w:pos="1162"/>
          <w:tab w:val="clear" w:pos="1356"/>
        </w:tabs>
        <w:adjustRightInd w:val="0"/>
        <w:snapToGrid w:val="0"/>
        <w:spacing w:line="360" w:lineRule="auto"/>
        <w:ind w:left="0" w:firstLine="714"/>
        <w:rPr>
          <w:rFonts w:hAnsi="宋体" w:cs="Arial"/>
          <w:sz w:val="28"/>
          <w:szCs w:val="28"/>
        </w:rPr>
      </w:pPr>
      <w:r>
        <w:rPr>
          <w:rFonts w:hAnsi="宋体" w:cs="Arial"/>
          <w:sz w:val="28"/>
          <w:szCs w:val="28"/>
        </w:rPr>
        <w:t>卖方证明其具有履行合同及其它售后服务能力的资料。</w:t>
      </w:r>
    </w:p>
    <w:p>
      <w:pPr>
        <w:numPr>
          <w:ilvl w:val="0"/>
          <w:numId w:val="0"/>
        </w:numPr>
        <w:tabs>
          <w:tab w:val="left" w:pos="1162"/>
        </w:tabs>
        <w:adjustRightInd w:val="0"/>
        <w:snapToGrid w:val="0"/>
        <w:spacing w:line="360" w:lineRule="auto"/>
        <w:ind w:left="714" w:leftChars="0"/>
        <w:rPr>
          <w:rFonts w:hAnsi="宋体" w:cs="Arial"/>
          <w:sz w:val="28"/>
          <w:szCs w:val="28"/>
        </w:rPr>
      </w:pPr>
      <w:r>
        <w:rPr>
          <w:rFonts w:hint="eastAsia" w:ascii="Times New Roman" w:hAnsi="Times New Roman" w:eastAsia="仿宋" w:cs="Times New Roman"/>
          <w:b/>
          <w:color w:val="000000"/>
          <w:kern w:val="2"/>
          <w:sz w:val="28"/>
          <w:szCs w:val="28"/>
          <w:lang w:val="en-US" w:eastAsia="zh-CN" w:bidi="ar-SA"/>
        </w:rPr>
        <w:t>应答：满足。我方已经于2016年通过的ISO-9001质量管理体系标准，方具有完善的售后管理体系，并具有多次优秀售后服务经验</w:t>
      </w:r>
    </w:p>
    <w:p>
      <w:pPr>
        <w:pStyle w:val="17"/>
        <w:numPr>
          <w:ilvl w:val="0"/>
          <w:numId w:val="5"/>
        </w:numPr>
        <w:adjustRightInd w:val="0"/>
        <w:snapToGrid w:val="0"/>
        <w:spacing w:after="0" w:line="360" w:lineRule="auto"/>
        <w:ind w:left="0" w:firstLine="574"/>
        <w:rPr>
          <w:rFonts w:cs="Arial"/>
          <w:sz w:val="28"/>
          <w:szCs w:val="28"/>
        </w:rPr>
      </w:pPr>
      <w:r>
        <w:rPr>
          <w:rFonts w:hint="eastAsia" w:cs="Arial"/>
          <w:sz w:val="28"/>
          <w:szCs w:val="28"/>
        </w:rPr>
        <w:t>卖方承担过大型软件系统开发</w:t>
      </w:r>
      <w:r>
        <w:rPr>
          <w:rFonts w:cs="Arial"/>
          <w:sz w:val="28"/>
          <w:szCs w:val="28"/>
        </w:rPr>
        <w:t>、实施</w:t>
      </w:r>
      <w:r>
        <w:rPr>
          <w:rFonts w:hint="eastAsia" w:cs="Arial"/>
          <w:sz w:val="28"/>
          <w:szCs w:val="28"/>
        </w:rPr>
        <w:t>相关项目经验，具备电力行业</w:t>
      </w:r>
      <w:r>
        <w:rPr>
          <w:rFonts w:cs="Arial"/>
          <w:sz w:val="28"/>
          <w:szCs w:val="28"/>
        </w:rPr>
        <w:t>软件开发</w:t>
      </w:r>
      <w:r>
        <w:rPr>
          <w:rFonts w:hint="eastAsia" w:cs="Arial"/>
          <w:sz w:val="28"/>
          <w:szCs w:val="28"/>
        </w:rPr>
        <w:t>项目经历的供应商可优先考虑。</w:t>
      </w:r>
      <w:r>
        <w:rPr>
          <w:rFonts w:cs="Arial"/>
          <w:sz w:val="28"/>
          <w:szCs w:val="28"/>
        </w:rPr>
        <w:t>现场验收后</w:t>
      </w:r>
      <w:r>
        <w:rPr>
          <w:rFonts w:hint="eastAsia" w:cs="Arial"/>
          <w:sz w:val="28"/>
          <w:szCs w:val="28"/>
        </w:rPr>
        <w:t>3</w:t>
      </w:r>
      <w:r>
        <w:rPr>
          <w:rFonts w:cs="Arial"/>
          <w:sz w:val="28"/>
          <w:szCs w:val="28"/>
        </w:rPr>
        <w:t>年内，如果买方需要对卖方所供系统进行升级扩容和质保期后的技术服务等，卖方应负责帮助完成。系统升级扩容和质保期后的技术服务的价格不高于本次投标价格，并参考当时市场合理价格，对此卖方应给出明确的书面承诺。</w:t>
      </w:r>
    </w:p>
    <w:p>
      <w:pPr>
        <w:pStyle w:val="17"/>
        <w:numPr>
          <w:ilvl w:val="0"/>
          <w:numId w:val="0"/>
        </w:numPr>
        <w:adjustRightInd w:val="0"/>
        <w:snapToGrid w:val="0"/>
        <w:spacing w:after="0" w:line="360" w:lineRule="auto"/>
        <w:ind w:left="574" w:leftChars="0"/>
        <w:rPr>
          <w:rFonts w:hint="eastAsia" w:ascii="Times New Roman" w:hAnsi="Times New Roman" w:eastAsia="仿宋" w:cs="Times New Roman"/>
          <w:b/>
          <w:color w:val="000000"/>
          <w:kern w:val="2"/>
          <w:sz w:val="28"/>
          <w:szCs w:val="28"/>
          <w:lang w:val="en-US" w:eastAsia="zh-CN" w:bidi="ar-SA"/>
        </w:rPr>
      </w:pPr>
      <w:r>
        <w:rPr>
          <w:rFonts w:hint="eastAsia" w:ascii="Times New Roman" w:hAnsi="Times New Roman" w:eastAsia="仿宋" w:cs="Times New Roman"/>
          <w:b/>
          <w:color w:val="000000"/>
          <w:kern w:val="2"/>
          <w:sz w:val="28"/>
          <w:szCs w:val="28"/>
          <w:lang w:val="en-US" w:eastAsia="zh-CN" w:bidi="ar-SA"/>
        </w:rPr>
        <w:t>应答：完全满足，我方承担过大型软件系统开发，实施的经验，并承</w:t>
      </w:r>
    </w:p>
    <w:p>
      <w:pPr>
        <w:pStyle w:val="17"/>
        <w:numPr>
          <w:ilvl w:val="0"/>
          <w:numId w:val="0"/>
        </w:numPr>
        <w:adjustRightInd w:val="0"/>
        <w:snapToGrid w:val="0"/>
        <w:spacing w:after="0" w:line="360" w:lineRule="auto"/>
        <w:rPr>
          <w:rFonts w:hint="eastAsia" w:ascii="Times New Roman" w:hAnsi="Times New Roman" w:eastAsia="仿宋" w:cs="Times New Roman"/>
          <w:b/>
          <w:color w:val="000000"/>
          <w:kern w:val="2"/>
          <w:sz w:val="28"/>
          <w:szCs w:val="28"/>
          <w:lang w:val="en-US" w:eastAsia="zh-CN" w:bidi="ar-SA"/>
        </w:rPr>
      </w:pPr>
      <w:r>
        <w:rPr>
          <w:rFonts w:hint="eastAsia" w:ascii="Times New Roman" w:hAnsi="Times New Roman" w:eastAsia="仿宋" w:cs="Times New Roman"/>
          <w:b/>
          <w:color w:val="000000"/>
          <w:kern w:val="2"/>
          <w:sz w:val="28"/>
          <w:szCs w:val="28"/>
          <w:lang w:val="en-US" w:eastAsia="zh-CN" w:bidi="ar-SA"/>
        </w:rPr>
        <w:t>诺项目成功验收后的3年内，提供相应的系统升级，扩容，保质等相关技术服务，对于所需要的相关费用，会参考市场合理价格，且系统后期的相关技术服务价格不会高于本次投标价格。</w:t>
      </w:r>
    </w:p>
    <w:p>
      <w:pPr>
        <w:pStyle w:val="17"/>
        <w:numPr>
          <w:ilvl w:val="0"/>
          <w:numId w:val="5"/>
        </w:numPr>
        <w:adjustRightInd w:val="0"/>
        <w:snapToGrid w:val="0"/>
        <w:spacing w:after="0" w:line="360" w:lineRule="auto"/>
        <w:ind w:left="0" w:firstLine="574"/>
        <w:rPr>
          <w:rFonts w:cs="Arial"/>
          <w:sz w:val="28"/>
          <w:szCs w:val="28"/>
        </w:rPr>
      </w:pPr>
      <w:r>
        <w:rPr>
          <w:rFonts w:cs="Arial"/>
          <w:sz w:val="28"/>
          <w:szCs w:val="28"/>
        </w:rPr>
        <w:t>本技术规范书在内容或技术指标上如果存在错误(包括印刷错误)，卖方可在技术建议书中提出，经双方确认后对错误内容进行修正。</w:t>
      </w:r>
    </w:p>
    <w:p>
      <w:pPr>
        <w:pStyle w:val="17"/>
        <w:tabs>
          <w:tab w:val="left" w:pos="0"/>
          <w:tab w:val="left" w:pos="851"/>
        </w:tabs>
        <w:adjustRightInd w:val="0"/>
        <w:snapToGrid w:val="0"/>
        <w:spacing w:after="0" w:line="360" w:lineRule="auto"/>
        <w:ind w:firstLine="562" w:firstLineChars="200"/>
        <w:rPr>
          <w:rFonts w:hint="eastAsia" w:ascii="Times New Roman" w:hAnsi="Times New Roman" w:eastAsia="仿宋"/>
          <w:b/>
          <w:color w:val="000000"/>
          <w:sz w:val="28"/>
          <w:szCs w:val="28"/>
          <w:lang w:eastAsia="zh-CN"/>
        </w:rPr>
      </w:pPr>
      <w:r>
        <w:rPr>
          <w:rFonts w:hint="eastAsia" w:ascii="Times New Roman" w:hAnsi="Times New Roman" w:eastAsia="仿宋"/>
          <w:b/>
          <w:color w:val="000000"/>
          <w:sz w:val="28"/>
          <w:szCs w:val="28"/>
          <w:lang w:eastAsia="zh-CN"/>
        </w:rPr>
        <w:t>应答：完全满足，我方会详细阅读本技术规范指标，如若发现有误，会及时于买方沟通，经买方确认后修正。</w:t>
      </w:r>
    </w:p>
    <w:p>
      <w:pPr>
        <w:pStyle w:val="17"/>
        <w:numPr>
          <w:ilvl w:val="0"/>
          <w:numId w:val="5"/>
        </w:numPr>
        <w:adjustRightInd w:val="0"/>
        <w:snapToGrid w:val="0"/>
        <w:spacing w:after="0" w:line="360" w:lineRule="auto"/>
        <w:ind w:left="0" w:firstLine="574"/>
        <w:rPr>
          <w:rFonts w:cs="Arial"/>
          <w:sz w:val="28"/>
          <w:szCs w:val="28"/>
        </w:rPr>
      </w:pPr>
      <w:r>
        <w:rPr>
          <w:rFonts w:cs="Arial"/>
          <w:sz w:val="28"/>
          <w:szCs w:val="28"/>
        </w:rPr>
        <w:t>卖方的投标文件应以中文书写，所有的计算、说明和图纸等均应采用国际单位。卖方应保证对本次招标的所有技术说明文件保密，在招标前和招标后不得向其他单位公布招标项目单位的有关材料。</w:t>
      </w:r>
    </w:p>
    <w:p>
      <w:pPr>
        <w:pStyle w:val="17"/>
        <w:tabs>
          <w:tab w:val="left" w:pos="0"/>
          <w:tab w:val="left" w:pos="851"/>
        </w:tabs>
        <w:adjustRightInd w:val="0"/>
        <w:snapToGrid w:val="0"/>
        <w:spacing w:after="0" w:line="360" w:lineRule="auto"/>
        <w:ind w:firstLine="562" w:firstLineChars="200"/>
        <w:rPr>
          <w:rFonts w:cs="Arial"/>
          <w:sz w:val="28"/>
          <w:szCs w:val="28"/>
        </w:rPr>
      </w:pPr>
      <w:r>
        <w:rPr>
          <w:rFonts w:hint="eastAsia" w:ascii="Times New Roman" w:hAnsi="Times New Roman" w:eastAsia="仿宋"/>
          <w:b/>
          <w:color w:val="000000"/>
          <w:sz w:val="28"/>
          <w:szCs w:val="28"/>
          <w:lang w:eastAsia="zh-CN"/>
        </w:rPr>
        <w:t>应答：完全满足，我方会按照本技术规范要求，完成投标文件的编写，并承诺对本次招标的所有技术说明文件保密，在招标前后不会向其他单位透露招标项目单位的有关材料。</w:t>
      </w:r>
    </w:p>
    <w:p>
      <w:pPr>
        <w:pStyle w:val="3"/>
        <w:keepNext w:val="0"/>
        <w:keepLines w:val="0"/>
        <w:widowControl/>
        <w:numPr>
          <w:ilvl w:val="1"/>
          <w:numId w:val="3"/>
        </w:numPr>
        <w:spacing w:line="360" w:lineRule="auto"/>
        <w:ind w:left="0" w:firstLine="0"/>
        <w:jc w:val="left"/>
        <w:rPr>
          <w:sz w:val="28"/>
        </w:rPr>
      </w:pPr>
      <w:bookmarkStart w:id="14" w:name="_Toc22552"/>
      <w:bookmarkStart w:id="15" w:name="_Toc119402244"/>
      <w:bookmarkStart w:id="16" w:name="_Toc119245271"/>
      <w:bookmarkStart w:id="17" w:name="_Toc178411224"/>
      <w:r>
        <w:rPr>
          <w:sz w:val="28"/>
        </w:rPr>
        <w:t>技术应答要求</w:t>
      </w:r>
      <w:bookmarkEnd w:id="14"/>
      <w:bookmarkEnd w:id="15"/>
      <w:bookmarkEnd w:id="16"/>
      <w:bookmarkEnd w:id="17"/>
    </w:p>
    <w:p>
      <w:pPr>
        <w:pStyle w:val="17"/>
        <w:numPr>
          <w:ilvl w:val="0"/>
          <w:numId w:val="7"/>
        </w:numPr>
        <w:adjustRightInd w:val="0"/>
        <w:snapToGrid w:val="0"/>
        <w:spacing w:after="0" w:line="360" w:lineRule="auto"/>
        <w:ind w:left="0" w:firstLine="560"/>
        <w:rPr>
          <w:rFonts w:cs="Arial"/>
          <w:sz w:val="28"/>
          <w:szCs w:val="28"/>
        </w:rPr>
      </w:pPr>
      <w:r>
        <w:rPr>
          <w:rFonts w:hint="eastAsia" w:cs="Arial"/>
          <w:sz w:val="28"/>
          <w:szCs w:val="28"/>
        </w:rPr>
        <w:t>投标文件</w:t>
      </w:r>
      <w:r>
        <w:rPr>
          <w:rFonts w:cs="Arial"/>
          <w:sz w:val="28"/>
          <w:szCs w:val="28"/>
        </w:rPr>
        <w:t>必须针对本技术规范书每一章的每一项逐项回答，即使无偏差，也应列出其实现方式，并附有详细、全面的技术资料，否则其将被</w:t>
      </w:r>
      <w:r>
        <w:rPr>
          <w:rFonts w:hint="eastAsia" w:cs="Arial"/>
          <w:sz w:val="28"/>
          <w:szCs w:val="28"/>
        </w:rPr>
        <w:t>视为</w:t>
      </w:r>
      <w:r>
        <w:rPr>
          <w:rFonts w:cs="Arial"/>
          <w:sz w:val="28"/>
          <w:szCs w:val="28"/>
        </w:rPr>
        <w:t>没有回答。</w:t>
      </w:r>
    </w:p>
    <w:p>
      <w:pPr>
        <w:pStyle w:val="17"/>
        <w:tabs>
          <w:tab w:val="left" w:pos="0"/>
          <w:tab w:val="left" w:pos="851"/>
        </w:tabs>
        <w:adjustRightInd w:val="0"/>
        <w:snapToGrid w:val="0"/>
        <w:spacing w:after="0" w:line="360" w:lineRule="auto"/>
        <w:ind w:firstLine="562" w:firstLineChars="200"/>
        <w:rPr>
          <w:rFonts w:cs="Arial"/>
          <w:sz w:val="28"/>
          <w:szCs w:val="28"/>
        </w:rPr>
      </w:pPr>
      <w:r>
        <w:rPr>
          <w:rFonts w:hint="eastAsia" w:ascii="Times New Roman" w:hAnsi="Times New Roman" w:eastAsia="仿宋"/>
          <w:b/>
          <w:color w:val="000000"/>
          <w:sz w:val="28"/>
          <w:szCs w:val="28"/>
          <w:lang w:eastAsia="zh-CN"/>
        </w:rPr>
        <w:t>应答：完全满足，我方会对本技术规范的每一项做出应答，并列出实现的方式，附有全面的资料。</w:t>
      </w:r>
    </w:p>
    <w:p>
      <w:pPr>
        <w:pStyle w:val="17"/>
        <w:numPr>
          <w:ilvl w:val="0"/>
          <w:numId w:val="7"/>
        </w:numPr>
        <w:adjustRightInd w:val="0"/>
        <w:snapToGrid w:val="0"/>
        <w:spacing w:after="0" w:line="360" w:lineRule="auto"/>
        <w:ind w:left="0" w:firstLine="560"/>
        <w:rPr>
          <w:rFonts w:cs="Arial"/>
          <w:sz w:val="28"/>
          <w:szCs w:val="28"/>
        </w:rPr>
      </w:pPr>
      <w:r>
        <w:rPr>
          <w:rFonts w:cs="Arial"/>
          <w:sz w:val="28"/>
          <w:szCs w:val="28"/>
        </w:rPr>
        <w:t>对规范书中的技术指标要求(含各章内的)</w:t>
      </w:r>
      <w:r>
        <w:rPr>
          <w:rFonts w:hint="eastAsia" w:cs="Arial"/>
          <w:sz w:val="28"/>
          <w:szCs w:val="28"/>
        </w:rPr>
        <w:t>，</w:t>
      </w:r>
      <w:r>
        <w:rPr>
          <w:rFonts w:cs="Arial"/>
          <w:sz w:val="28"/>
          <w:szCs w:val="28"/>
        </w:rPr>
        <w:t>应说明是否实现及满足的程度。</w:t>
      </w:r>
    </w:p>
    <w:p>
      <w:pPr>
        <w:pStyle w:val="17"/>
        <w:tabs>
          <w:tab w:val="left" w:pos="0"/>
          <w:tab w:val="left" w:pos="851"/>
        </w:tabs>
        <w:adjustRightInd w:val="0"/>
        <w:snapToGrid w:val="0"/>
        <w:spacing w:after="0" w:line="360" w:lineRule="auto"/>
        <w:ind w:firstLine="562" w:firstLineChars="200"/>
        <w:rPr>
          <w:rFonts w:hint="eastAsia" w:ascii="Times New Roman" w:hAnsi="Times New Roman" w:eastAsia="仿宋"/>
          <w:b/>
          <w:color w:val="000000"/>
          <w:sz w:val="28"/>
          <w:szCs w:val="28"/>
          <w:lang w:eastAsia="zh-CN"/>
        </w:rPr>
      </w:pPr>
      <w:r>
        <w:rPr>
          <w:rFonts w:hint="eastAsia" w:ascii="Times New Roman" w:hAnsi="Times New Roman" w:eastAsia="仿宋"/>
          <w:b/>
          <w:color w:val="000000"/>
          <w:sz w:val="28"/>
          <w:szCs w:val="28"/>
          <w:lang w:eastAsia="zh-CN"/>
        </w:rPr>
        <w:t>应答：完全满足，我方会针对指标要求，在应答中说明对该项指标满足的程度。</w:t>
      </w:r>
    </w:p>
    <w:p>
      <w:pPr>
        <w:pStyle w:val="17"/>
        <w:numPr>
          <w:ilvl w:val="0"/>
          <w:numId w:val="7"/>
        </w:numPr>
        <w:adjustRightInd w:val="0"/>
        <w:snapToGrid w:val="0"/>
        <w:spacing w:after="0" w:line="360" w:lineRule="auto"/>
        <w:ind w:left="0" w:firstLine="560"/>
        <w:rPr>
          <w:rFonts w:cs="Arial"/>
          <w:sz w:val="28"/>
          <w:szCs w:val="28"/>
        </w:rPr>
      </w:pPr>
      <w:r>
        <w:rPr>
          <w:rFonts w:cs="Arial"/>
          <w:sz w:val="28"/>
          <w:szCs w:val="28"/>
        </w:rPr>
        <w:t>系统的详细技术说明及技术规范偏差表</w:t>
      </w:r>
      <w:r>
        <w:rPr>
          <w:rFonts w:hint="eastAsia" w:cs="Arial"/>
          <w:sz w:val="28"/>
          <w:szCs w:val="28"/>
        </w:rPr>
        <w:t>。</w:t>
      </w:r>
    </w:p>
    <w:p>
      <w:pPr>
        <w:adjustRightInd w:val="0"/>
        <w:snapToGrid w:val="0"/>
        <w:spacing w:line="360" w:lineRule="auto"/>
        <w:ind w:firstLine="616"/>
        <w:rPr>
          <w:rFonts w:hAnsi="宋体" w:cs="Arial"/>
          <w:sz w:val="28"/>
          <w:szCs w:val="28"/>
        </w:rPr>
      </w:pPr>
      <w:r>
        <w:rPr>
          <w:rFonts w:hAnsi="宋体" w:cs="Arial"/>
          <w:sz w:val="28"/>
          <w:szCs w:val="28"/>
        </w:rPr>
        <w:t>卖方应根据本规范书中提出的各项技术要求及指标，详细描述所供系统的具体状况，同时参照本规范书的条款编号，逐条详细列举其投标书与本规范书的技术偏差，并认真填写“技术规范偏差表”。描述不够详细的，将视同为偏差。</w:t>
      </w:r>
    </w:p>
    <w:p>
      <w:pPr>
        <w:ind w:left="1134" w:hanging="1134"/>
        <w:jc w:val="center"/>
        <w:rPr>
          <w:rFonts w:hAnsi="宋体" w:cs="Arial"/>
          <w:b/>
          <w:sz w:val="28"/>
          <w:szCs w:val="28"/>
        </w:rPr>
      </w:pPr>
      <w:r>
        <w:rPr>
          <w:rFonts w:hint="eastAsia" w:hAnsi="宋体" w:cs="Arial"/>
          <w:b/>
          <w:sz w:val="28"/>
          <w:szCs w:val="28"/>
        </w:rPr>
        <w:t xml:space="preserve">表1.1 </w:t>
      </w:r>
      <w:r>
        <w:rPr>
          <w:rFonts w:hAnsi="宋体" w:cs="Arial"/>
          <w:b/>
          <w:sz w:val="28"/>
          <w:szCs w:val="28"/>
        </w:rPr>
        <w:t>技术规范偏差表</w:t>
      </w:r>
    </w:p>
    <w:tbl>
      <w:tblPr>
        <w:tblStyle w:val="40"/>
        <w:tblW w:w="8833" w:type="dxa"/>
        <w:tblInd w:w="94" w:type="dxa"/>
        <w:tblBorders>
          <w:top w:val="single" w:color="auto" w:sz="4" w:space="0"/>
          <w:left w:val="single" w:color="auto" w:sz="4" w:space="0"/>
          <w:bottom w:val="single" w:color="auto" w:sz="4" w:space="0"/>
          <w:right w:val="single" w:color="auto" w:sz="4" w:space="0"/>
          <w:insideH w:val="single" w:color="000000" w:sz="6" w:space="0"/>
          <w:insideV w:val="single" w:color="000000" w:sz="6" w:space="0"/>
        </w:tblBorders>
        <w:tblLayout w:type="fixed"/>
        <w:tblCellMar>
          <w:top w:w="0" w:type="dxa"/>
          <w:left w:w="108" w:type="dxa"/>
          <w:bottom w:w="0" w:type="dxa"/>
          <w:right w:w="108" w:type="dxa"/>
        </w:tblCellMar>
      </w:tblPr>
      <w:tblGrid>
        <w:gridCol w:w="2379"/>
        <w:gridCol w:w="2150"/>
        <w:gridCol w:w="1448"/>
        <w:gridCol w:w="1498"/>
        <w:gridCol w:w="1358"/>
      </w:tblGrid>
      <w:tr>
        <w:tblPrEx>
          <w:tblBorders>
            <w:top w:val="single" w:color="auto" w:sz="4" w:space="0"/>
            <w:left w:val="single" w:color="auto" w:sz="4" w:space="0"/>
            <w:bottom w:val="single" w:color="auto" w:sz="4" w:space="0"/>
            <w:right w:val="single" w:color="auto" w:sz="4" w:space="0"/>
            <w:insideH w:val="single" w:color="000000" w:sz="6" w:space="0"/>
            <w:insideV w:val="single" w:color="000000" w:sz="6" w:space="0"/>
          </w:tblBorders>
          <w:tblLayout w:type="fixed"/>
          <w:tblCellMar>
            <w:top w:w="0" w:type="dxa"/>
            <w:left w:w="108" w:type="dxa"/>
            <w:bottom w:w="0" w:type="dxa"/>
            <w:right w:w="108" w:type="dxa"/>
          </w:tblCellMar>
        </w:tblPrEx>
        <w:tc>
          <w:tcPr>
            <w:tcW w:w="2379" w:type="dxa"/>
            <w:vAlign w:val="center"/>
          </w:tcPr>
          <w:p>
            <w:pPr>
              <w:jc w:val="center"/>
              <w:rPr>
                <w:rFonts w:hAnsi="宋体" w:cs="Arial"/>
                <w:caps/>
                <w:sz w:val="28"/>
                <w:szCs w:val="28"/>
              </w:rPr>
            </w:pPr>
            <w:r>
              <w:rPr>
                <w:rFonts w:hAnsi="宋体" w:cs="Arial"/>
                <w:caps/>
                <w:sz w:val="28"/>
                <w:szCs w:val="28"/>
              </w:rPr>
              <w:t>技术规范书条款编号</w:t>
            </w:r>
          </w:p>
        </w:tc>
        <w:tc>
          <w:tcPr>
            <w:tcW w:w="2150" w:type="dxa"/>
            <w:vAlign w:val="center"/>
          </w:tcPr>
          <w:p>
            <w:pPr>
              <w:jc w:val="center"/>
              <w:rPr>
                <w:rFonts w:hAnsi="宋体" w:cs="Arial"/>
                <w:caps/>
                <w:sz w:val="28"/>
                <w:szCs w:val="28"/>
              </w:rPr>
            </w:pPr>
            <w:r>
              <w:rPr>
                <w:rFonts w:hAnsi="宋体" w:cs="Arial"/>
                <w:caps/>
                <w:sz w:val="28"/>
                <w:szCs w:val="28"/>
              </w:rPr>
              <w:t>技术规范内容简述</w:t>
            </w:r>
          </w:p>
        </w:tc>
        <w:tc>
          <w:tcPr>
            <w:tcW w:w="1448" w:type="dxa"/>
            <w:vAlign w:val="center"/>
          </w:tcPr>
          <w:p>
            <w:pPr>
              <w:jc w:val="center"/>
              <w:rPr>
                <w:rFonts w:hAnsi="宋体" w:cs="Arial"/>
                <w:caps/>
                <w:sz w:val="28"/>
                <w:szCs w:val="28"/>
              </w:rPr>
            </w:pPr>
            <w:r>
              <w:rPr>
                <w:rFonts w:hAnsi="宋体" w:cs="Arial"/>
                <w:caps/>
                <w:sz w:val="28"/>
                <w:szCs w:val="28"/>
              </w:rPr>
              <w:t>技术偏差</w:t>
            </w:r>
          </w:p>
        </w:tc>
        <w:tc>
          <w:tcPr>
            <w:tcW w:w="1498" w:type="dxa"/>
            <w:vAlign w:val="center"/>
          </w:tcPr>
          <w:p>
            <w:pPr>
              <w:jc w:val="center"/>
              <w:rPr>
                <w:rFonts w:hAnsi="宋体" w:cs="Arial"/>
                <w:caps/>
                <w:sz w:val="28"/>
                <w:szCs w:val="28"/>
              </w:rPr>
            </w:pPr>
            <w:r>
              <w:rPr>
                <w:rFonts w:hAnsi="宋体" w:cs="Arial"/>
                <w:caps/>
                <w:sz w:val="28"/>
                <w:szCs w:val="28"/>
              </w:rPr>
              <w:t>详细说明</w:t>
            </w:r>
          </w:p>
        </w:tc>
        <w:tc>
          <w:tcPr>
            <w:tcW w:w="1358" w:type="dxa"/>
            <w:vAlign w:val="center"/>
          </w:tcPr>
          <w:p>
            <w:pPr>
              <w:jc w:val="center"/>
              <w:rPr>
                <w:rFonts w:hAnsi="宋体" w:cs="Arial"/>
                <w:caps/>
                <w:sz w:val="28"/>
                <w:szCs w:val="28"/>
              </w:rPr>
            </w:pPr>
            <w:r>
              <w:rPr>
                <w:rFonts w:hAnsi="宋体" w:cs="Arial"/>
                <w:caps/>
                <w:sz w:val="28"/>
                <w:szCs w:val="28"/>
              </w:rPr>
              <w:t>备注</w:t>
            </w:r>
          </w:p>
        </w:tc>
      </w:tr>
      <w:tr>
        <w:tblPrEx>
          <w:tblBorders>
            <w:top w:val="single" w:color="auto" w:sz="4" w:space="0"/>
            <w:left w:val="single" w:color="auto" w:sz="4" w:space="0"/>
            <w:bottom w:val="single" w:color="auto" w:sz="4" w:space="0"/>
            <w:right w:val="single" w:color="auto" w:sz="4" w:space="0"/>
            <w:insideH w:val="single" w:color="000000" w:sz="6" w:space="0"/>
            <w:insideV w:val="single" w:color="000000" w:sz="6" w:space="0"/>
          </w:tblBorders>
          <w:tblLayout w:type="fixed"/>
          <w:tblCellMar>
            <w:top w:w="0" w:type="dxa"/>
            <w:left w:w="108" w:type="dxa"/>
            <w:bottom w:w="0" w:type="dxa"/>
            <w:right w:w="108" w:type="dxa"/>
          </w:tblCellMar>
        </w:tblPrEx>
        <w:tc>
          <w:tcPr>
            <w:tcW w:w="2379" w:type="dxa"/>
          </w:tcPr>
          <w:p>
            <w:pPr>
              <w:rPr>
                <w:rFonts w:hAnsi="宋体" w:cs="Arial"/>
              </w:rPr>
            </w:pPr>
          </w:p>
        </w:tc>
        <w:tc>
          <w:tcPr>
            <w:tcW w:w="2150" w:type="dxa"/>
          </w:tcPr>
          <w:p>
            <w:pPr>
              <w:rPr>
                <w:rFonts w:hAnsi="宋体" w:cs="Arial"/>
              </w:rPr>
            </w:pPr>
          </w:p>
        </w:tc>
        <w:tc>
          <w:tcPr>
            <w:tcW w:w="1448" w:type="dxa"/>
          </w:tcPr>
          <w:p>
            <w:pPr>
              <w:rPr>
                <w:rFonts w:hAnsi="宋体" w:cs="Arial"/>
              </w:rPr>
            </w:pPr>
          </w:p>
        </w:tc>
        <w:tc>
          <w:tcPr>
            <w:tcW w:w="1498" w:type="dxa"/>
          </w:tcPr>
          <w:p>
            <w:pPr>
              <w:rPr>
                <w:rFonts w:hAnsi="宋体" w:cs="Arial"/>
              </w:rPr>
            </w:pPr>
          </w:p>
        </w:tc>
        <w:tc>
          <w:tcPr>
            <w:tcW w:w="1358" w:type="dxa"/>
          </w:tcPr>
          <w:p>
            <w:pPr>
              <w:pStyle w:val="22"/>
              <w:adjustRightInd w:val="0"/>
              <w:textAlignment w:val="baseline"/>
              <w:rPr>
                <w:rFonts w:cs="Arial"/>
                <w:kern w:val="0"/>
                <w:sz w:val="21"/>
              </w:rPr>
            </w:pPr>
          </w:p>
        </w:tc>
      </w:tr>
      <w:tr>
        <w:tblPrEx>
          <w:tblBorders>
            <w:top w:val="single" w:color="auto" w:sz="4" w:space="0"/>
            <w:left w:val="single" w:color="auto" w:sz="4" w:space="0"/>
            <w:bottom w:val="single" w:color="auto" w:sz="4" w:space="0"/>
            <w:right w:val="single" w:color="auto" w:sz="4" w:space="0"/>
            <w:insideH w:val="single" w:color="000000" w:sz="6" w:space="0"/>
            <w:insideV w:val="single" w:color="000000" w:sz="6" w:space="0"/>
          </w:tblBorders>
          <w:tblLayout w:type="fixed"/>
          <w:tblCellMar>
            <w:top w:w="0" w:type="dxa"/>
            <w:left w:w="108" w:type="dxa"/>
            <w:bottom w:w="0" w:type="dxa"/>
            <w:right w:w="108" w:type="dxa"/>
          </w:tblCellMar>
        </w:tblPrEx>
        <w:tc>
          <w:tcPr>
            <w:tcW w:w="2379" w:type="dxa"/>
          </w:tcPr>
          <w:p>
            <w:pPr>
              <w:rPr>
                <w:rFonts w:hAnsi="宋体" w:cs="Arial"/>
              </w:rPr>
            </w:pPr>
          </w:p>
        </w:tc>
        <w:tc>
          <w:tcPr>
            <w:tcW w:w="2150" w:type="dxa"/>
          </w:tcPr>
          <w:p>
            <w:pPr>
              <w:rPr>
                <w:rFonts w:hAnsi="宋体" w:cs="Arial"/>
              </w:rPr>
            </w:pPr>
          </w:p>
        </w:tc>
        <w:tc>
          <w:tcPr>
            <w:tcW w:w="1448" w:type="dxa"/>
          </w:tcPr>
          <w:p>
            <w:pPr>
              <w:rPr>
                <w:rFonts w:hAnsi="宋体" w:cs="Arial"/>
              </w:rPr>
            </w:pPr>
          </w:p>
        </w:tc>
        <w:tc>
          <w:tcPr>
            <w:tcW w:w="1498" w:type="dxa"/>
          </w:tcPr>
          <w:p>
            <w:pPr>
              <w:rPr>
                <w:rFonts w:hAnsi="宋体" w:cs="Arial"/>
              </w:rPr>
            </w:pPr>
          </w:p>
        </w:tc>
        <w:tc>
          <w:tcPr>
            <w:tcW w:w="1358" w:type="dxa"/>
          </w:tcPr>
          <w:p>
            <w:pPr>
              <w:pStyle w:val="22"/>
              <w:adjustRightInd w:val="0"/>
              <w:textAlignment w:val="baseline"/>
              <w:rPr>
                <w:rFonts w:hint="eastAsia" w:eastAsia="宋体" w:cs="Arial"/>
                <w:kern w:val="0"/>
                <w:sz w:val="21"/>
                <w:lang w:eastAsia="zh-CN"/>
              </w:rPr>
            </w:pPr>
            <w:r>
              <w:rPr>
                <w:rFonts w:hint="eastAsia" w:cs="Arial"/>
                <w:kern w:val="0"/>
                <w:sz w:val="21"/>
                <w:lang w:val="en-US" w:eastAsia="zh-CN"/>
              </w:rPr>
              <w:t xml:space="preserve"> </w:t>
            </w:r>
          </w:p>
        </w:tc>
      </w:tr>
      <w:bookmarkEnd w:id="8"/>
      <w:bookmarkEnd w:id="9"/>
      <w:bookmarkEnd w:id="10"/>
      <w:bookmarkEnd w:id="11"/>
    </w:tbl>
    <w:p>
      <w:pPr>
        <w:pStyle w:val="3"/>
        <w:keepNext w:val="0"/>
        <w:keepLines w:val="0"/>
        <w:widowControl/>
        <w:numPr>
          <w:ilvl w:val="1"/>
          <w:numId w:val="0"/>
        </w:numPr>
        <w:spacing w:line="360" w:lineRule="auto"/>
        <w:ind w:leftChars="0"/>
        <w:jc w:val="left"/>
        <w:rPr>
          <w:sz w:val="28"/>
        </w:rPr>
      </w:pPr>
      <w:bookmarkStart w:id="18" w:name="_Toc119402246"/>
      <w:bookmarkStart w:id="19" w:name="_Toc119245273"/>
      <w:bookmarkStart w:id="20" w:name="_Toc7981"/>
      <w:bookmarkStart w:id="21" w:name="_Toc178411225"/>
      <w:r>
        <w:rPr>
          <w:rFonts w:hint="eastAsia" w:ascii="Times New Roman" w:hAnsi="Times New Roman" w:eastAsia="仿宋"/>
          <w:b/>
          <w:color w:val="000000"/>
          <w:sz w:val="28"/>
          <w:szCs w:val="28"/>
          <w:lang w:val="en-US" w:eastAsia="zh-CN"/>
        </w:rPr>
        <w:tab/>
      </w:r>
      <w:r>
        <w:rPr>
          <w:rFonts w:hint="eastAsia" w:ascii="Times New Roman" w:hAnsi="Times New Roman" w:eastAsia="仿宋"/>
          <w:b/>
          <w:color w:val="000000"/>
          <w:sz w:val="28"/>
          <w:szCs w:val="28"/>
          <w:lang w:eastAsia="zh-CN"/>
        </w:rPr>
        <w:t>应答：完全满足，我方根据本规范书中提出的各项技术要求指标，详述系统的具体状况，填写的技术规范偏差表如下</w:t>
      </w:r>
      <w:r>
        <w:rPr>
          <w:rFonts w:hint="eastAsia" w:ascii="Times New Roman" w:hAnsi="Times New Roman" w:eastAsia="仿宋"/>
          <w:b/>
          <w:color w:val="000000"/>
          <w:sz w:val="28"/>
          <w:szCs w:val="28"/>
          <w:lang w:val="en-US" w:eastAsia="zh-CN"/>
        </w:rPr>
        <w:t>：</w:t>
      </w:r>
    </w:p>
    <w:p>
      <w:pPr>
        <w:pStyle w:val="3"/>
        <w:keepNext w:val="0"/>
        <w:keepLines w:val="0"/>
        <w:widowControl/>
        <w:numPr>
          <w:ilvl w:val="1"/>
          <w:numId w:val="3"/>
        </w:numPr>
        <w:spacing w:line="360" w:lineRule="auto"/>
        <w:ind w:left="0" w:firstLine="0"/>
        <w:jc w:val="left"/>
        <w:rPr>
          <w:sz w:val="28"/>
        </w:rPr>
      </w:pPr>
      <w:r>
        <w:rPr>
          <w:sz w:val="28"/>
        </w:rPr>
        <w:t>中标方职责</w:t>
      </w:r>
      <w:bookmarkEnd w:id="18"/>
      <w:bookmarkEnd w:id="19"/>
      <w:bookmarkEnd w:id="20"/>
      <w:bookmarkEnd w:id="21"/>
    </w:p>
    <w:p>
      <w:pPr>
        <w:pStyle w:val="17"/>
        <w:numPr>
          <w:ilvl w:val="0"/>
          <w:numId w:val="8"/>
        </w:numPr>
        <w:tabs>
          <w:tab w:val="left" w:pos="1050"/>
        </w:tabs>
        <w:adjustRightInd w:val="0"/>
        <w:snapToGrid w:val="0"/>
        <w:spacing w:after="0" w:line="360" w:lineRule="auto"/>
        <w:ind w:left="0" w:firstLine="560"/>
        <w:rPr>
          <w:rFonts w:cs="Arial"/>
          <w:sz w:val="28"/>
          <w:szCs w:val="28"/>
        </w:rPr>
      </w:pPr>
      <w:r>
        <w:rPr>
          <w:rFonts w:hint="eastAsia" w:cs="Arial"/>
          <w:sz w:val="28"/>
          <w:szCs w:val="28"/>
        </w:rPr>
        <w:t>提供合同规定的所有系统功能，并保证完全符合最终技术规范的要求。</w:t>
      </w:r>
    </w:p>
    <w:p>
      <w:pPr>
        <w:pStyle w:val="17"/>
        <w:numPr>
          <w:ilvl w:val="0"/>
          <w:numId w:val="0"/>
        </w:numPr>
        <w:tabs>
          <w:tab w:val="left" w:pos="1050"/>
        </w:tabs>
        <w:adjustRightInd w:val="0"/>
        <w:snapToGrid w:val="0"/>
        <w:spacing w:after="0" w:line="360" w:lineRule="auto"/>
        <w:ind w:left="560" w:leftChars="0"/>
        <w:rPr>
          <w:rFonts w:hint="eastAsia" w:ascii="Times New Roman" w:hAnsi="Times New Roman" w:eastAsia="仿宋" w:cs="Times New Roman"/>
          <w:b/>
          <w:color w:val="000000"/>
          <w:kern w:val="2"/>
          <w:sz w:val="28"/>
          <w:szCs w:val="28"/>
          <w:lang w:val="en-US" w:eastAsia="zh-CN" w:bidi="ar-SA"/>
        </w:rPr>
      </w:pPr>
      <w:r>
        <w:rPr>
          <w:rFonts w:hint="eastAsia" w:ascii="Times New Roman" w:hAnsi="Times New Roman" w:eastAsia="仿宋" w:cs="Times New Roman"/>
          <w:b/>
          <w:color w:val="000000"/>
          <w:kern w:val="2"/>
          <w:sz w:val="28"/>
          <w:szCs w:val="28"/>
          <w:lang w:val="en-US" w:eastAsia="zh-CN" w:bidi="ar-SA"/>
        </w:rPr>
        <w:t>应答：完全满足，我方会依照本技术规范的规定系统功能，承诺完成</w:t>
      </w:r>
    </w:p>
    <w:p>
      <w:pPr>
        <w:pStyle w:val="17"/>
        <w:numPr>
          <w:ilvl w:val="0"/>
          <w:numId w:val="0"/>
        </w:numPr>
        <w:tabs>
          <w:tab w:val="left" w:pos="1050"/>
        </w:tabs>
        <w:adjustRightInd w:val="0"/>
        <w:snapToGrid w:val="0"/>
        <w:spacing w:after="0" w:line="360" w:lineRule="auto"/>
        <w:rPr>
          <w:rFonts w:hint="eastAsia" w:ascii="Times New Roman" w:hAnsi="Times New Roman" w:eastAsia="仿宋" w:cs="Times New Roman"/>
          <w:b/>
          <w:color w:val="000000"/>
          <w:kern w:val="2"/>
          <w:sz w:val="28"/>
          <w:szCs w:val="28"/>
          <w:lang w:val="en-US" w:eastAsia="zh-CN" w:bidi="ar-SA"/>
        </w:rPr>
      </w:pPr>
      <w:r>
        <w:rPr>
          <w:rFonts w:hint="eastAsia" w:ascii="Times New Roman" w:hAnsi="Times New Roman" w:eastAsia="仿宋" w:cs="Times New Roman"/>
          <w:b/>
          <w:color w:val="000000"/>
          <w:kern w:val="2"/>
          <w:sz w:val="28"/>
          <w:szCs w:val="28"/>
          <w:lang w:val="en-US" w:eastAsia="zh-CN" w:bidi="ar-SA"/>
        </w:rPr>
        <w:t>符合该技术规范要求的方案。</w:t>
      </w:r>
    </w:p>
    <w:p>
      <w:pPr>
        <w:pStyle w:val="17"/>
        <w:numPr>
          <w:ilvl w:val="0"/>
          <w:numId w:val="8"/>
        </w:numPr>
        <w:tabs>
          <w:tab w:val="left" w:pos="1050"/>
        </w:tabs>
        <w:adjustRightInd w:val="0"/>
        <w:snapToGrid w:val="0"/>
        <w:spacing w:after="0" w:line="360" w:lineRule="auto"/>
        <w:ind w:left="0" w:firstLine="560"/>
        <w:rPr>
          <w:rFonts w:hint="eastAsia" w:eastAsia="宋体" w:cs="Arial"/>
          <w:sz w:val="28"/>
          <w:szCs w:val="28"/>
          <w:lang w:val="en-US" w:eastAsia="zh-CN"/>
        </w:rPr>
      </w:pPr>
      <w:r>
        <w:rPr>
          <w:rFonts w:cs="Arial"/>
          <w:sz w:val="28"/>
          <w:szCs w:val="28"/>
        </w:rPr>
        <w:t>提供</w:t>
      </w:r>
      <w:r>
        <w:rPr>
          <w:rFonts w:hint="eastAsia" w:cs="Arial"/>
          <w:sz w:val="28"/>
          <w:szCs w:val="28"/>
        </w:rPr>
        <w:t>软件测试系统的上门安装、调试、运维等</w:t>
      </w:r>
      <w:r>
        <w:rPr>
          <w:rFonts w:cs="Arial"/>
          <w:sz w:val="28"/>
          <w:szCs w:val="28"/>
        </w:rPr>
        <w:t>相应的技术服务，保证</w:t>
      </w:r>
      <w:r>
        <w:rPr>
          <w:rFonts w:hint="eastAsia" w:cs="Arial"/>
          <w:sz w:val="28"/>
          <w:szCs w:val="28"/>
        </w:rPr>
        <w:t>系统按期正常投运及保修期内的安全、稳定、可靠运行</w:t>
      </w:r>
      <w:r>
        <w:rPr>
          <w:rFonts w:cs="Arial"/>
          <w:sz w:val="28"/>
          <w:szCs w:val="28"/>
        </w:rPr>
        <w:t>。</w:t>
      </w:r>
    </w:p>
    <w:p>
      <w:pPr>
        <w:pStyle w:val="17"/>
        <w:numPr>
          <w:ilvl w:val="0"/>
          <w:numId w:val="0"/>
        </w:numPr>
        <w:tabs>
          <w:tab w:val="left" w:pos="1050"/>
        </w:tabs>
        <w:adjustRightInd w:val="0"/>
        <w:snapToGrid w:val="0"/>
        <w:spacing w:after="0" w:line="360" w:lineRule="auto"/>
        <w:ind w:left="560" w:leftChars="0"/>
        <w:rPr>
          <w:rFonts w:hint="eastAsia" w:ascii="Times New Roman" w:hAnsi="Times New Roman" w:eastAsia="仿宋" w:cs="Times New Roman"/>
          <w:b/>
          <w:color w:val="000000"/>
          <w:kern w:val="2"/>
          <w:sz w:val="28"/>
          <w:szCs w:val="28"/>
          <w:lang w:val="en-US" w:eastAsia="zh-CN" w:bidi="ar-SA"/>
        </w:rPr>
      </w:pPr>
      <w:r>
        <w:rPr>
          <w:rFonts w:hint="eastAsia" w:ascii="Times New Roman" w:hAnsi="Times New Roman" w:eastAsia="仿宋" w:cs="Times New Roman"/>
          <w:b/>
          <w:color w:val="000000"/>
          <w:kern w:val="2"/>
          <w:sz w:val="28"/>
          <w:szCs w:val="28"/>
          <w:lang w:val="en-US" w:eastAsia="zh-CN" w:bidi="ar-SA"/>
        </w:rPr>
        <w:t>应答：完全满足，我方会提供相应的软件测试系统的上门安装，调试，</w:t>
      </w:r>
    </w:p>
    <w:p>
      <w:pPr>
        <w:pStyle w:val="17"/>
        <w:numPr>
          <w:ilvl w:val="0"/>
          <w:numId w:val="0"/>
        </w:numPr>
        <w:tabs>
          <w:tab w:val="left" w:pos="1050"/>
        </w:tabs>
        <w:adjustRightInd w:val="0"/>
        <w:snapToGrid w:val="0"/>
        <w:spacing w:after="0" w:line="360" w:lineRule="auto"/>
        <w:rPr>
          <w:rFonts w:hint="eastAsia" w:ascii="Times New Roman" w:hAnsi="Times New Roman" w:eastAsia="仿宋" w:cs="Times New Roman"/>
          <w:b/>
          <w:color w:val="000000"/>
          <w:kern w:val="2"/>
          <w:sz w:val="28"/>
          <w:szCs w:val="28"/>
          <w:lang w:val="en-US" w:eastAsia="zh-CN" w:bidi="ar-SA"/>
        </w:rPr>
      </w:pPr>
      <w:r>
        <w:rPr>
          <w:rFonts w:hint="eastAsia" w:ascii="Times New Roman" w:hAnsi="Times New Roman" w:eastAsia="仿宋" w:cs="Times New Roman"/>
          <w:b/>
          <w:color w:val="000000"/>
          <w:kern w:val="2"/>
          <w:sz w:val="28"/>
          <w:szCs w:val="28"/>
          <w:lang w:val="en-US" w:eastAsia="zh-CN" w:bidi="ar-SA"/>
        </w:rPr>
        <w:t>运维等相应技术服务，并承诺在项目正常投入运行以及保修期内的安全，稳定，可靠的运行。</w:t>
      </w:r>
    </w:p>
    <w:p>
      <w:pPr>
        <w:pStyle w:val="17"/>
        <w:numPr>
          <w:ilvl w:val="0"/>
          <w:numId w:val="8"/>
        </w:numPr>
        <w:tabs>
          <w:tab w:val="left" w:pos="1050"/>
        </w:tabs>
        <w:adjustRightInd w:val="0"/>
        <w:snapToGrid w:val="0"/>
        <w:spacing w:after="0" w:line="360" w:lineRule="auto"/>
        <w:ind w:left="0" w:firstLine="560"/>
        <w:rPr>
          <w:rFonts w:cs="Arial"/>
          <w:sz w:val="28"/>
          <w:szCs w:val="28"/>
        </w:rPr>
      </w:pPr>
      <w:r>
        <w:rPr>
          <w:rFonts w:hint="eastAsia" w:cs="Arial"/>
          <w:sz w:val="28"/>
          <w:szCs w:val="28"/>
        </w:rPr>
        <w:t>负责组织设计联络会。提供交货、现场测试、验收、培训和设计联络会等各项内容的日程安排。</w:t>
      </w:r>
    </w:p>
    <w:p>
      <w:pPr>
        <w:pStyle w:val="17"/>
        <w:numPr>
          <w:ilvl w:val="0"/>
          <w:numId w:val="0"/>
        </w:numPr>
        <w:tabs>
          <w:tab w:val="left" w:pos="1050"/>
        </w:tabs>
        <w:adjustRightInd w:val="0"/>
        <w:snapToGrid w:val="0"/>
        <w:spacing w:after="0" w:line="360" w:lineRule="auto"/>
        <w:ind w:left="560" w:leftChars="0"/>
        <w:rPr>
          <w:rFonts w:hint="eastAsia" w:ascii="Times New Roman" w:hAnsi="Times New Roman" w:eastAsia="仿宋" w:cs="Times New Roman"/>
          <w:b/>
          <w:color w:val="000000"/>
          <w:kern w:val="2"/>
          <w:sz w:val="28"/>
          <w:szCs w:val="28"/>
          <w:lang w:val="en-US" w:eastAsia="zh-CN" w:bidi="ar-SA"/>
        </w:rPr>
      </w:pPr>
      <w:r>
        <w:rPr>
          <w:rFonts w:hint="eastAsia" w:ascii="Times New Roman" w:hAnsi="Times New Roman" w:eastAsia="仿宋" w:cs="Times New Roman"/>
          <w:b/>
          <w:color w:val="000000"/>
          <w:kern w:val="2"/>
          <w:sz w:val="28"/>
          <w:szCs w:val="28"/>
          <w:lang w:val="en-US" w:eastAsia="zh-CN" w:bidi="ar-SA"/>
        </w:rPr>
        <w:t>应答：完全满足，我方会负责组织设计联络会，会安排提供交货、现</w:t>
      </w:r>
    </w:p>
    <w:p>
      <w:pPr>
        <w:pStyle w:val="17"/>
        <w:numPr>
          <w:ilvl w:val="0"/>
          <w:numId w:val="0"/>
        </w:numPr>
        <w:tabs>
          <w:tab w:val="left" w:pos="1050"/>
        </w:tabs>
        <w:adjustRightInd w:val="0"/>
        <w:snapToGrid w:val="0"/>
        <w:spacing w:after="0" w:line="360" w:lineRule="auto"/>
        <w:rPr>
          <w:rFonts w:hint="eastAsia" w:ascii="Times New Roman" w:hAnsi="Times New Roman" w:eastAsia="仿宋" w:cs="Times New Roman"/>
          <w:b/>
          <w:color w:val="000000"/>
          <w:kern w:val="2"/>
          <w:sz w:val="28"/>
          <w:szCs w:val="28"/>
          <w:lang w:val="en-US" w:eastAsia="zh-CN" w:bidi="ar-SA"/>
        </w:rPr>
      </w:pPr>
      <w:r>
        <w:rPr>
          <w:rFonts w:hint="eastAsia" w:ascii="Times New Roman" w:hAnsi="Times New Roman" w:eastAsia="仿宋" w:cs="Times New Roman"/>
          <w:b/>
          <w:color w:val="000000"/>
          <w:kern w:val="2"/>
          <w:sz w:val="28"/>
          <w:szCs w:val="28"/>
          <w:lang w:val="en-US" w:eastAsia="zh-CN" w:bidi="ar-SA"/>
        </w:rPr>
        <w:t>场测试、验收、培新和设计联络会等各项日程。在项目结束后，我方会提供相应的使用培训，以及注意事项。</w:t>
      </w:r>
    </w:p>
    <w:p>
      <w:pPr>
        <w:pStyle w:val="17"/>
        <w:numPr>
          <w:ilvl w:val="0"/>
          <w:numId w:val="8"/>
        </w:numPr>
        <w:tabs>
          <w:tab w:val="left" w:pos="1050"/>
        </w:tabs>
        <w:adjustRightInd w:val="0"/>
        <w:snapToGrid w:val="0"/>
        <w:spacing w:after="0" w:line="360" w:lineRule="auto"/>
        <w:ind w:left="0" w:firstLine="560"/>
        <w:rPr>
          <w:rFonts w:cs="Arial"/>
          <w:sz w:val="28"/>
          <w:szCs w:val="28"/>
        </w:rPr>
      </w:pPr>
      <w:r>
        <w:rPr>
          <w:rFonts w:hint="eastAsia" w:cs="Arial"/>
          <w:sz w:val="28"/>
          <w:szCs w:val="28"/>
        </w:rPr>
        <w:t>负责对买方专业人员的技术培训，包括系统培训、系统操作和维护培训等，并提供必要的培训工作场地、硬件设施和培训资料。</w:t>
      </w:r>
    </w:p>
    <w:p>
      <w:pPr>
        <w:pStyle w:val="17"/>
        <w:numPr>
          <w:ilvl w:val="0"/>
          <w:numId w:val="0"/>
        </w:numPr>
        <w:tabs>
          <w:tab w:val="left" w:pos="1050"/>
        </w:tabs>
        <w:adjustRightInd w:val="0"/>
        <w:snapToGrid w:val="0"/>
        <w:spacing w:after="0" w:line="360" w:lineRule="auto"/>
        <w:ind w:left="560" w:leftChars="0"/>
        <w:rPr>
          <w:rFonts w:hint="eastAsia" w:ascii="Times New Roman" w:hAnsi="Times New Roman" w:eastAsia="仿宋" w:cs="Times New Roman"/>
          <w:b/>
          <w:color w:val="000000"/>
          <w:kern w:val="2"/>
          <w:sz w:val="28"/>
          <w:szCs w:val="28"/>
          <w:lang w:val="en-US" w:eastAsia="zh-CN" w:bidi="ar-SA"/>
        </w:rPr>
      </w:pPr>
      <w:r>
        <w:rPr>
          <w:rFonts w:hint="eastAsia" w:ascii="Times New Roman" w:hAnsi="Times New Roman" w:eastAsia="仿宋" w:cs="Times New Roman"/>
          <w:b/>
          <w:color w:val="000000"/>
          <w:kern w:val="2"/>
          <w:sz w:val="28"/>
          <w:szCs w:val="28"/>
          <w:lang w:val="en-US" w:eastAsia="zh-CN" w:bidi="ar-SA"/>
        </w:rPr>
        <w:t>应答：完全满足，在项目结束后，我方会对使用人员进行详细的培训，</w:t>
      </w:r>
    </w:p>
    <w:p>
      <w:pPr>
        <w:pStyle w:val="17"/>
        <w:numPr>
          <w:ilvl w:val="0"/>
          <w:numId w:val="0"/>
        </w:numPr>
        <w:tabs>
          <w:tab w:val="left" w:pos="1050"/>
        </w:tabs>
        <w:adjustRightInd w:val="0"/>
        <w:snapToGrid w:val="0"/>
        <w:spacing w:after="0" w:line="360" w:lineRule="auto"/>
        <w:rPr>
          <w:rFonts w:hint="eastAsia" w:ascii="Times New Roman" w:hAnsi="Times New Roman" w:eastAsia="仿宋" w:cs="Times New Roman"/>
          <w:b/>
          <w:color w:val="000000"/>
          <w:kern w:val="2"/>
          <w:sz w:val="28"/>
          <w:szCs w:val="28"/>
          <w:lang w:val="en-US" w:eastAsia="zh-CN" w:bidi="ar-SA"/>
        </w:rPr>
      </w:pPr>
      <w:r>
        <w:rPr>
          <w:rFonts w:hint="eastAsia" w:ascii="Times New Roman" w:hAnsi="Times New Roman" w:eastAsia="仿宋" w:cs="Times New Roman"/>
          <w:b/>
          <w:color w:val="000000"/>
          <w:kern w:val="2"/>
          <w:sz w:val="28"/>
          <w:szCs w:val="28"/>
          <w:lang w:val="en-US" w:eastAsia="zh-CN" w:bidi="ar-SA"/>
        </w:rPr>
        <w:t>提供必要的培训工作场地、硬件设施和资料，直到使用人员掌握系统的相关功能流程。</w:t>
      </w:r>
    </w:p>
    <w:p>
      <w:pPr>
        <w:pStyle w:val="17"/>
        <w:numPr>
          <w:ilvl w:val="0"/>
          <w:numId w:val="8"/>
        </w:numPr>
        <w:tabs>
          <w:tab w:val="left" w:pos="1050"/>
        </w:tabs>
        <w:adjustRightInd w:val="0"/>
        <w:snapToGrid w:val="0"/>
        <w:spacing w:after="0" w:line="360" w:lineRule="auto"/>
        <w:ind w:left="0" w:firstLine="560"/>
        <w:rPr>
          <w:rFonts w:hint="eastAsia" w:eastAsia="宋体" w:cs="Arial"/>
          <w:color w:val="FF0000"/>
          <w:sz w:val="28"/>
          <w:szCs w:val="28"/>
          <w:lang w:val="en-US" w:eastAsia="zh-CN"/>
        </w:rPr>
      </w:pPr>
      <w:r>
        <w:rPr>
          <w:rFonts w:cs="Arial"/>
          <w:color w:val="FF0000"/>
          <w:sz w:val="28"/>
          <w:szCs w:val="28"/>
        </w:rPr>
        <w:t>提供必需的技术资料和文件，并对其正确性负责。</w:t>
      </w:r>
      <w:r>
        <w:rPr>
          <w:rFonts w:hint="eastAsia" w:cs="Arial"/>
          <w:color w:val="FF0000"/>
          <w:sz w:val="28"/>
          <w:szCs w:val="28"/>
        </w:rPr>
        <w:t>至少包括系统的技术说明书、验收标准、质量保证书和其它资料。</w:t>
      </w:r>
    </w:p>
    <w:p>
      <w:pPr>
        <w:pStyle w:val="17"/>
        <w:tabs>
          <w:tab w:val="left" w:pos="0"/>
          <w:tab w:val="left" w:pos="851"/>
        </w:tabs>
        <w:adjustRightInd w:val="0"/>
        <w:snapToGrid w:val="0"/>
        <w:spacing w:after="0" w:line="360" w:lineRule="auto"/>
        <w:ind w:firstLine="562" w:firstLineChars="200"/>
        <w:rPr>
          <w:rFonts w:hint="eastAsia" w:eastAsia="宋体" w:cs="Arial"/>
          <w:sz w:val="28"/>
          <w:szCs w:val="28"/>
          <w:lang w:val="en-US" w:eastAsia="zh-CN"/>
        </w:rPr>
      </w:pPr>
      <w:r>
        <w:rPr>
          <w:rFonts w:hint="eastAsia" w:ascii="Times New Roman" w:hAnsi="Times New Roman" w:eastAsia="仿宋"/>
          <w:b/>
          <w:color w:val="000000"/>
          <w:sz w:val="28"/>
          <w:szCs w:val="28"/>
          <w:lang w:eastAsia="zh-CN"/>
        </w:rPr>
        <w:t>应答：完全满足，我方会提供必需的技术资料和文件，并对其正确性负责，包括系统说明书，验收标准，质量保证书等资料。</w:t>
      </w:r>
    </w:p>
    <w:p>
      <w:pPr>
        <w:pStyle w:val="17"/>
        <w:numPr>
          <w:ilvl w:val="0"/>
          <w:numId w:val="8"/>
        </w:numPr>
        <w:tabs>
          <w:tab w:val="left" w:pos="1050"/>
        </w:tabs>
        <w:adjustRightInd w:val="0"/>
        <w:snapToGrid w:val="0"/>
        <w:spacing w:after="0" w:line="360" w:lineRule="auto"/>
        <w:ind w:left="0" w:firstLine="560"/>
        <w:rPr>
          <w:rFonts w:hint="eastAsia" w:eastAsia="宋体" w:cs="Arial"/>
          <w:sz w:val="28"/>
          <w:szCs w:val="28"/>
          <w:lang w:val="en-US" w:eastAsia="zh-CN"/>
        </w:rPr>
      </w:pPr>
      <w:r>
        <w:rPr>
          <w:rFonts w:cs="Arial"/>
          <w:sz w:val="28"/>
          <w:szCs w:val="28"/>
        </w:rPr>
        <w:t>卖方有责任对买方所提供的技术资料进行保密。</w:t>
      </w:r>
    </w:p>
    <w:p>
      <w:pPr>
        <w:pStyle w:val="17"/>
        <w:tabs>
          <w:tab w:val="left" w:pos="0"/>
          <w:tab w:val="left" w:pos="851"/>
        </w:tabs>
        <w:adjustRightInd w:val="0"/>
        <w:snapToGrid w:val="0"/>
        <w:spacing w:after="0" w:line="360" w:lineRule="auto"/>
        <w:ind w:firstLine="562" w:firstLineChars="200"/>
        <w:rPr>
          <w:rFonts w:hint="eastAsia" w:eastAsia="宋体" w:cs="Arial"/>
          <w:sz w:val="28"/>
          <w:szCs w:val="28"/>
          <w:lang w:val="en-US" w:eastAsia="zh-CN"/>
        </w:rPr>
      </w:pPr>
      <w:r>
        <w:rPr>
          <w:rFonts w:hint="eastAsia" w:ascii="Times New Roman" w:hAnsi="Times New Roman" w:eastAsia="仿宋"/>
          <w:b/>
          <w:color w:val="000000"/>
          <w:sz w:val="28"/>
          <w:szCs w:val="28"/>
          <w:lang w:eastAsia="zh-CN"/>
        </w:rPr>
        <w:t>应答：完全满足，我方会完全对所提供的资料进行保密。</w:t>
      </w:r>
    </w:p>
    <w:p>
      <w:pPr>
        <w:pStyle w:val="17"/>
        <w:numPr>
          <w:ilvl w:val="0"/>
          <w:numId w:val="8"/>
        </w:numPr>
        <w:tabs>
          <w:tab w:val="left" w:pos="1050"/>
        </w:tabs>
        <w:adjustRightInd w:val="0"/>
        <w:snapToGrid w:val="0"/>
        <w:spacing w:after="0" w:line="360" w:lineRule="auto"/>
        <w:ind w:left="0" w:firstLine="560"/>
        <w:rPr>
          <w:rFonts w:cs="Arial"/>
          <w:sz w:val="28"/>
          <w:szCs w:val="28"/>
        </w:rPr>
      </w:pPr>
      <w:r>
        <w:rPr>
          <w:rFonts w:hint="eastAsia" w:cs="Arial"/>
          <w:sz w:val="28"/>
          <w:szCs w:val="28"/>
        </w:rPr>
        <w:t>按合同要求为买方提供其它必要的服务。</w:t>
      </w:r>
    </w:p>
    <w:p>
      <w:pPr>
        <w:pStyle w:val="17"/>
        <w:tabs>
          <w:tab w:val="left" w:pos="0"/>
          <w:tab w:val="left" w:pos="851"/>
        </w:tabs>
        <w:adjustRightInd w:val="0"/>
        <w:snapToGrid w:val="0"/>
        <w:spacing w:after="0" w:line="360" w:lineRule="auto"/>
        <w:ind w:firstLine="562" w:firstLineChars="200"/>
        <w:rPr>
          <w:rFonts w:cs="Arial"/>
          <w:sz w:val="28"/>
          <w:szCs w:val="28"/>
        </w:rPr>
      </w:pPr>
      <w:r>
        <w:rPr>
          <w:rFonts w:hint="eastAsia" w:ascii="Times New Roman" w:hAnsi="Times New Roman" w:eastAsia="仿宋"/>
          <w:b/>
          <w:color w:val="000000"/>
          <w:sz w:val="28"/>
          <w:szCs w:val="28"/>
          <w:lang w:eastAsia="zh-CN"/>
        </w:rPr>
        <w:t>应答：完全满足，我方会按照合同要求提供其他必要的服务及相关资讯。</w:t>
      </w:r>
    </w:p>
    <w:p>
      <w:pPr>
        <w:pStyle w:val="3"/>
        <w:keepNext w:val="0"/>
        <w:keepLines w:val="0"/>
        <w:widowControl/>
        <w:numPr>
          <w:ilvl w:val="1"/>
          <w:numId w:val="3"/>
        </w:numPr>
        <w:spacing w:line="360" w:lineRule="auto"/>
        <w:ind w:left="0" w:firstLine="0"/>
        <w:jc w:val="left"/>
        <w:rPr>
          <w:sz w:val="28"/>
        </w:rPr>
      </w:pPr>
      <w:bookmarkStart w:id="22" w:name="_Toc178411226"/>
      <w:bookmarkStart w:id="23" w:name="_Toc23612"/>
      <w:r>
        <w:rPr>
          <w:sz w:val="28"/>
        </w:rPr>
        <w:t>买方职责</w:t>
      </w:r>
      <w:bookmarkEnd w:id="22"/>
      <w:bookmarkEnd w:id="23"/>
    </w:p>
    <w:p>
      <w:pPr>
        <w:pStyle w:val="17"/>
        <w:numPr>
          <w:ilvl w:val="0"/>
          <w:numId w:val="9"/>
        </w:numPr>
        <w:adjustRightInd w:val="0"/>
        <w:snapToGrid w:val="0"/>
        <w:spacing w:after="0" w:line="360" w:lineRule="auto"/>
        <w:ind w:left="0" w:firstLine="560"/>
        <w:rPr>
          <w:rFonts w:cs="Arial"/>
          <w:sz w:val="28"/>
          <w:szCs w:val="28"/>
        </w:rPr>
      </w:pPr>
      <w:r>
        <w:rPr>
          <w:rFonts w:hint="eastAsia" w:cs="Arial"/>
          <w:sz w:val="28"/>
          <w:szCs w:val="28"/>
        </w:rPr>
        <w:t>审定和确认卖方提供的设计文件和验收文件。审定并确认工程进度、功能规范、设计联络会程序、培训计划和验收计划。</w:t>
      </w:r>
    </w:p>
    <w:p>
      <w:pPr>
        <w:pStyle w:val="17"/>
        <w:tabs>
          <w:tab w:val="left" w:pos="0"/>
          <w:tab w:val="left" w:pos="851"/>
        </w:tabs>
        <w:adjustRightInd w:val="0"/>
        <w:snapToGrid w:val="0"/>
        <w:spacing w:after="0" w:line="360" w:lineRule="auto"/>
        <w:ind w:firstLine="562" w:firstLineChars="200"/>
        <w:rPr>
          <w:rFonts w:cs="Arial"/>
          <w:sz w:val="28"/>
          <w:szCs w:val="28"/>
        </w:rPr>
      </w:pPr>
      <w:r>
        <w:rPr>
          <w:rFonts w:hint="eastAsia" w:ascii="Times New Roman" w:hAnsi="Times New Roman" w:eastAsia="仿宋"/>
          <w:b/>
          <w:color w:val="000000"/>
          <w:sz w:val="28"/>
          <w:szCs w:val="28"/>
          <w:lang w:eastAsia="zh-CN"/>
        </w:rPr>
        <w:t>应答：完全满足，我方会对收到的设计文件和验收文件，进行详细的阅读和审定，并确认通告买方，并确认工作进度，功能规范，设计联络会程序，培训计划和验收计划。</w:t>
      </w:r>
    </w:p>
    <w:p>
      <w:pPr>
        <w:pStyle w:val="17"/>
        <w:numPr>
          <w:ilvl w:val="0"/>
          <w:numId w:val="9"/>
        </w:numPr>
        <w:adjustRightInd w:val="0"/>
        <w:snapToGrid w:val="0"/>
        <w:spacing w:after="0" w:line="360" w:lineRule="auto"/>
        <w:ind w:left="0" w:firstLine="560"/>
        <w:rPr>
          <w:rFonts w:cs="Arial"/>
          <w:sz w:val="28"/>
          <w:szCs w:val="28"/>
        </w:rPr>
      </w:pPr>
      <w:r>
        <w:rPr>
          <w:rFonts w:hint="eastAsia" w:cs="Arial"/>
          <w:sz w:val="28"/>
          <w:szCs w:val="28"/>
        </w:rPr>
        <w:t>参加设计联络会和技术培训。</w:t>
      </w:r>
    </w:p>
    <w:p>
      <w:pPr>
        <w:pStyle w:val="17"/>
        <w:tabs>
          <w:tab w:val="left" w:pos="0"/>
          <w:tab w:val="left" w:pos="851"/>
        </w:tabs>
        <w:adjustRightInd w:val="0"/>
        <w:snapToGrid w:val="0"/>
        <w:spacing w:after="0" w:line="360" w:lineRule="auto"/>
        <w:ind w:firstLine="562" w:firstLineChars="200"/>
        <w:rPr>
          <w:rFonts w:cs="Arial"/>
          <w:sz w:val="28"/>
          <w:szCs w:val="28"/>
        </w:rPr>
      </w:pPr>
      <w:r>
        <w:rPr>
          <w:rFonts w:hint="eastAsia" w:ascii="Times New Roman" w:hAnsi="Times New Roman" w:eastAsia="仿宋"/>
          <w:b/>
          <w:color w:val="000000"/>
          <w:sz w:val="28"/>
          <w:szCs w:val="28"/>
          <w:lang w:eastAsia="zh-CN"/>
        </w:rPr>
        <w:t>应答：完全满足，我方会组织并参加设计联络会和技术培训。</w:t>
      </w:r>
    </w:p>
    <w:p>
      <w:pPr>
        <w:pStyle w:val="17"/>
        <w:numPr>
          <w:ilvl w:val="0"/>
          <w:numId w:val="9"/>
        </w:numPr>
        <w:adjustRightInd w:val="0"/>
        <w:snapToGrid w:val="0"/>
        <w:spacing w:after="0" w:line="360" w:lineRule="auto"/>
        <w:ind w:left="0" w:firstLine="560"/>
        <w:rPr>
          <w:rFonts w:cs="Arial"/>
          <w:sz w:val="28"/>
          <w:szCs w:val="28"/>
        </w:rPr>
      </w:pPr>
      <w:r>
        <w:rPr>
          <w:rFonts w:hint="eastAsia" w:cs="Arial"/>
          <w:sz w:val="28"/>
          <w:szCs w:val="28"/>
        </w:rPr>
        <w:t>参加工厂验收并负责现场验收试验。</w:t>
      </w:r>
    </w:p>
    <w:p>
      <w:pPr>
        <w:pStyle w:val="17"/>
        <w:numPr>
          <w:ilvl w:val="0"/>
          <w:numId w:val="0"/>
        </w:numPr>
        <w:adjustRightInd w:val="0"/>
        <w:snapToGrid w:val="0"/>
        <w:spacing w:after="0" w:line="360" w:lineRule="auto"/>
        <w:ind w:left="560" w:leftChars="0"/>
        <w:rPr>
          <w:rFonts w:cs="Arial"/>
          <w:sz w:val="28"/>
          <w:szCs w:val="28"/>
        </w:rPr>
      </w:pPr>
      <w:r>
        <w:rPr>
          <w:rFonts w:hint="eastAsia" w:ascii="Times New Roman" w:hAnsi="Times New Roman" w:eastAsia="仿宋"/>
          <w:b/>
          <w:color w:val="000000"/>
          <w:sz w:val="28"/>
          <w:szCs w:val="28"/>
          <w:lang w:eastAsia="zh-CN"/>
        </w:rPr>
        <w:t>应答：完全满足，我方会参加工厂验收并负责现场验收实验。</w:t>
      </w:r>
    </w:p>
    <w:p>
      <w:pPr>
        <w:pStyle w:val="17"/>
        <w:numPr>
          <w:ilvl w:val="0"/>
          <w:numId w:val="9"/>
        </w:numPr>
        <w:adjustRightInd w:val="0"/>
        <w:snapToGrid w:val="0"/>
        <w:spacing w:after="0" w:line="360" w:lineRule="auto"/>
        <w:ind w:left="0" w:firstLine="560"/>
        <w:rPr>
          <w:rFonts w:cs="Arial"/>
          <w:sz w:val="28"/>
          <w:szCs w:val="28"/>
        </w:rPr>
      </w:pPr>
      <w:r>
        <w:rPr>
          <w:rFonts w:hint="eastAsia" w:cs="Arial"/>
          <w:sz w:val="28"/>
          <w:szCs w:val="28"/>
        </w:rPr>
        <w:t>配合系统的现场安装、调试。</w:t>
      </w:r>
    </w:p>
    <w:p>
      <w:pPr>
        <w:pStyle w:val="17"/>
        <w:tabs>
          <w:tab w:val="left" w:pos="0"/>
          <w:tab w:val="left" w:pos="851"/>
        </w:tabs>
        <w:adjustRightInd w:val="0"/>
        <w:snapToGrid w:val="0"/>
        <w:spacing w:after="0" w:line="360" w:lineRule="auto"/>
        <w:ind w:firstLine="562" w:firstLineChars="200"/>
        <w:rPr>
          <w:rFonts w:hint="eastAsia" w:eastAsia="宋体" w:cs="Arial"/>
          <w:sz w:val="28"/>
          <w:szCs w:val="28"/>
          <w:lang w:eastAsia="zh-CN"/>
        </w:rPr>
      </w:pPr>
      <w:r>
        <w:rPr>
          <w:rFonts w:hint="eastAsia" w:ascii="Times New Roman" w:hAnsi="Times New Roman" w:eastAsia="仿宋"/>
          <w:b/>
          <w:color w:val="000000"/>
          <w:sz w:val="28"/>
          <w:szCs w:val="28"/>
          <w:lang w:eastAsia="zh-CN"/>
        </w:rPr>
        <w:t>应答：完全满足，我方会负责配合系统的现场安装、调试。</w:t>
      </w:r>
    </w:p>
    <w:p>
      <w:pPr>
        <w:pStyle w:val="17"/>
        <w:numPr>
          <w:ilvl w:val="0"/>
          <w:numId w:val="9"/>
        </w:numPr>
        <w:adjustRightInd w:val="0"/>
        <w:snapToGrid w:val="0"/>
        <w:spacing w:after="0" w:line="360" w:lineRule="auto"/>
        <w:ind w:left="0" w:firstLine="560"/>
        <w:rPr>
          <w:rFonts w:cs="Arial"/>
          <w:sz w:val="28"/>
          <w:szCs w:val="28"/>
        </w:rPr>
      </w:pPr>
      <w:r>
        <w:rPr>
          <w:rFonts w:hint="eastAsia" w:cs="Arial"/>
          <w:sz w:val="28"/>
          <w:szCs w:val="28"/>
        </w:rPr>
        <w:t>提供现场工作所需的条件。</w:t>
      </w:r>
    </w:p>
    <w:p>
      <w:pPr>
        <w:pStyle w:val="17"/>
        <w:numPr>
          <w:ilvl w:val="0"/>
          <w:numId w:val="0"/>
        </w:numPr>
        <w:adjustRightInd w:val="0"/>
        <w:snapToGrid w:val="0"/>
        <w:spacing w:after="0" w:line="360" w:lineRule="auto"/>
        <w:ind w:left="560" w:leftChars="0"/>
        <w:rPr>
          <w:rFonts w:hint="eastAsia" w:eastAsia="宋体" w:cs="Arial"/>
          <w:sz w:val="28"/>
          <w:szCs w:val="28"/>
          <w:lang w:eastAsia="zh-CN"/>
        </w:rPr>
        <w:sectPr>
          <w:headerReference r:id="rId5" w:type="default"/>
          <w:footerReference r:id="rId6" w:type="default"/>
          <w:pgSz w:w="11907" w:h="16840"/>
          <w:pgMar w:top="1701" w:right="1134" w:bottom="1418" w:left="1134" w:header="851" w:footer="851" w:gutter="567"/>
          <w:pgNumType w:start="1"/>
          <w:cols w:space="720" w:num="1"/>
          <w:docGrid w:linePitch="326" w:charSpace="-4822"/>
        </w:sectPr>
      </w:pPr>
      <w:r>
        <w:rPr>
          <w:rFonts w:hint="eastAsia" w:ascii="Times New Roman" w:hAnsi="Times New Roman" w:eastAsia="仿宋"/>
          <w:b/>
          <w:color w:val="000000"/>
          <w:sz w:val="28"/>
          <w:szCs w:val="28"/>
          <w:lang w:eastAsia="zh-CN"/>
        </w:rPr>
        <w:t>应答：完全满足，我方会负责提供现场工作所需条件。</w:t>
      </w:r>
    </w:p>
    <w:p>
      <w:pPr>
        <w:pStyle w:val="2"/>
        <w:keepNext w:val="0"/>
        <w:keepLines w:val="0"/>
        <w:widowControl/>
        <w:numPr>
          <w:ilvl w:val="0"/>
          <w:numId w:val="3"/>
        </w:numPr>
        <w:spacing w:before="100" w:beforeAutospacing="1" w:after="100" w:afterAutospacing="1" w:line="360" w:lineRule="auto"/>
        <w:ind w:left="357" w:hanging="357"/>
        <w:contextualSpacing/>
        <w:jc w:val="center"/>
        <w:rPr>
          <w:rFonts w:ascii="宋体" w:hAnsi="宋体" w:eastAsia="宋体"/>
        </w:rPr>
      </w:pPr>
      <w:bookmarkStart w:id="24" w:name="_Toc5079"/>
      <w:r>
        <w:rPr>
          <w:rFonts w:hint="eastAsia" w:ascii="宋体" w:hAnsi="宋体" w:eastAsia="宋体"/>
        </w:rPr>
        <w:t>供货需求</w:t>
      </w:r>
      <w:bookmarkEnd w:id="24"/>
    </w:p>
    <w:p>
      <w:pPr>
        <w:pStyle w:val="3"/>
        <w:keepNext w:val="0"/>
        <w:keepLines w:val="0"/>
        <w:widowControl/>
        <w:numPr>
          <w:ilvl w:val="1"/>
          <w:numId w:val="3"/>
        </w:numPr>
        <w:spacing w:line="360" w:lineRule="auto"/>
        <w:ind w:left="0" w:firstLine="0"/>
        <w:jc w:val="left"/>
        <w:rPr>
          <w:sz w:val="28"/>
        </w:rPr>
      </w:pPr>
      <w:bookmarkStart w:id="25" w:name="_Toc211264954"/>
      <w:bookmarkStart w:id="26" w:name="_Toc198371915"/>
      <w:bookmarkStart w:id="27" w:name="_Toc28577"/>
      <w:bookmarkStart w:id="28" w:name="_Toc17098219"/>
      <w:r>
        <w:rPr>
          <w:rFonts w:hint="eastAsia"/>
          <w:sz w:val="28"/>
        </w:rPr>
        <w:t>供货需求一览表</w:t>
      </w:r>
      <w:bookmarkEnd w:id="25"/>
      <w:bookmarkEnd w:id="26"/>
      <w:bookmarkEnd w:id="27"/>
      <w:bookmarkEnd w:id="28"/>
    </w:p>
    <w:p>
      <w:pPr>
        <w:pStyle w:val="7"/>
        <w:snapToGrid w:val="0"/>
        <w:spacing w:line="360" w:lineRule="auto"/>
        <w:ind w:firstLine="552" w:firstLineChars="200"/>
        <w:rPr>
          <w:rFonts w:cs="Arial"/>
          <w:sz w:val="28"/>
          <w:szCs w:val="28"/>
        </w:rPr>
      </w:pPr>
      <w:r>
        <w:rPr>
          <w:rFonts w:hint="eastAsia" w:cs="Arial"/>
          <w:sz w:val="28"/>
          <w:szCs w:val="28"/>
        </w:rPr>
        <w:t>卖方应确认下表，并对之进行补充、细化，并根据本技术规范书要求提出自己的完整详细的供货清单。</w:t>
      </w:r>
    </w:p>
    <w:p>
      <w:pPr>
        <w:pStyle w:val="7"/>
        <w:snapToGrid w:val="0"/>
        <w:ind w:firstLine="0"/>
        <w:jc w:val="center"/>
        <w:rPr>
          <w:rFonts w:cs="Arial"/>
          <w:b/>
          <w:sz w:val="28"/>
          <w:szCs w:val="28"/>
        </w:rPr>
      </w:pPr>
      <w:r>
        <w:rPr>
          <w:rFonts w:hint="eastAsia" w:cs="Arial"/>
          <w:b/>
          <w:sz w:val="28"/>
          <w:szCs w:val="28"/>
        </w:rPr>
        <w:t>表2.1-1配网故障统计分析系统提升改造供货需求一览表</w:t>
      </w:r>
    </w:p>
    <w:tbl>
      <w:tblPr>
        <w:tblStyle w:val="40"/>
        <w:tblW w:w="10419" w:type="dxa"/>
        <w:jc w:val="center"/>
        <w:tblInd w:w="0" w:type="dxa"/>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870"/>
        <w:gridCol w:w="2835"/>
        <w:gridCol w:w="2410"/>
        <w:gridCol w:w="2410"/>
        <w:gridCol w:w="992"/>
        <w:gridCol w:w="902"/>
      </w:tblGrid>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序号</w:t>
            </w:r>
          </w:p>
        </w:tc>
        <w:tc>
          <w:tcPr>
            <w:tcW w:w="2835" w:type="dxa"/>
            <w:vAlign w:val="bottom"/>
          </w:tcPr>
          <w:p>
            <w:pPr>
              <w:widowControl/>
              <w:spacing w:line="240" w:lineRule="auto"/>
              <w:jc w:val="center"/>
              <w:rPr>
                <w:rFonts w:hAnsi="宋体" w:cs="宋体"/>
                <w:kern w:val="0"/>
              </w:rPr>
            </w:pPr>
            <w:r>
              <w:rPr>
                <w:rFonts w:hint="eastAsia" w:hAnsi="宋体" w:cs="宋体"/>
                <w:kern w:val="0"/>
              </w:rPr>
              <w:t>项目</w:t>
            </w:r>
          </w:p>
        </w:tc>
        <w:tc>
          <w:tcPr>
            <w:tcW w:w="2410" w:type="dxa"/>
          </w:tcPr>
          <w:p>
            <w:pPr>
              <w:widowControl/>
              <w:spacing w:line="240" w:lineRule="auto"/>
              <w:jc w:val="center"/>
              <w:rPr>
                <w:rFonts w:hAnsi="宋体" w:cs="宋体"/>
                <w:kern w:val="0"/>
              </w:rPr>
            </w:pPr>
            <w:r>
              <w:rPr>
                <w:rFonts w:hint="eastAsia" w:hAnsi="宋体" w:cs="宋体"/>
                <w:kern w:val="0"/>
              </w:rPr>
              <w:t>型号/指标</w:t>
            </w:r>
          </w:p>
        </w:tc>
        <w:tc>
          <w:tcPr>
            <w:tcW w:w="2410" w:type="dxa"/>
          </w:tcPr>
          <w:p>
            <w:pPr>
              <w:widowControl/>
              <w:spacing w:line="240" w:lineRule="auto"/>
              <w:jc w:val="center"/>
              <w:rPr>
                <w:rFonts w:hAnsi="宋体" w:cs="宋体"/>
                <w:kern w:val="0"/>
              </w:rPr>
            </w:pPr>
            <w:r>
              <w:rPr>
                <w:rFonts w:hint="eastAsia" w:hAnsi="宋体" w:cs="宋体"/>
                <w:kern w:val="0"/>
              </w:rPr>
              <w:t>单位</w:t>
            </w:r>
          </w:p>
        </w:tc>
        <w:tc>
          <w:tcPr>
            <w:tcW w:w="992" w:type="dxa"/>
            <w:vAlign w:val="bottom"/>
          </w:tcPr>
          <w:p>
            <w:pPr>
              <w:widowControl/>
              <w:spacing w:line="240" w:lineRule="auto"/>
              <w:jc w:val="center"/>
              <w:rPr>
                <w:rFonts w:hAnsi="宋体" w:cs="宋体"/>
                <w:kern w:val="0"/>
              </w:rPr>
            </w:pPr>
            <w:r>
              <w:rPr>
                <w:rFonts w:hint="eastAsia" w:hAnsi="宋体" w:cs="宋体"/>
                <w:kern w:val="0"/>
              </w:rPr>
              <w:t>数量</w:t>
            </w:r>
          </w:p>
        </w:tc>
        <w:tc>
          <w:tcPr>
            <w:tcW w:w="902" w:type="dxa"/>
            <w:tcBorders>
              <w:right w:val="single" w:color="auto" w:sz="4" w:space="0"/>
            </w:tcBorders>
            <w:vAlign w:val="center"/>
          </w:tcPr>
          <w:p>
            <w:pPr>
              <w:widowControl/>
              <w:spacing w:line="240" w:lineRule="auto"/>
              <w:jc w:val="center"/>
              <w:rPr>
                <w:rFonts w:hAnsi="宋体" w:cs="宋体"/>
                <w:kern w:val="0"/>
              </w:rPr>
            </w:pPr>
            <w:r>
              <w:rPr>
                <w:rFonts w:hint="eastAsia" w:hAnsi="宋体" w:cs="宋体"/>
                <w:kern w:val="0"/>
              </w:rPr>
              <w:t>备注</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1</w:t>
            </w:r>
          </w:p>
        </w:tc>
        <w:tc>
          <w:tcPr>
            <w:tcW w:w="2835" w:type="dxa"/>
            <w:vAlign w:val="bottom"/>
          </w:tcPr>
          <w:p>
            <w:pPr>
              <w:widowControl/>
              <w:spacing w:line="240" w:lineRule="auto"/>
              <w:jc w:val="center"/>
              <w:rPr>
                <w:rFonts w:hAnsi="宋体" w:cs="宋体"/>
                <w:kern w:val="0"/>
              </w:rPr>
            </w:pPr>
            <w:r>
              <w:rPr>
                <w:rFonts w:hint="eastAsia" w:hAnsi="宋体" w:cs="宋体"/>
                <w:kern w:val="0"/>
              </w:rPr>
              <w:t>南瑞科技DAS接口模块</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r>
              <w:rPr>
                <w:rFonts w:hint="eastAsia" w:hAnsi="宋体" w:cs="宋体"/>
                <w:kern w:val="0"/>
              </w:rPr>
              <w:t>套</w:t>
            </w:r>
          </w:p>
        </w:tc>
        <w:tc>
          <w:tcPr>
            <w:tcW w:w="992" w:type="dxa"/>
            <w:vAlign w:val="bottom"/>
          </w:tcPr>
          <w:p>
            <w:pPr>
              <w:widowControl/>
              <w:spacing w:line="240" w:lineRule="auto"/>
              <w:jc w:val="center"/>
              <w:rPr>
                <w:rFonts w:hAnsi="宋体" w:cs="宋体"/>
                <w:kern w:val="0"/>
              </w:rPr>
            </w:pPr>
            <w:r>
              <w:rPr>
                <w:rFonts w:hint="eastAsia" w:hAnsi="宋体" w:cs="宋体"/>
                <w:kern w:val="0"/>
              </w:rPr>
              <w:t>1</w:t>
            </w:r>
          </w:p>
        </w:tc>
        <w:tc>
          <w:tcPr>
            <w:tcW w:w="902" w:type="dxa"/>
            <w:tcBorders>
              <w:right w:val="single" w:color="auto" w:sz="4" w:space="0"/>
            </w:tcBorders>
            <w:vAlign w:val="center"/>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2</w:t>
            </w:r>
          </w:p>
        </w:tc>
        <w:tc>
          <w:tcPr>
            <w:tcW w:w="2835" w:type="dxa"/>
            <w:vAlign w:val="bottom"/>
          </w:tcPr>
          <w:p>
            <w:pPr>
              <w:widowControl/>
              <w:spacing w:line="240" w:lineRule="auto"/>
              <w:jc w:val="center"/>
              <w:rPr>
                <w:rFonts w:hAnsi="宋体" w:cs="宋体"/>
                <w:kern w:val="0"/>
              </w:rPr>
            </w:pPr>
            <w:r>
              <w:rPr>
                <w:rFonts w:hint="eastAsia" w:hAnsi="宋体" w:cs="宋体"/>
                <w:kern w:val="0"/>
              </w:rPr>
              <w:t>南瑞继保DAS接口模块</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r>
              <w:rPr>
                <w:rFonts w:hint="eastAsia" w:hAnsi="宋体" w:cs="宋体"/>
                <w:kern w:val="0"/>
              </w:rPr>
              <w:t>套</w:t>
            </w:r>
          </w:p>
        </w:tc>
        <w:tc>
          <w:tcPr>
            <w:tcW w:w="992" w:type="dxa"/>
            <w:vAlign w:val="bottom"/>
          </w:tcPr>
          <w:p>
            <w:pPr>
              <w:widowControl/>
              <w:spacing w:line="240" w:lineRule="auto"/>
              <w:jc w:val="center"/>
              <w:rPr>
                <w:rFonts w:hAnsi="宋体" w:cs="宋体"/>
                <w:kern w:val="0"/>
              </w:rPr>
            </w:pPr>
            <w:r>
              <w:rPr>
                <w:rFonts w:hint="eastAsia" w:hAnsi="宋体" w:cs="宋体"/>
                <w:kern w:val="0"/>
              </w:rPr>
              <w:t>1</w:t>
            </w:r>
          </w:p>
        </w:tc>
        <w:tc>
          <w:tcPr>
            <w:tcW w:w="902" w:type="dxa"/>
            <w:tcBorders>
              <w:right w:val="single" w:color="auto" w:sz="4" w:space="0"/>
            </w:tcBorders>
            <w:vAlign w:val="center"/>
          </w:tcPr>
          <w:p>
            <w:pPr>
              <w:widowControl/>
              <w:spacing w:line="240" w:lineRule="auto"/>
              <w:jc w:val="left"/>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3</w:t>
            </w:r>
          </w:p>
        </w:tc>
        <w:tc>
          <w:tcPr>
            <w:tcW w:w="2835" w:type="dxa"/>
            <w:vAlign w:val="bottom"/>
          </w:tcPr>
          <w:p>
            <w:pPr>
              <w:widowControl/>
              <w:spacing w:line="240" w:lineRule="auto"/>
              <w:jc w:val="center"/>
              <w:rPr>
                <w:rFonts w:hAnsi="宋体" w:cs="宋体"/>
                <w:kern w:val="0"/>
              </w:rPr>
            </w:pPr>
            <w:r>
              <w:rPr>
                <w:rFonts w:hint="eastAsia" w:hAnsi="宋体" w:cs="宋体"/>
                <w:kern w:val="0"/>
              </w:rPr>
              <w:t>终端在线率统计模块</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r>
              <w:rPr>
                <w:rFonts w:hint="eastAsia" w:hAnsi="宋体" w:cs="宋体"/>
                <w:kern w:val="0"/>
              </w:rPr>
              <w:t>套</w:t>
            </w:r>
          </w:p>
        </w:tc>
        <w:tc>
          <w:tcPr>
            <w:tcW w:w="992" w:type="dxa"/>
            <w:vAlign w:val="bottom"/>
          </w:tcPr>
          <w:p>
            <w:pPr>
              <w:widowControl/>
              <w:spacing w:line="240" w:lineRule="auto"/>
              <w:jc w:val="center"/>
              <w:rPr>
                <w:rFonts w:hAnsi="宋体" w:cs="宋体"/>
                <w:kern w:val="0"/>
              </w:rPr>
            </w:pPr>
            <w:r>
              <w:rPr>
                <w:rFonts w:hint="eastAsia" w:hAnsi="宋体" w:cs="宋体"/>
                <w:kern w:val="0"/>
              </w:rPr>
              <w:t>1</w:t>
            </w: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4</w:t>
            </w:r>
          </w:p>
        </w:tc>
        <w:tc>
          <w:tcPr>
            <w:tcW w:w="2835" w:type="dxa"/>
            <w:vAlign w:val="bottom"/>
          </w:tcPr>
          <w:p>
            <w:pPr>
              <w:widowControl/>
              <w:spacing w:line="240" w:lineRule="auto"/>
              <w:jc w:val="center"/>
              <w:rPr>
                <w:rFonts w:hAnsi="宋体" w:cs="宋体"/>
                <w:kern w:val="0"/>
              </w:rPr>
            </w:pPr>
            <w:r>
              <w:rPr>
                <w:rFonts w:hint="eastAsia" w:hAnsi="宋体" w:cs="宋体"/>
                <w:kern w:val="0"/>
              </w:rPr>
              <w:t>PMS数据扩展模块</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r>
              <w:rPr>
                <w:rFonts w:hint="eastAsia" w:hAnsi="宋体" w:cs="宋体"/>
                <w:kern w:val="0"/>
              </w:rPr>
              <w:t>套</w:t>
            </w:r>
          </w:p>
        </w:tc>
        <w:tc>
          <w:tcPr>
            <w:tcW w:w="992" w:type="dxa"/>
            <w:vAlign w:val="bottom"/>
          </w:tcPr>
          <w:p>
            <w:pPr>
              <w:widowControl/>
              <w:spacing w:line="240" w:lineRule="auto"/>
              <w:jc w:val="center"/>
              <w:rPr>
                <w:rFonts w:hAnsi="宋体" w:cs="宋体"/>
                <w:kern w:val="0"/>
              </w:rPr>
            </w:pP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4.1</w:t>
            </w:r>
          </w:p>
        </w:tc>
        <w:tc>
          <w:tcPr>
            <w:tcW w:w="2835" w:type="dxa"/>
            <w:vAlign w:val="bottom"/>
          </w:tcPr>
          <w:p>
            <w:pPr>
              <w:widowControl/>
              <w:spacing w:line="240" w:lineRule="auto"/>
              <w:jc w:val="center"/>
              <w:rPr>
                <w:rFonts w:hAnsi="宋体" w:cs="宋体"/>
                <w:kern w:val="0"/>
              </w:rPr>
            </w:pPr>
            <w:r>
              <w:rPr>
                <w:rFonts w:hint="eastAsia" w:hAnsi="宋体" w:cs="宋体"/>
                <w:kern w:val="0"/>
              </w:rPr>
              <w:t>一次接线拓扑数据</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p>
        </w:tc>
        <w:tc>
          <w:tcPr>
            <w:tcW w:w="992" w:type="dxa"/>
            <w:vAlign w:val="bottom"/>
          </w:tcPr>
          <w:p>
            <w:pPr>
              <w:widowControl/>
              <w:spacing w:line="240" w:lineRule="auto"/>
              <w:jc w:val="center"/>
              <w:rPr>
                <w:rFonts w:hAnsi="宋体" w:cs="宋体"/>
                <w:kern w:val="0"/>
              </w:rPr>
            </w:pPr>
            <w:r>
              <w:rPr>
                <w:rFonts w:hint="eastAsia" w:hAnsi="宋体" w:cs="宋体"/>
                <w:kern w:val="0"/>
              </w:rPr>
              <w:t>1</w:t>
            </w: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4.2</w:t>
            </w:r>
          </w:p>
        </w:tc>
        <w:tc>
          <w:tcPr>
            <w:tcW w:w="2835" w:type="dxa"/>
            <w:vAlign w:val="bottom"/>
          </w:tcPr>
          <w:p>
            <w:pPr>
              <w:widowControl/>
              <w:spacing w:line="240" w:lineRule="auto"/>
              <w:jc w:val="center"/>
              <w:rPr>
                <w:rFonts w:hAnsi="宋体" w:cs="宋体"/>
                <w:kern w:val="0"/>
              </w:rPr>
            </w:pPr>
            <w:r>
              <w:rPr>
                <w:rFonts w:hint="eastAsia" w:hAnsi="宋体" w:cs="宋体"/>
                <w:kern w:val="0"/>
              </w:rPr>
              <w:t>设备台账数据</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p>
        </w:tc>
        <w:tc>
          <w:tcPr>
            <w:tcW w:w="992" w:type="dxa"/>
            <w:vAlign w:val="bottom"/>
          </w:tcPr>
          <w:p>
            <w:pPr>
              <w:widowControl/>
              <w:spacing w:line="240" w:lineRule="auto"/>
              <w:jc w:val="center"/>
              <w:rPr>
                <w:rFonts w:hAnsi="宋体" w:cs="宋体"/>
                <w:kern w:val="0"/>
              </w:rPr>
            </w:pPr>
            <w:r>
              <w:rPr>
                <w:rFonts w:hint="eastAsia" w:hAnsi="宋体" w:cs="宋体"/>
                <w:kern w:val="0"/>
              </w:rPr>
              <w:t>1</w:t>
            </w: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4.3</w:t>
            </w:r>
          </w:p>
        </w:tc>
        <w:tc>
          <w:tcPr>
            <w:tcW w:w="2835" w:type="dxa"/>
            <w:vAlign w:val="bottom"/>
          </w:tcPr>
          <w:p>
            <w:pPr>
              <w:widowControl/>
              <w:spacing w:line="240" w:lineRule="auto"/>
              <w:jc w:val="center"/>
              <w:rPr>
                <w:rFonts w:hAnsi="宋体" w:cs="宋体"/>
                <w:kern w:val="0"/>
              </w:rPr>
            </w:pPr>
            <w:r>
              <w:rPr>
                <w:rFonts w:hint="eastAsia" w:hAnsi="宋体" w:cs="宋体"/>
                <w:kern w:val="0"/>
              </w:rPr>
              <w:t>SVG图形数据</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p>
        </w:tc>
        <w:tc>
          <w:tcPr>
            <w:tcW w:w="992" w:type="dxa"/>
            <w:vAlign w:val="bottom"/>
          </w:tcPr>
          <w:p>
            <w:pPr>
              <w:widowControl/>
              <w:spacing w:line="240" w:lineRule="auto"/>
              <w:jc w:val="center"/>
              <w:rPr>
                <w:rFonts w:hAnsi="宋体" w:cs="宋体"/>
                <w:kern w:val="0"/>
              </w:rPr>
            </w:pPr>
            <w:r>
              <w:rPr>
                <w:rFonts w:hint="eastAsia" w:hAnsi="宋体" w:cs="宋体"/>
                <w:kern w:val="0"/>
              </w:rPr>
              <w:t>1</w:t>
            </w: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5</w:t>
            </w:r>
          </w:p>
        </w:tc>
        <w:tc>
          <w:tcPr>
            <w:tcW w:w="2835" w:type="dxa"/>
            <w:vAlign w:val="bottom"/>
          </w:tcPr>
          <w:p>
            <w:pPr>
              <w:widowControl/>
              <w:spacing w:line="240" w:lineRule="auto"/>
              <w:jc w:val="center"/>
              <w:rPr>
                <w:rFonts w:hAnsi="宋体" w:cs="宋体"/>
                <w:kern w:val="0"/>
              </w:rPr>
            </w:pPr>
            <w:r>
              <w:rPr>
                <w:rFonts w:hint="eastAsia" w:hAnsi="宋体" w:cs="宋体"/>
                <w:kern w:val="0"/>
              </w:rPr>
              <w:t>故障数据深入应用模块</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r>
              <w:rPr>
                <w:rFonts w:hint="eastAsia" w:hAnsi="宋体" w:cs="宋体"/>
                <w:kern w:val="0"/>
              </w:rPr>
              <w:t>套</w:t>
            </w:r>
          </w:p>
        </w:tc>
        <w:tc>
          <w:tcPr>
            <w:tcW w:w="992" w:type="dxa"/>
            <w:vAlign w:val="bottom"/>
          </w:tcPr>
          <w:p>
            <w:pPr>
              <w:widowControl/>
              <w:spacing w:line="240" w:lineRule="auto"/>
              <w:jc w:val="center"/>
              <w:rPr>
                <w:rFonts w:hAnsi="宋体" w:cs="宋体"/>
                <w:kern w:val="0"/>
              </w:rPr>
            </w:pPr>
            <w:r>
              <w:rPr>
                <w:rFonts w:hint="eastAsia" w:hAnsi="宋体" w:cs="宋体"/>
                <w:kern w:val="0"/>
              </w:rPr>
              <w:t>1</w:t>
            </w: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5.1</w:t>
            </w:r>
          </w:p>
        </w:tc>
        <w:tc>
          <w:tcPr>
            <w:tcW w:w="2835" w:type="dxa"/>
            <w:vAlign w:val="bottom"/>
          </w:tcPr>
          <w:p>
            <w:pPr>
              <w:widowControl/>
              <w:spacing w:line="240" w:lineRule="auto"/>
              <w:jc w:val="center"/>
              <w:rPr>
                <w:rFonts w:hAnsi="宋体" w:cs="宋体"/>
                <w:kern w:val="0"/>
              </w:rPr>
            </w:pPr>
            <w:r>
              <w:rPr>
                <w:rFonts w:hint="eastAsia" w:hAnsi="宋体" w:cs="宋体"/>
                <w:kern w:val="0"/>
              </w:rPr>
              <w:t>故障原因分析</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p>
        </w:tc>
        <w:tc>
          <w:tcPr>
            <w:tcW w:w="992" w:type="dxa"/>
            <w:vAlign w:val="bottom"/>
          </w:tcPr>
          <w:p>
            <w:pPr>
              <w:widowControl/>
              <w:spacing w:line="240" w:lineRule="auto"/>
              <w:jc w:val="center"/>
              <w:rPr>
                <w:rFonts w:hAnsi="宋体" w:cs="宋体"/>
                <w:kern w:val="0"/>
              </w:rPr>
            </w:pP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5.2</w:t>
            </w:r>
          </w:p>
        </w:tc>
        <w:tc>
          <w:tcPr>
            <w:tcW w:w="2835" w:type="dxa"/>
            <w:vAlign w:val="bottom"/>
          </w:tcPr>
          <w:p>
            <w:pPr>
              <w:widowControl/>
              <w:spacing w:line="240" w:lineRule="auto"/>
              <w:jc w:val="center"/>
              <w:rPr>
                <w:rFonts w:hAnsi="宋体" w:cs="宋体"/>
                <w:kern w:val="0"/>
              </w:rPr>
            </w:pPr>
            <w:r>
              <w:rPr>
                <w:rFonts w:hint="eastAsia" w:hAnsi="宋体" w:cs="宋体"/>
                <w:kern w:val="0"/>
              </w:rPr>
              <w:t>故障影响范围分析</w:t>
            </w:r>
          </w:p>
        </w:tc>
        <w:tc>
          <w:tcPr>
            <w:tcW w:w="2410" w:type="dxa"/>
          </w:tcPr>
          <w:p>
            <w:pPr>
              <w:widowControl/>
              <w:spacing w:line="240" w:lineRule="auto"/>
              <w:jc w:val="center"/>
              <w:rPr>
                <w:rFonts w:hAnsi="宋体" w:cs="宋体"/>
                <w:kern w:val="0"/>
              </w:rPr>
            </w:pPr>
          </w:p>
        </w:tc>
        <w:tc>
          <w:tcPr>
            <w:tcW w:w="2410" w:type="dxa"/>
            <w:vAlign w:val="bottom"/>
          </w:tcPr>
          <w:p>
            <w:pPr>
              <w:widowControl/>
              <w:spacing w:line="240" w:lineRule="auto"/>
              <w:jc w:val="center"/>
              <w:rPr>
                <w:rFonts w:hAnsi="宋体" w:cs="宋体"/>
                <w:kern w:val="0"/>
              </w:rPr>
            </w:pPr>
          </w:p>
        </w:tc>
        <w:tc>
          <w:tcPr>
            <w:tcW w:w="992" w:type="dxa"/>
            <w:vAlign w:val="bottom"/>
          </w:tcPr>
          <w:p>
            <w:pPr>
              <w:widowControl/>
              <w:spacing w:line="240" w:lineRule="auto"/>
              <w:jc w:val="center"/>
              <w:rPr>
                <w:rFonts w:hAnsi="宋体" w:cs="宋体"/>
                <w:kern w:val="0"/>
              </w:rPr>
            </w:pP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5.3</w:t>
            </w:r>
          </w:p>
        </w:tc>
        <w:tc>
          <w:tcPr>
            <w:tcW w:w="2835" w:type="dxa"/>
            <w:vAlign w:val="bottom"/>
          </w:tcPr>
          <w:p>
            <w:pPr>
              <w:widowControl/>
              <w:spacing w:line="240" w:lineRule="auto"/>
              <w:jc w:val="center"/>
              <w:rPr>
                <w:rFonts w:hAnsi="宋体" w:cs="宋体"/>
                <w:kern w:val="0"/>
              </w:rPr>
            </w:pPr>
            <w:r>
              <w:rPr>
                <w:rFonts w:hint="eastAsia" w:hAnsi="宋体" w:cs="宋体"/>
                <w:kern w:val="0"/>
              </w:rPr>
              <w:t>故障影响线路分析</w:t>
            </w:r>
          </w:p>
        </w:tc>
        <w:tc>
          <w:tcPr>
            <w:tcW w:w="2410" w:type="dxa"/>
          </w:tcPr>
          <w:p>
            <w:pPr>
              <w:widowControl/>
              <w:spacing w:line="240" w:lineRule="auto"/>
              <w:jc w:val="center"/>
              <w:rPr>
                <w:rFonts w:hAnsi="宋体" w:cs="宋体"/>
                <w:kern w:val="0"/>
              </w:rPr>
            </w:pPr>
          </w:p>
        </w:tc>
        <w:tc>
          <w:tcPr>
            <w:tcW w:w="2410" w:type="dxa"/>
            <w:vAlign w:val="bottom"/>
          </w:tcPr>
          <w:p>
            <w:pPr>
              <w:widowControl/>
              <w:spacing w:line="240" w:lineRule="auto"/>
              <w:jc w:val="center"/>
              <w:rPr>
                <w:rFonts w:hAnsi="宋体" w:cs="宋体"/>
                <w:kern w:val="0"/>
              </w:rPr>
            </w:pPr>
          </w:p>
        </w:tc>
        <w:tc>
          <w:tcPr>
            <w:tcW w:w="992" w:type="dxa"/>
            <w:vAlign w:val="bottom"/>
          </w:tcPr>
          <w:p>
            <w:pPr>
              <w:widowControl/>
              <w:spacing w:line="240" w:lineRule="auto"/>
              <w:jc w:val="center"/>
              <w:rPr>
                <w:rFonts w:hAnsi="宋体" w:cs="宋体"/>
                <w:kern w:val="0"/>
              </w:rPr>
            </w:pP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5.4</w:t>
            </w:r>
          </w:p>
        </w:tc>
        <w:tc>
          <w:tcPr>
            <w:tcW w:w="2835" w:type="dxa"/>
            <w:vAlign w:val="bottom"/>
          </w:tcPr>
          <w:p>
            <w:pPr>
              <w:widowControl/>
              <w:spacing w:line="240" w:lineRule="auto"/>
              <w:jc w:val="center"/>
              <w:rPr>
                <w:rFonts w:hAnsi="宋体" w:cs="宋体"/>
                <w:kern w:val="0"/>
              </w:rPr>
            </w:pPr>
            <w:r>
              <w:rPr>
                <w:rFonts w:hint="eastAsia" w:hAnsi="宋体" w:cs="宋体"/>
                <w:kern w:val="0"/>
              </w:rPr>
              <w:t>故障影响大用户分析</w:t>
            </w:r>
          </w:p>
        </w:tc>
        <w:tc>
          <w:tcPr>
            <w:tcW w:w="2410" w:type="dxa"/>
          </w:tcPr>
          <w:p>
            <w:pPr>
              <w:widowControl/>
              <w:spacing w:line="240" w:lineRule="auto"/>
              <w:jc w:val="center"/>
              <w:rPr>
                <w:rFonts w:hAnsi="宋体" w:cs="宋体"/>
                <w:kern w:val="0"/>
              </w:rPr>
            </w:pPr>
          </w:p>
        </w:tc>
        <w:tc>
          <w:tcPr>
            <w:tcW w:w="2410" w:type="dxa"/>
            <w:vAlign w:val="bottom"/>
          </w:tcPr>
          <w:p>
            <w:pPr>
              <w:widowControl/>
              <w:spacing w:line="240" w:lineRule="auto"/>
              <w:jc w:val="center"/>
              <w:rPr>
                <w:rFonts w:hAnsi="宋体" w:cs="宋体"/>
                <w:kern w:val="0"/>
              </w:rPr>
            </w:pPr>
          </w:p>
        </w:tc>
        <w:tc>
          <w:tcPr>
            <w:tcW w:w="992" w:type="dxa"/>
            <w:vAlign w:val="bottom"/>
          </w:tcPr>
          <w:p>
            <w:pPr>
              <w:widowControl/>
              <w:spacing w:line="240" w:lineRule="auto"/>
              <w:jc w:val="center"/>
              <w:rPr>
                <w:rFonts w:hAnsi="宋体" w:cs="宋体"/>
                <w:kern w:val="0"/>
              </w:rPr>
            </w:pP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5.5</w:t>
            </w:r>
          </w:p>
        </w:tc>
        <w:tc>
          <w:tcPr>
            <w:tcW w:w="2835" w:type="dxa"/>
            <w:vAlign w:val="bottom"/>
          </w:tcPr>
          <w:p>
            <w:pPr>
              <w:widowControl/>
              <w:spacing w:line="240" w:lineRule="auto"/>
              <w:jc w:val="center"/>
              <w:rPr>
                <w:rFonts w:hAnsi="宋体" w:cs="宋体"/>
                <w:kern w:val="0"/>
              </w:rPr>
            </w:pPr>
            <w:r>
              <w:rPr>
                <w:rFonts w:hint="eastAsia" w:hAnsi="宋体" w:cs="宋体"/>
                <w:kern w:val="0"/>
              </w:rPr>
              <w:t>故障与设备可靠性分析</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p>
        </w:tc>
        <w:tc>
          <w:tcPr>
            <w:tcW w:w="992" w:type="dxa"/>
            <w:vAlign w:val="bottom"/>
          </w:tcPr>
          <w:p>
            <w:pPr>
              <w:widowControl/>
              <w:spacing w:line="240" w:lineRule="auto"/>
              <w:jc w:val="center"/>
              <w:rPr>
                <w:rFonts w:hAnsi="宋体" w:cs="宋体"/>
                <w:kern w:val="0"/>
              </w:rPr>
            </w:pP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5.6</w:t>
            </w:r>
          </w:p>
        </w:tc>
        <w:tc>
          <w:tcPr>
            <w:tcW w:w="2835" w:type="dxa"/>
            <w:vAlign w:val="bottom"/>
          </w:tcPr>
          <w:p>
            <w:pPr>
              <w:widowControl/>
              <w:spacing w:line="240" w:lineRule="auto"/>
              <w:jc w:val="center"/>
              <w:rPr>
                <w:rFonts w:hAnsi="宋体" w:cs="宋体"/>
                <w:kern w:val="0"/>
              </w:rPr>
            </w:pPr>
            <w:r>
              <w:rPr>
                <w:rFonts w:hint="eastAsia" w:hAnsi="宋体" w:cs="宋体"/>
                <w:kern w:val="0"/>
              </w:rPr>
              <w:t>数据补抓</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p>
        </w:tc>
        <w:tc>
          <w:tcPr>
            <w:tcW w:w="992" w:type="dxa"/>
            <w:vAlign w:val="bottom"/>
          </w:tcPr>
          <w:p>
            <w:pPr>
              <w:widowControl/>
              <w:spacing w:line="240" w:lineRule="auto"/>
              <w:jc w:val="center"/>
              <w:rPr>
                <w:rFonts w:hAnsi="宋体" w:cs="宋体"/>
                <w:kern w:val="0"/>
              </w:rPr>
            </w:pP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5.7</w:t>
            </w:r>
          </w:p>
        </w:tc>
        <w:tc>
          <w:tcPr>
            <w:tcW w:w="2835" w:type="dxa"/>
            <w:vAlign w:val="bottom"/>
          </w:tcPr>
          <w:p>
            <w:pPr>
              <w:widowControl/>
              <w:spacing w:line="240" w:lineRule="auto"/>
              <w:jc w:val="center"/>
              <w:rPr>
                <w:rFonts w:hAnsi="宋体" w:cs="宋体"/>
                <w:kern w:val="0"/>
              </w:rPr>
            </w:pPr>
            <w:r>
              <w:rPr>
                <w:rFonts w:hint="eastAsia" w:hAnsi="宋体" w:cs="宋体"/>
                <w:kern w:val="0"/>
              </w:rPr>
              <w:t>数据采样频率调整</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p>
        </w:tc>
        <w:tc>
          <w:tcPr>
            <w:tcW w:w="992" w:type="dxa"/>
            <w:vAlign w:val="bottom"/>
          </w:tcPr>
          <w:p>
            <w:pPr>
              <w:widowControl/>
              <w:spacing w:line="240" w:lineRule="auto"/>
              <w:jc w:val="center"/>
              <w:rPr>
                <w:rFonts w:hAnsi="宋体" w:cs="宋体"/>
                <w:kern w:val="0"/>
              </w:rPr>
            </w:pP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6</w:t>
            </w:r>
          </w:p>
        </w:tc>
        <w:tc>
          <w:tcPr>
            <w:tcW w:w="2835" w:type="dxa"/>
            <w:vAlign w:val="bottom"/>
          </w:tcPr>
          <w:p>
            <w:pPr>
              <w:widowControl/>
              <w:spacing w:line="240" w:lineRule="auto"/>
              <w:jc w:val="center"/>
              <w:rPr>
                <w:rFonts w:hAnsi="宋体" w:cs="宋体"/>
                <w:kern w:val="0"/>
              </w:rPr>
            </w:pPr>
            <w:r>
              <w:rPr>
                <w:rFonts w:hint="eastAsia" w:hAnsi="宋体" w:cs="宋体"/>
                <w:kern w:val="0"/>
              </w:rPr>
              <w:t>故障判断自动化提升模块</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r>
              <w:rPr>
                <w:rFonts w:hint="eastAsia" w:hAnsi="宋体" w:cs="宋体"/>
                <w:kern w:val="0"/>
              </w:rPr>
              <w:t>套</w:t>
            </w:r>
          </w:p>
        </w:tc>
        <w:tc>
          <w:tcPr>
            <w:tcW w:w="992" w:type="dxa"/>
            <w:vAlign w:val="bottom"/>
          </w:tcPr>
          <w:p>
            <w:pPr>
              <w:widowControl/>
              <w:spacing w:line="240" w:lineRule="auto"/>
              <w:jc w:val="center"/>
              <w:rPr>
                <w:rFonts w:hAnsi="宋体" w:cs="宋体"/>
                <w:kern w:val="0"/>
              </w:rPr>
            </w:pPr>
            <w:r>
              <w:rPr>
                <w:rFonts w:hint="eastAsia" w:hAnsi="宋体" w:cs="宋体"/>
                <w:kern w:val="0"/>
              </w:rPr>
              <w:t>1</w:t>
            </w: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7</w:t>
            </w:r>
          </w:p>
        </w:tc>
        <w:tc>
          <w:tcPr>
            <w:tcW w:w="2835" w:type="dxa"/>
            <w:vAlign w:val="bottom"/>
          </w:tcPr>
          <w:p>
            <w:pPr>
              <w:widowControl/>
              <w:spacing w:line="240" w:lineRule="auto"/>
              <w:jc w:val="center"/>
              <w:rPr>
                <w:rFonts w:hAnsi="宋体" w:cs="宋体"/>
                <w:kern w:val="0"/>
              </w:rPr>
            </w:pPr>
            <w:r>
              <w:rPr>
                <w:rFonts w:hint="eastAsia" w:hAnsi="宋体" w:cs="宋体"/>
                <w:kern w:val="0"/>
              </w:rPr>
              <w:t>故障业务审核模块</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r>
              <w:rPr>
                <w:rFonts w:hint="eastAsia" w:hAnsi="宋体" w:cs="宋体"/>
                <w:kern w:val="0"/>
              </w:rPr>
              <w:t>套</w:t>
            </w:r>
          </w:p>
        </w:tc>
        <w:tc>
          <w:tcPr>
            <w:tcW w:w="992" w:type="dxa"/>
            <w:vAlign w:val="bottom"/>
          </w:tcPr>
          <w:p>
            <w:pPr>
              <w:widowControl/>
              <w:spacing w:line="240" w:lineRule="auto"/>
              <w:jc w:val="center"/>
              <w:rPr>
                <w:rFonts w:hAnsi="宋体" w:cs="宋体"/>
                <w:kern w:val="0"/>
              </w:rPr>
            </w:pPr>
            <w:r>
              <w:rPr>
                <w:rFonts w:hint="eastAsia" w:hAnsi="宋体" w:cs="宋体"/>
                <w:kern w:val="0"/>
              </w:rPr>
              <w:t>1</w:t>
            </w: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8</w:t>
            </w:r>
          </w:p>
        </w:tc>
        <w:tc>
          <w:tcPr>
            <w:tcW w:w="2835" w:type="dxa"/>
            <w:vAlign w:val="bottom"/>
          </w:tcPr>
          <w:p>
            <w:pPr>
              <w:widowControl/>
              <w:spacing w:line="240" w:lineRule="auto"/>
              <w:jc w:val="center"/>
              <w:rPr>
                <w:rFonts w:hAnsi="宋体" w:cs="宋体"/>
                <w:kern w:val="0"/>
              </w:rPr>
            </w:pPr>
            <w:r>
              <w:rPr>
                <w:rFonts w:hint="eastAsia" w:hAnsi="宋体" w:cs="宋体"/>
                <w:kern w:val="0"/>
              </w:rPr>
              <w:t>基础软件支撑平台模块</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r>
              <w:rPr>
                <w:rFonts w:hint="eastAsia" w:hAnsi="宋体" w:cs="宋体"/>
                <w:kern w:val="0"/>
              </w:rPr>
              <w:t>套</w:t>
            </w:r>
          </w:p>
        </w:tc>
        <w:tc>
          <w:tcPr>
            <w:tcW w:w="992" w:type="dxa"/>
            <w:vAlign w:val="bottom"/>
          </w:tcPr>
          <w:p>
            <w:pPr>
              <w:widowControl/>
              <w:spacing w:line="240" w:lineRule="auto"/>
              <w:jc w:val="center"/>
              <w:rPr>
                <w:rFonts w:hAnsi="宋体" w:cs="宋体"/>
                <w:kern w:val="0"/>
              </w:rPr>
            </w:pPr>
            <w:r>
              <w:rPr>
                <w:rFonts w:hint="eastAsia" w:hAnsi="宋体" w:cs="宋体"/>
                <w:kern w:val="0"/>
              </w:rPr>
              <w:t>1</w:t>
            </w: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9</w:t>
            </w:r>
          </w:p>
        </w:tc>
        <w:tc>
          <w:tcPr>
            <w:tcW w:w="2835" w:type="dxa"/>
            <w:vAlign w:val="bottom"/>
          </w:tcPr>
          <w:p>
            <w:pPr>
              <w:widowControl/>
              <w:spacing w:line="240" w:lineRule="auto"/>
              <w:jc w:val="center"/>
              <w:rPr>
                <w:rFonts w:hAnsi="宋体" w:cs="宋体"/>
                <w:kern w:val="0"/>
              </w:rPr>
            </w:pPr>
            <w:r>
              <w:rPr>
                <w:rFonts w:hint="eastAsia" w:hAnsi="宋体" w:cs="宋体"/>
                <w:kern w:val="0"/>
              </w:rPr>
              <w:t>故障研判功能提升模块</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r>
              <w:rPr>
                <w:rFonts w:hint="eastAsia" w:hAnsi="宋体" w:cs="宋体"/>
                <w:kern w:val="0"/>
              </w:rPr>
              <w:t>套</w:t>
            </w:r>
          </w:p>
        </w:tc>
        <w:tc>
          <w:tcPr>
            <w:tcW w:w="992" w:type="dxa"/>
            <w:vAlign w:val="bottom"/>
          </w:tcPr>
          <w:p>
            <w:pPr>
              <w:widowControl/>
              <w:spacing w:line="240" w:lineRule="auto"/>
              <w:jc w:val="center"/>
              <w:rPr>
                <w:rFonts w:hAnsi="宋体" w:cs="宋体"/>
                <w:kern w:val="0"/>
              </w:rPr>
            </w:pPr>
            <w:r>
              <w:rPr>
                <w:rFonts w:hint="eastAsia" w:hAnsi="宋体" w:cs="宋体"/>
                <w:kern w:val="0"/>
              </w:rPr>
              <w:t>1</w:t>
            </w: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9.1</w:t>
            </w:r>
          </w:p>
        </w:tc>
        <w:tc>
          <w:tcPr>
            <w:tcW w:w="2835" w:type="dxa"/>
            <w:vAlign w:val="bottom"/>
          </w:tcPr>
          <w:p>
            <w:pPr>
              <w:widowControl/>
              <w:spacing w:line="240" w:lineRule="auto"/>
              <w:jc w:val="center"/>
              <w:rPr>
                <w:rFonts w:hAnsi="宋体" w:cs="宋体"/>
                <w:kern w:val="0"/>
              </w:rPr>
            </w:pPr>
            <w:r>
              <w:rPr>
                <w:rFonts w:hint="eastAsia" w:hAnsi="宋体" w:cs="宋体"/>
                <w:kern w:val="0"/>
              </w:rPr>
              <w:t>一次接线拓扑分析</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p>
        </w:tc>
        <w:tc>
          <w:tcPr>
            <w:tcW w:w="992" w:type="dxa"/>
            <w:vAlign w:val="bottom"/>
          </w:tcPr>
          <w:p>
            <w:pPr>
              <w:widowControl/>
              <w:spacing w:line="240" w:lineRule="auto"/>
              <w:jc w:val="center"/>
              <w:rPr>
                <w:rFonts w:hAnsi="宋体" w:cs="宋体"/>
                <w:kern w:val="0"/>
              </w:rPr>
            </w:pP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9.2</w:t>
            </w:r>
          </w:p>
        </w:tc>
        <w:tc>
          <w:tcPr>
            <w:tcW w:w="2835" w:type="dxa"/>
            <w:vAlign w:val="bottom"/>
          </w:tcPr>
          <w:p>
            <w:pPr>
              <w:widowControl/>
              <w:spacing w:line="240" w:lineRule="auto"/>
              <w:jc w:val="center"/>
              <w:rPr>
                <w:rFonts w:hAnsi="宋体" w:cs="宋体"/>
                <w:kern w:val="0"/>
              </w:rPr>
            </w:pPr>
            <w:r>
              <w:rPr>
                <w:rFonts w:hint="eastAsia" w:hAnsi="宋体" w:cs="宋体"/>
                <w:kern w:val="0"/>
              </w:rPr>
              <w:t>故障停电区域研判</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p>
        </w:tc>
        <w:tc>
          <w:tcPr>
            <w:tcW w:w="992" w:type="dxa"/>
            <w:vAlign w:val="bottom"/>
          </w:tcPr>
          <w:p>
            <w:pPr>
              <w:widowControl/>
              <w:spacing w:line="240" w:lineRule="auto"/>
              <w:jc w:val="center"/>
              <w:rPr>
                <w:rFonts w:hAnsi="宋体" w:cs="宋体"/>
                <w:kern w:val="0"/>
              </w:rPr>
            </w:pP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Ansi="宋体" w:cs="宋体"/>
                <w:kern w:val="0"/>
              </w:rPr>
              <w:t>10</w:t>
            </w:r>
          </w:p>
        </w:tc>
        <w:tc>
          <w:tcPr>
            <w:tcW w:w="2835" w:type="dxa"/>
            <w:vAlign w:val="bottom"/>
          </w:tcPr>
          <w:p>
            <w:pPr>
              <w:widowControl/>
              <w:spacing w:line="240" w:lineRule="auto"/>
              <w:jc w:val="center"/>
              <w:rPr>
                <w:rFonts w:hAnsi="宋体" w:cs="宋体"/>
                <w:kern w:val="0"/>
              </w:rPr>
            </w:pPr>
            <w:r>
              <w:rPr>
                <w:rFonts w:hint="eastAsia" w:hAnsi="宋体" w:cs="宋体"/>
                <w:kern w:val="0"/>
              </w:rPr>
              <w:t>系统现场调试</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r>
              <w:rPr>
                <w:rFonts w:hint="eastAsia" w:hAnsi="宋体" w:cs="宋体"/>
                <w:kern w:val="0"/>
              </w:rPr>
              <w:t>项</w:t>
            </w:r>
          </w:p>
        </w:tc>
        <w:tc>
          <w:tcPr>
            <w:tcW w:w="992" w:type="dxa"/>
            <w:vAlign w:val="bottom"/>
          </w:tcPr>
          <w:p>
            <w:pPr>
              <w:widowControl/>
              <w:spacing w:line="240" w:lineRule="auto"/>
              <w:jc w:val="center"/>
              <w:rPr>
                <w:rFonts w:hAnsi="宋体" w:cs="宋体"/>
                <w:kern w:val="0"/>
              </w:rPr>
            </w:pPr>
            <w:r>
              <w:rPr>
                <w:rFonts w:hint="eastAsia" w:hAnsi="宋体" w:cs="宋体"/>
                <w:kern w:val="0"/>
              </w:rPr>
              <w:t>1</w:t>
            </w: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11</w:t>
            </w:r>
          </w:p>
        </w:tc>
        <w:tc>
          <w:tcPr>
            <w:tcW w:w="2835" w:type="dxa"/>
            <w:vAlign w:val="center"/>
          </w:tcPr>
          <w:p>
            <w:pPr>
              <w:widowControl/>
              <w:spacing w:line="240" w:lineRule="auto"/>
              <w:jc w:val="center"/>
              <w:rPr>
                <w:rFonts w:hAnsi="宋体" w:cs="宋体"/>
                <w:kern w:val="0"/>
              </w:rPr>
            </w:pPr>
            <w:r>
              <w:rPr>
                <w:rFonts w:hint="eastAsia" w:hAnsi="宋体" w:cs="宋体"/>
                <w:kern w:val="0"/>
              </w:rPr>
              <w:t>数据接口服务器</w:t>
            </w:r>
          </w:p>
        </w:tc>
        <w:tc>
          <w:tcPr>
            <w:tcW w:w="2410" w:type="dxa"/>
          </w:tcPr>
          <w:p>
            <w:pPr>
              <w:pStyle w:val="7"/>
              <w:snapToGrid w:val="0"/>
              <w:spacing w:line="0" w:lineRule="atLeast"/>
              <w:ind w:firstLine="0"/>
              <w:jc w:val="left"/>
              <w:rPr>
                <w:rFonts w:cs="Arial" w:asciiTheme="minorEastAsia" w:hAnsiTheme="minorEastAsia" w:eastAsiaTheme="minorEastAsia"/>
              </w:rPr>
            </w:pPr>
            <w:r>
              <w:rPr>
                <w:rFonts w:hint="eastAsia" w:cs="Arial" w:asciiTheme="minorEastAsia" w:hAnsiTheme="minorEastAsia" w:eastAsiaTheme="minorEastAsia"/>
              </w:rPr>
              <w:t>4U机架式服务器</w:t>
            </w:r>
          </w:p>
          <w:p>
            <w:pPr>
              <w:pStyle w:val="7"/>
              <w:snapToGrid w:val="0"/>
              <w:spacing w:line="0" w:lineRule="atLeast"/>
              <w:ind w:firstLine="0"/>
              <w:jc w:val="left"/>
              <w:rPr>
                <w:rFonts w:cs="Arial" w:asciiTheme="minorEastAsia" w:hAnsiTheme="minorEastAsia" w:eastAsiaTheme="minorEastAsia"/>
              </w:rPr>
            </w:pPr>
            <w:r>
              <w:rPr>
                <w:rFonts w:hint="eastAsia" w:cs="Arial" w:asciiTheme="minorEastAsia" w:hAnsiTheme="minorEastAsia" w:eastAsiaTheme="minorEastAsia"/>
              </w:rPr>
              <w:t>2*E7-4809v2 六核 1.9Ghz/1333Mhz/16MB；</w:t>
            </w:r>
          </w:p>
          <w:p>
            <w:pPr>
              <w:pStyle w:val="7"/>
              <w:snapToGrid w:val="0"/>
              <w:spacing w:line="0" w:lineRule="atLeast"/>
              <w:ind w:firstLine="0"/>
              <w:jc w:val="left"/>
              <w:rPr>
                <w:rFonts w:cs="Arial" w:asciiTheme="minorEastAsia" w:hAnsiTheme="minorEastAsia" w:eastAsiaTheme="minorEastAsia"/>
              </w:rPr>
            </w:pPr>
            <w:r>
              <w:rPr>
                <w:rFonts w:hint="eastAsia" w:cs="Arial" w:asciiTheme="minorEastAsia" w:hAnsiTheme="minorEastAsia" w:eastAsiaTheme="minorEastAsia"/>
              </w:rPr>
              <w:t>内存容量≥32GB；</w:t>
            </w:r>
          </w:p>
          <w:p>
            <w:pPr>
              <w:pStyle w:val="7"/>
              <w:snapToGrid w:val="0"/>
              <w:spacing w:line="0" w:lineRule="atLeast"/>
              <w:ind w:firstLine="0"/>
              <w:jc w:val="left"/>
              <w:rPr>
                <w:rFonts w:cs="Arial" w:asciiTheme="minorEastAsia" w:hAnsiTheme="minorEastAsia" w:eastAsiaTheme="minorEastAsia"/>
              </w:rPr>
            </w:pPr>
            <w:r>
              <w:rPr>
                <w:rFonts w:hint="eastAsia" w:cs="Arial" w:asciiTheme="minorEastAsia" w:hAnsiTheme="minorEastAsia" w:eastAsiaTheme="minorEastAsia"/>
              </w:rPr>
              <w:t xml:space="preserve">硬盘容量≥1T； </w:t>
            </w:r>
          </w:p>
          <w:p>
            <w:pPr>
              <w:pStyle w:val="7"/>
              <w:snapToGrid w:val="0"/>
              <w:spacing w:line="0" w:lineRule="atLeast"/>
              <w:ind w:firstLine="0"/>
              <w:jc w:val="left"/>
              <w:rPr>
                <w:rFonts w:cs="Arial" w:asciiTheme="minorEastAsia" w:hAnsiTheme="minorEastAsia" w:eastAsiaTheme="minorEastAsia"/>
              </w:rPr>
            </w:pPr>
            <w:r>
              <w:rPr>
                <w:rFonts w:hint="eastAsia" w:cs="Arial" w:asciiTheme="minorEastAsia" w:hAnsiTheme="minorEastAsia" w:eastAsiaTheme="minorEastAsia"/>
              </w:rPr>
              <w:t>硬盘接口类型：SAS/SATA/SSD；</w:t>
            </w:r>
          </w:p>
          <w:p>
            <w:pPr>
              <w:widowControl/>
              <w:spacing w:line="240" w:lineRule="auto"/>
              <w:jc w:val="left"/>
              <w:rPr>
                <w:rFonts w:cs="宋体" w:asciiTheme="minorEastAsia" w:hAnsiTheme="minorEastAsia" w:eastAsiaTheme="minorEastAsia"/>
                <w:kern w:val="0"/>
              </w:rPr>
            </w:pPr>
            <w:r>
              <w:rPr>
                <w:rFonts w:hint="eastAsia" w:cs="Arial" w:asciiTheme="minorEastAsia" w:hAnsiTheme="minorEastAsia" w:eastAsiaTheme="minorEastAsia"/>
              </w:rPr>
              <w:t>电源、风扇热插拔冗余配置。</w:t>
            </w:r>
          </w:p>
        </w:tc>
        <w:tc>
          <w:tcPr>
            <w:tcW w:w="2410" w:type="dxa"/>
            <w:vAlign w:val="center"/>
          </w:tcPr>
          <w:p>
            <w:pPr>
              <w:widowControl/>
              <w:spacing w:line="240" w:lineRule="auto"/>
              <w:jc w:val="center"/>
              <w:rPr>
                <w:rFonts w:hAnsi="宋体" w:cs="宋体"/>
                <w:kern w:val="0"/>
              </w:rPr>
            </w:pPr>
            <w:r>
              <w:rPr>
                <w:rFonts w:hint="eastAsia" w:hAnsi="宋体" w:cs="宋体"/>
                <w:kern w:val="0"/>
              </w:rPr>
              <w:t>套</w:t>
            </w:r>
          </w:p>
        </w:tc>
        <w:tc>
          <w:tcPr>
            <w:tcW w:w="992" w:type="dxa"/>
            <w:vAlign w:val="center"/>
          </w:tcPr>
          <w:p>
            <w:pPr>
              <w:widowControl/>
              <w:spacing w:line="240" w:lineRule="auto"/>
              <w:jc w:val="center"/>
              <w:rPr>
                <w:rFonts w:hAnsi="宋体" w:cs="宋体"/>
                <w:kern w:val="0"/>
              </w:rPr>
            </w:pPr>
            <w:r>
              <w:rPr>
                <w:rFonts w:hint="eastAsia" w:hAnsi="宋体" w:cs="宋体"/>
                <w:kern w:val="0"/>
              </w:rPr>
              <w:t>2</w:t>
            </w: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870" w:type="dxa"/>
          </w:tcPr>
          <w:p>
            <w:pPr>
              <w:widowControl/>
              <w:spacing w:line="240" w:lineRule="auto"/>
              <w:jc w:val="center"/>
              <w:rPr>
                <w:rFonts w:hAnsi="宋体" w:cs="宋体"/>
                <w:kern w:val="0"/>
              </w:rPr>
            </w:pPr>
            <w:r>
              <w:rPr>
                <w:rFonts w:hint="eastAsia" w:hAnsi="宋体" w:cs="宋体"/>
                <w:kern w:val="0"/>
              </w:rPr>
              <w:t>12</w:t>
            </w:r>
          </w:p>
        </w:tc>
        <w:tc>
          <w:tcPr>
            <w:tcW w:w="2835" w:type="dxa"/>
            <w:vAlign w:val="center"/>
          </w:tcPr>
          <w:p>
            <w:pPr>
              <w:widowControl/>
              <w:spacing w:line="240" w:lineRule="auto"/>
              <w:jc w:val="center"/>
              <w:rPr>
                <w:rFonts w:hAnsi="宋体" w:cs="宋体"/>
                <w:kern w:val="0"/>
              </w:rPr>
            </w:pPr>
            <w:r>
              <w:rPr>
                <w:rFonts w:hint="eastAsia" w:hAnsi="宋体" w:cs="宋体"/>
                <w:kern w:val="0"/>
              </w:rPr>
              <w:t>数据库服务器</w:t>
            </w:r>
          </w:p>
        </w:tc>
        <w:tc>
          <w:tcPr>
            <w:tcW w:w="2410" w:type="dxa"/>
          </w:tcPr>
          <w:p>
            <w:pPr>
              <w:pStyle w:val="7"/>
              <w:snapToGrid w:val="0"/>
              <w:spacing w:line="0" w:lineRule="atLeast"/>
              <w:ind w:firstLine="0"/>
              <w:jc w:val="left"/>
              <w:rPr>
                <w:rFonts w:cs="Arial" w:asciiTheme="minorEastAsia" w:hAnsiTheme="minorEastAsia" w:eastAsiaTheme="minorEastAsia"/>
              </w:rPr>
            </w:pPr>
            <w:r>
              <w:rPr>
                <w:rFonts w:hint="eastAsia" w:cs="Arial" w:asciiTheme="minorEastAsia" w:hAnsiTheme="minorEastAsia" w:eastAsiaTheme="minorEastAsia"/>
              </w:rPr>
              <w:t>4U机架式服务器</w:t>
            </w:r>
          </w:p>
          <w:p>
            <w:pPr>
              <w:pStyle w:val="7"/>
              <w:snapToGrid w:val="0"/>
              <w:spacing w:line="0" w:lineRule="atLeast"/>
              <w:ind w:firstLine="0"/>
              <w:jc w:val="left"/>
              <w:rPr>
                <w:rFonts w:cs="Arial" w:asciiTheme="minorEastAsia" w:hAnsiTheme="minorEastAsia" w:eastAsiaTheme="minorEastAsia"/>
              </w:rPr>
            </w:pPr>
            <w:r>
              <w:rPr>
                <w:rFonts w:hint="eastAsia" w:cs="Arial" w:asciiTheme="minorEastAsia" w:hAnsiTheme="minorEastAsia" w:eastAsiaTheme="minorEastAsia"/>
              </w:rPr>
              <w:t>2*E7-4820v2、 八核、1.9Ghz/1333Mhz/16MB；</w:t>
            </w:r>
          </w:p>
          <w:p>
            <w:pPr>
              <w:pStyle w:val="7"/>
              <w:snapToGrid w:val="0"/>
              <w:spacing w:line="0" w:lineRule="atLeast"/>
              <w:ind w:firstLine="0"/>
              <w:jc w:val="left"/>
              <w:rPr>
                <w:rFonts w:cs="Arial" w:asciiTheme="minorEastAsia" w:hAnsiTheme="minorEastAsia" w:eastAsiaTheme="minorEastAsia"/>
              </w:rPr>
            </w:pPr>
            <w:r>
              <w:rPr>
                <w:rFonts w:hint="eastAsia" w:cs="Arial" w:asciiTheme="minorEastAsia" w:hAnsiTheme="minorEastAsia" w:eastAsiaTheme="minorEastAsia"/>
              </w:rPr>
              <w:t>内存容量≥32GB；</w:t>
            </w:r>
          </w:p>
          <w:p>
            <w:pPr>
              <w:pStyle w:val="7"/>
              <w:snapToGrid w:val="0"/>
              <w:spacing w:line="0" w:lineRule="atLeast"/>
              <w:ind w:firstLine="0"/>
              <w:jc w:val="left"/>
              <w:rPr>
                <w:rFonts w:cs="Arial" w:asciiTheme="minorEastAsia" w:hAnsiTheme="minorEastAsia" w:eastAsiaTheme="minorEastAsia"/>
              </w:rPr>
            </w:pPr>
            <w:r>
              <w:rPr>
                <w:rFonts w:hint="eastAsia" w:cs="Arial" w:asciiTheme="minorEastAsia" w:hAnsiTheme="minorEastAsia" w:eastAsiaTheme="minorEastAsia"/>
              </w:rPr>
              <w:t>硬盘容量≥2T；</w:t>
            </w:r>
          </w:p>
          <w:p>
            <w:pPr>
              <w:pStyle w:val="7"/>
              <w:snapToGrid w:val="0"/>
              <w:spacing w:line="0" w:lineRule="atLeast"/>
              <w:ind w:firstLine="0"/>
              <w:jc w:val="left"/>
              <w:rPr>
                <w:rFonts w:cs="Arial" w:asciiTheme="minorEastAsia" w:hAnsiTheme="minorEastAsia" w:eastAsiaTheme="minorEastAsia"/>
              </w:rPr>
            </w:pPr>
            <w:r>
              <w:rPr>
                <w:rFonts w:hint="eastAsia" w:cs="Arial" w:asciiTheme="minorEastAsia" w:hAnsiTheme="minorEastAsia" w:eastAsiaTheme="minorEastAsia"/>
              </w:rPr>
              <w:t>硬盘接口类型：SAS/SATA/SSD；</w:t>
            </w:r>
          </w:p>
          <w:p>
            <w:pPr>
              <w:pStyle w:val="7"/>
              <w:snapToGrid w:val="0"/>
              <w:spacing w:line="0" w:lineRule="atLeast"/>
              <w:ind w:firstLine="0"/>
              <w:jc w:val="left"/>
              <w:rPr>
                <w:rFonts w:cs="Arial" w:asciiTheme="minorEastAsia" w:hAnsiTheme="minorEastAsia" w:eastAsiaTheme="minorEastAsia"/>
              </w:rPr>
            </w:pPr>
            <w:r>
              <w:rPr>
                <w:rFonts w:hint="eastAsia" w:cs="Arial" w:asciiTheme="minorEastAsia" w:hAnsiTheme="minorEastAsia" w:eastAsiaTheme="minorEastAsia"/>
              </w:rPr>
              <w:t>阵列支持类型：RAID 0/1/5；</w:t>
            </w:r>
          </w:p>
          <w:p>
            <w:pPr>
              <w:widowControl/>
              <w:spacing w:line="240" w:lineRule="auto"/>
              <w:jc w:val="left"/>
              <w:rPr>
                <w:rFonts w:cs="宋体" w:asciiTheme="minorEastAsia" w:hAnsiTheme="minorEastAsia" w:eastAsiaTheme="minorEastAsia"/>
                <w:kern w:val="0"/>
              </w:rPr>
            </w:pPr>
            <w:r>
              <w:rPr>
                <w:rFonts w:hint="eastAsia" w:cs="Arial" w:asciiTheme="minorEastAsia" w:hAnsiTheme="minorEastAsia" w:eastAsiaTheme="minorEastAsia"/>
              </w:rPr>
              <w:t>电源、风扇：热插拔、冗余配置。</w:t>
            </w:r>
          </w:p>
        </w:tc>
        <w:tc>
          <w:tcPr>
            <w:tcW w:w="2410" w:type="dxa"/>
            <w:vAlign w:val="center"/>
          </w:tcPr>
          <w:p>
            <w:pPr>
              <w:widowControl/>
              <w:spacing w:line="240" w:lineRule="auto"/>
              <w:jc w:val="center"/>
              <w:rPr>
                <w:rFonts w:hAnsi="宋体" w:cs="宋体"/>
                <w:kern w:val="0"/>
              </w:rPr>
            </w:pPr>
            <w:r>
              <w:rPr>
                <w:rFonts w:hint="eastAsia" w:hAnsi="宋体" w:cs="宋体"/>
                <w:kern w:val="0"/>
              </w:rPr>
              <w:t>套</w:t>
            </w:r>
          </w:p>
        </w:tc>
        <w:tc>
          <w:tcPr>
            <w:tcW w:w="992" w:type="dxa"/>
            <w:vAlign w:val="center"/>
          </w:tcPr>
          <w:p>
            <w:pPr>
              <w:widowControl/>
              <w:spacing w:line="240" w:lineRule="auto"/>
              <w:jc w:val="center"/>
              <w:rPr>
                <w:rFonts w:hAnsi="宋体" w:cs="宋体"/>
                <w:kern w:val="0"/>
              </w:rPr>
            </w:pPr>
            <w:r>
              <w:rPr>
                <w:rFonts w:hint="eastAsia" w:hAnsi="宋体" w:cs="宋体"/>
                <w:kern w:val="0"/>
              </w:rPr>
              <w:t>1</w:t>
            </w:r>
          </w:p>
        </w:tc>
        <w:tc>
          <w:tcPr>
            <w:tcW w:w="902" w:type="dxa"/>
            <w:tcBorders>
              <w:right w:val="single" w:color="auto" w:sz="4" w:space="0"/>
            </w:tcBorders>
            <w:vAlign w:val="center"/>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13</w:t>
            </w:r>
          </w:p>
        </w:tc>
        <w:tc>
          <w:tcPr>
            <w:tcW w:w="2835" w:type="dxa"/>
            <w:vAlign w:val="bottom"/>
          </w:tcPr>
          <w:p>
            <w:pPr>
              <w:widowControl/>
              <w:spacing w:line="240" w:lineRule="auto"/>
              <w:jc w:val="center"/>
              <w:rPr>
                <w:rFonts w:hAnsi="宋体" w:cs="宋体"/>
                <w:kern w:val="0"/>
              </w:rPr>
            </w:pPr>
            <w:r>
              <w:rPr>
                <w:rFonts w:hint="eastAsia" w:hAnsi="宋体" w:cs="宋体"/>
                <w:kern w:val="0"/>
              </w:rPr>
              <w:t>磁盘阵列</w:t>
            </w:r>
          </w:p>
        </w:tc>
        <w:tc>
          <w:tcPr>
            <w:tcW w:w="2410" w:type="dxa"/>
          </w:tcPr>
          <w:p>
            <w:pPr>
              <w:widowControl/>
              <w:spacing w:line="240" w:lineRule="auto"/>
              <w:jc w:val="center"/>
              <w:rPr>
                <w:rFonts w:hAnsi="宋体" w:cs="宋体"/>
                <w:kern w:val="0"/>
              </w:rPr>
            </w:pPr>
            <w:r>
              <w:rPr>
                <w:rFonts w:hAnsi="宋体" w:cs="宋体"/>
                <w:kern w:val="0"/>
              </w:rPr>
              <w:t>5TB</w:t>
            </w:r>
          </w:p>
        </w:tc>
        <w:tc>
          <w:tcPr>
            <w:tcW w:w="2410" w:type="dxa"/>
          </w:tcPr>
          <w:p>
            <w:pPr>
              <w:widowControl/>
              <w:spacing w:line="240" w:lineRule="auto"/>
              <w:jc w:val="center"/>
              <w:rPr>
                <w:rFonts w:hAnsi="宋体" w:cs="宋体"/>
                <w:kern w:val="0"/>
              </w:rPr>
            </w:pPr>
            <w:r>
              <w:rPr>
                <w:rFonts w:hint="eastAsia" w:hAnsi="宋体" w:cs="宋体"/>
                <w:kern w:val="0"/>
              </w:rPr>
              <w:t>套</w:t>
            </w:r>
          </w:p>
        </w:tc>
        <w:tc>
          <w:tcPr>
            <w:tcW w:w="992" w:type="dxa"/>
            <w:vAlign w:val="bottom"/>
          </w:tcPr>
          <w:p>
            <w:pPr>
              <w:widowControl/>
              <w:spacing w:line="240" w:lineRule="auto"/>
              <w:jc w:val="center"/>
              <w:rPr>
                <w:rFonts w:hAnsi="宋体" w:cs="宋体"/>
                <w:kern w:val="0"/>
              </w:rPr>
            </w:pPr>
            <w:r>
              <w:rPr>
                <w:rFonts w:hint="eastAsia" w:hAnsi="宋体" w:cs="宋体"/>
                <w:kern w:val="0"/>
              </w:rPr>
              <w:t>1</w:t>
            </w:r>
          </w:p>
        </w:tc>
        <w:tc>
          <w:tcPr>
            <w:tcW w:w="902" w:type="dxa"/>
            <w:tcBorders>
              <w:right w:val="single" w:color="auto" w:sz="4" w:space="0"/>
            </w:tcBorders>
            <w:vAlign w:val="bottom"/>
          </w:tcPr>
          <w:p>
            <w:pPr>
              <w:widowControl/>
              <w:spacing w:line="240" w:lineRule="auto"/>
              <w:jc w:val="center"/>
              <w:rPr>
                <w:rFonts w:hAnsi="宋体" w:cs="宋体"/>
                <w:kern w:val="0"/>
              </w:rPr>
            </w:pPr>
          </w:p>
        </w:tc>
      </w:tr>
    </w:tbl>
    <w:p>
      <w:pPr>
        <w:pStyle w:val="7"/>
        <w:snapToGrid w:val="0"/>
        <w:rPr>
          <w:rFonts w:cs="Arial"/>
          <w:b/>
          <w:sz w:val="28"/>
          <w:szCs w:val="28"/>
        </w:rPr>
      </w:pPr>
    </w:p>
    <w:p>
      <w:pPr>
        <w:pStyle w:val="17"/>
        <w:numPr>
          <w:ilvl w:val="0"/>
          <w:numId w:val="0"/>
        </w:numPr>
        <w:tabs>
          <w:tab w:val="left" w:pos="1050"/>
        </w:tabs>
        <w:adjustRightInd w:val="0"/>
        <w:snapToGrid w:val="0"/>
        <w:spacing w:after="0" w:line="360" w:lineRule="auto"/>
        <w:ind w:left="560" w:leftChars="0"/>
        <w:rPr>
          <w:rFonts w:hint="eastAsia" w:ascii="Times New Roman" w:hAnsi="Times New Roman" w:eastAsia="仿宋" w:cs="Times New Roman"/>
          <w:b/>
          <w:color w:val="FF0000"/>
          <w:kern w:val="2"/>
          <w:sz w:val="28"/>
          <w:szCs w:val="28"/>
          <w:lang w:val="en-US" w:eastAsia="zh-CN" w:bidi="ar-SA"/>
        </w:rPr>
      </w:pPr>
      <w:bookmarkStart w:id="29" w:name="_Toc211264955"/>
      <w:bookmarkStart w:id="30" w:name="_Toc198371916"/>
      <w:bookmarkStart w:id="31" w:name="_Toc10145"/>
      <w:bookmarkStart w:id="32" w:name="_Toc17098220"/>
      <w:r>
        <w:rPr>
          <w:rFonts w:hint="eastAsia" w:ascii="Times New Roman" w:hAnsi="Times New Roman" w:eastAsia="仿宋" w:cs="Times New Roman"/>
          <w:b/>
          <w:color w:val="FF0000"/>
          <w:kern w:val="2"/>
          <w:sz w:val="28"/>
          <w:szCs w:val="28"/>
          <w:lang w:val="en-US" w:eastAsia="zh-CN" w:bidi="ar-SA"/>
        </w:rPr>
        <w:t>应答：基本满足，我方按照该供货需求一览表提供相应的产品，详细</w:t>
      </w:r>
    </w:p>
    <w:p>
      <w:pPr>
        <w:pStyle w:val="17"/>
        <w:numPr>
          <w:ilvl w:val="0"/>
          <w:numId w:val="0"/>
        </w:numPr>
        <w:tabs>
          <w:tab w:val="left" w:pos="1050"/>
        </w:tabs>
        <w:adjustRightInd w:val="0"/>
        <w:snapToGrid w:val="0"/>
        <w:spacing w:after="0" w:line="360" w:lineRule="auto"/>
        <w:rPr>
          <w:rFonts w:hint="eastAsia" w:ascii="Times New Roman" w:hAnsi="Times New Roman" w:eastAsia="仿宋" w:cs="Times New Roman"/>
          <w:b/>
          <w:color w:val="FF0000"/>
          <w:kern w:val="2"/>
          <w:sz w:val="28"/>
          <w:szCs w:val="28"/>
          <w:lang w:val="en-US" w:eastAsia="zh-CN" w:bidi="ar-SA"/>
        </w:rPr>
      </w:pPr>
      <w:r>
        <w:rPr>
          <w:rFonts w:hint="eastAsia" w:ascii="Times New Roman" w:hAnsi="Times New Roman" w:eastAsia="仿宋" w:cs="Times New Roman"/>
          <w:b/>
          <w:color w:val="FF0000"/>
          <w:kern w:val="2"/>
          <w:sz w:val="28"/>
          <w:szCs w:val="28"/>
          <w:lang w:val="en-US" w:eastAsia="zh-CN" w:bidi="ar-SA"/>
        </w:rPr>
        <w:t>货物清单将专项应答。</w:t>
      </w:r>
    </w:p>
    <w:p>
      <w:pPr>
        <w:pStyle w:val="3"/>
        <w:keepNext w:val="0"/>
        <w:keepLines w:val="0"/>
        <w:widowControl/>
        <w:numPr>
          <w:ilvl w:val="1"/>
          <w:numId w:val="3"/>
        </w:numPr>
        <w:spacing w:line="360" w:lineRule="auto"/>
        <w:ind w:left="0" w:firstLine="0"/>
        <w:jc w:val="left"/>
        <w:rPr>
          <w:sz w:val="28"/>
        </w:rPr>
      </w:pPr>
      <w:r>
        <w:rPr>
          <w:rFonts w:hint="eastAsia"/>
          <w:sz w:val="28"/>
        </w:rPr>
        <w:t>供货需求说明</w:t>
      </w:r>
      <w:bookmarkEnd w:id="29"/>
      <w:bookmarkEnd w:id="30"/>
      <w:bookmarkEnd w:id="31"/>
      <w:bookmarkEnd w:id="32"/>
    </w:p>
    <w:p>
      <w:pPr>
        <w:pStyle w:val="7"/>
        <w:snapToGrid w:val="0"/>
        <w:spacing w:line="360" w:lineRule="auto"/>
        <w:ind w:firstLine="552" w:firstLineChars="200"/>
        <w:rPr>
          <w:rFonts w:hint="eastAsia" w:cs="Arial"/>
          <w:sz w:val="28"/>
          <w:szCs w:val="28"/>
        </w:rPr>
      </w:pPr>
      <w:r>
        <w:rPr>
          <w:rFonts w:hint="eastAsia" w:cs="Arial"/>
          <w:sz w:val="28"/>
          <w:szCs w:val="28"/>
        </w:rPr>
        <w:t>未经买方的许可，卖方不得擅自变动交货时间和地点。</w:t>
      </w:r>
    </w:p>
    <w:p>
      <w:pPr>
        <w:pStyle w:val="17"/>
        <w:numPr>
          <w:ilvl w:val="0"/>
          <w:numId w:val="0"/>
        </w:numPr>
        <w:tabs>
          <w:tab w:val="left" w:pos="1050"/>
        </w:tabs>
        <w:adjustRightInd w:val="0"/>
        <w:snapToGrid w:val="0"/>
        <w:spacing w:after="0" w:line="360" w:lineRule="auto"/>
        <w:ind w:left="560" w:leftChars="0"/>
        <w:rPr>
          <w:rFonts w:hint="eastAsia" w:ascii="Times New Roman" w:hAnsi="Times New Roman" w:eastAsia="仿宋" w:cs="Times New Roman"/>
          <w:b/>
          <w:color w:val="auto"/>
          <w:kern w:val="2"/>
          <w:sz w:val="28"/>
          <w:szCs w:val="28"/>
          <w:lang w:val="en-US" w:eastAsia="zh-CN" w:bidi="ar-SA"/>
        </w:rPr>
      </w:pPr>
      <w:r>
        <w:rPr>
          <w:rFonts w:hint="eastAsia" w:ascii="Times New Roman" w:hAnsi="Times New Roman" w:eastAsia="仿宋" w:cs="Times New Roman"/>
          <w:b/>
          <w:color w:val="auto"/>
          <w:kern w:val="2"/>
          <w:sz w:val="28"/>
          <w:szCs w:val="28"/>
          <w:lang w:val="en-US" w:eastAsia="zh-CN" w:bidi="ar-SA"/>
        </w:rPr>
        <w:t>应答：完全满足，我方承诺不会擅自变动交货时间和地点。</w:t>
      </w:r>
    </w:p>
    <w:p>
      <w:pPr>
        <w:pStyle w:val="3"/>
        <w:keepNext w:val="0"/>
        <w:keepLines w:val="0"/>
        <w:widowControl/>
        <w:numPr>
          <w:ilvl w:val="1"/>
          <w:numId w:val="3"/>
        </w:numPr>
        <w:spacing w:line="360" w:lineRule="auto"/>
        <w:ind w:left="0" w:firstLine="0"/>
        <w:jc w:val="left"/>
        <w:rPr>
          <w:sz w:val="28"/>
        </w:rPr>
      </w:pPr>
      <w:bookmarkStart w:id="33" w:name="_Toc25588"/>
      <w:bookmarkStart w:id="34" w:name="_Toc119402253"/>
      <w:bookmarkStart w:id="35" w:name="_Toc178411643"/>
      <w:bookmarkStart w:id="36" w:name="_Toc119245280"/>
      <w:r>
        <w:rPr>
          <w:sz w:val="28"/>
        </w:rPr>
        <w:t>技术资料和文件</w:t>
      </w:r>
      <w:bookmarkEnd w:id="33"/>
      <w:bookmarkEnd w:id="34"/>
      <w:bookmarkEnd w:id="35"/>
      <w:bookmarkEnd w:id="36"/>
    </w:p>
    <w:p>
      <w:pPr>
        <w:numPr>
          <w:ilvl w:val="0"/>
          <w:numId w:val="10"/>
        </w:numPr>
        <w:tabs>
          <w:tab w:val="left" w:pos="1080"/>
          <w:tab w:val="clear" w:pos="835"/>
        </w:tabs>
        <w:adjustRightInd w:val="0"/>
        <w:snapToGrid w:val="0"/>
        <w:spacing w:line="360" w:lineRule="auto"/>
        <w:ind w:left="0" w:firstLine="560" w:firstLineChars="200"/>
        <w:rPr>
          <w:rFonts w:hAnsi="宋体" w:cs="Arial"/>
          <w:sz w:val="28"/>
          <w:szCs w:val="28"/>
        </w:rPr>
      </w:pPr>
      <w:r>
        <w:rPr>
          <w:rFonts w:hAnsi="宋体" w:cs="Arial"/>
          <w:sz w:val="28"/>
          <w:szCs w:val="28"/>
        </w:rPr>
        <w:t>为确保</w:t>
      </w:r>
      <w:r>
        <w:rPr>
          <w:rFonts w:hint="eastAsia" w:hAnsi="宋体" w:cs="Arial"/>
          <w:sz w:val="28"/>
          <w:szCs w:val="28"/>
        </w:rPr>
        <w:t>系统</w:t>
      </w:r>
      <w:r>
        <w:rPr>
          <w:rFonts w:hAnsi="宋体" w:cs="Arial"/>
          <w:sz w:val="28"/>
          <w:szCs w:val="28"/>
        </w:rPr>
        <w:t>的安装、</w:t>
      </w:r>
      <w:r>
        <w:rPr>
          <w:rFonts w:hint="eastAsia" w:hAnsi="宋体" w:cs="Arial"/>
          <w:sz w:val="28"/>
          <w:szCs w:val="28"/>
        </w:rPr>
        <w:t>调试、</w:t>
      </w:r>
      <w:r>
        <w:rPr>
          <w:rFonts w:hAnsi="宋体" w:cs="Arial"/>
          <w:sz w:val="28"/>
          <w:szCs w:val="28"/>
        </w:rPr>
        <w:t>验收、运行和维护</w:t>
      </w:r>
      <w:r>
        <w:rPr>
          <w:rFonts w:hint="eastAsia" w:hAnsi="宋体" w:cs="Arial"/>
          <w:sz w:val="28"/>
          <w:szCs w:val="28"/>
        </w:rPr>
        <w:t>的可靠进行</w:t>
      </w:r>
      <w:r>
        <w:rPr>
          <w:rFonts w:hAnsi="宋体" w:cs="Arial"/>
          <w:sz w:val="28"/>
          <w:szCs w:val="28"/>
        </w:rPr>
        <w:t>，卖方应提供所供所有</w:t>
      </w:r>
      <w:r>
        <w:rPr>
          <w:rFonts w:hint="eastAsia" w:hAnsi="宋体" w:cs="Arial"/>
          <w:sz w:val="28"/>
          <w:szCs w:val="28"/>
        </w:rPr>
        <w:t>的技术文件和操作手册</w:t>
      </w:r>
      <w:r>
        <w:rPr>
          <w:rFonts w:hAnsi="宋体" w:cs="Arial"/>
          <w:sz w:val="28"/>
          <w:szCs w:val="28"/>
        </w:rPr>
        <w:t>，并对其所提供的全部技术资料的准确性负责。</w:t>
      </w:r>
      <w:r>
        <w:rPr>
          <w:rFonts w:hint="eastAsia" w:hAnsi="宋体" w:cs="Arial"/>
          <w:sz w:val="28"/>
          <w:szCs w:val="28"/>
        </w:rPr>
        <w:t>买方有权在审定时对所提供的设计文件和资料提出修改意见。买方对设计文件和资料的确认并不减轻卖方对其所供设计文件和资料的正确性的责任。</w:t>
      </w:r>
    </w:p>
    <w:p>
      <w:pPr>
        <w:numPr>
          <w:ilvl w:val="0"/>
          <w:numId w:val="0"/>
        </w:numPr>
        <w:tabs>
          <w:tab w:val="left" w:pos="1080"/>
        </w:tabs>
        <w:adjustRightInd w:val="0"/>
        <w:snapToGrid w:val="0"/>
        <w:spacing w:line="360" w:lineRule="auto"/>
        <w:ind w:leftChars="200"/>
        <w:rPr>
          <w:rFonts w:hint="eastAsia" w:ascii="Times New Roman" w:eastAsia="仿宋" w:cs="Times New Roman"/>
          <w:b/>
          <w:color w:val="auto"/>
          <w:kern w:val="2"/>
          <w:sz w:val="28"/>
          <w:szCs w:val="28"/>
          <w:lang w:val="en-US" w:eastAsia="zh-CN" w:bidi="ar-SA"/>
        </w:rPr>
      </w:pPr>
      <w:r>
        <w:rPr>
          <w:rFonts w:hint="eastAsia" w:ascii="Times New Roman" w:hAnsi="Times New Roman" w:eastAsia="仿宋" w:cs="Times New Roman"/>
          <w:b/>
          <w:color w:val="auto"/>
          <w:kern w:val="2"/>
          <w:sz w:val="28"/>
          <w:szCs w:val="28"/>
          <w:lang w:val="en-US" w:eastAsia="zh-CN" w:bidi="ar-SA"/>
        </w:rPr>
        <w:t>应答：</w:t>
      </w:r>
      <w:r>
        <w:rPr>
          <w:rFonts w:hint="eastAsia" w:ascii="Times New Roman" w:eastAsia="仿宋" w:cs="Times New Roman"/>
          <w:b/>
          <w:color w:val="auto"/>
          <w:kern w:val="2"/>
          <w:sz w:val="28"/>
          <w:szCs w:val="28"/>
          <w:lang w:val="en-US" w:eastAsia="zh-CN" w:bidi="ar-SA"/>
        </w:rPr>
        <w:t>完全满足，我方承诺，提供所需技术文件和操作手册，以确保系</w:t>
      </w:r>
    </w:p>
    <w:p>
      <w:pPr>
        <w:numPr>
          <w:ilvl w:val="0"/>
          <w:numId w:val="0"/>
        </w:numPr>
        <w:tabs>
          <w:tab w:val="left" w:pos="1080"/>
        </w:tabs>
        <w:adjustRightInd w:val="0"/>
        <w:snapToGrid w:val="0"/>
        <w:spacing w:line="360" w:lineRule="auto"/>
        <w:rPr>
          <w:rFonts w:hint="eastAsia" w:ascii="Times New Roman" w:eastAsia="仿宋" w:cs="Times New Roman"/>
          <w:b/>
          <w:color w:val="auto"/>
          <w:kern w:val="2"/>
          <w:sz w:val="28"/>
          <w:szCs w:val="28"/>
          <w:lang w:val="en-US" w:eastAsia="zh-CN" w:bidi="ar-SA"/>
        </w:rPr>
      </w:pPr>
      <w:r>
        <w:rPr>
          <w:rFonts w:hint="eastAsia" w:ascii="Times New Roman" w:eastAsia="仿宋" w:cs="Times New Roman"/>
          <w:b/>
          <w:color w:val="auto"/>
          <w:kern w:val="2"/>
          <w:sz w:val="28"/>
          <w:szCs w:val="28"/>
          <w:lang w:val="en-US" w:eastAsia="zh-CN" w:bidi="ar-SA"/>
        </w:rPr>
        <w:t>统的安装、调试、验收、运行和维护。</w:t>
      </w:r>
    </w:p>
    <w:p>
      <w:pPr>
        <w:numPr>
          <w:ilvl w:val="0"/>
          <w:numId w:val="10"/>
        </w:numPr>
        <w:tabs>
          <w:tab w:val="left" w:pos="1080"/>
          <w:tab w:val="clear" w:pos="835"/>
        </w:tabs>
        <w:adjustRightInd w:val="0"/>
        <w:snapToGrid w:val="0"/>
        <w:spacing w:line="360" w:lineRule="auto"/>
        <w:ind w:left="0" w:firstLine="560" w:firstLineChars="200"/>
        <w:rPr>
          <w:rFonts w:hAnsi="宋体" w:cs="Arial"/>
          <w:sz w:val="28"/>
          <w:szCs w:val="28"/>
        </w:rPr>
      </w:pPr>
      <w:r>
        <w:rPr>
          <w:rFonts w:hint="eastAsia" w:hAnsi="宋体" w:cs="Arial"/>
          <w:sz w:val="28"/>
          <w:szCs w:val="28"/>
        </w:rPr>
        <w:t>卖方</w:t>
      </w:r>
      <w:r>
        <w:rPr>
          <w:rFonts w:hAnsi="宋体" w:cs="Arial"/>
          <w:sz w:val="28"/>
          <w:szCs w:val="28"/>
        </w:rPr>
        <w:t>所</w:t>
      </w:r>
      <w:r>
        <w:rPr>
          <w:rFonts w:hint="eastAsia" w:hAnsi="宋体" w:cs="Arial"/>
          <w:sz w:val="28"/>
          <w:szCs w:val="28"/>
        </w:rPr>
        <w:t>提供的全部资料</w:t>
      </w:r>
      <w:r>
        <w:rPr>
          <w:rFonts w:hAnsi="宋体" w:cs="Arial"/>
          <w:sz w:val="28"/>
          <w:szCs w:val="28"/>
        </w:rPr>
        <w:t>均采用中文。所有的计算、说明和图纸等均应采用国际单位。</w:t>
      </w:r>
    </w:p>
    <w:p>
      <w:pPr>
        <w:numPr>
          <w:ilvl w:val="0"/>
          <w:numId w:val="0"/>
        </w:numPr>
        <w:tabs>
          <w:tab w:val="left" w:pos="1080"/>
        </w:tabs>
        <w:adjustRightInd w:val="0"/>
        <w:snapToGrid w:val="0"/>
        <w:spacing w:line="360" w:lineRule="auto"/>
        <w:ind w:leftChars="200"/>
        <w:rPr>
          <w:rFonts w:hint="eastAsia" w:ascii="Times New Roman" w:eastAsia="仿宋" w:cs="Times New Roman"/>
          <w:b/>
          <w:color w:val="auto"/>
          <w:kern w:val="2"/>
          <w:sz w:val="28"/>
          <w:szCs w:val="28"/>
          <w:lang w:val="en-US" w:eastAsia="zh-CN" w:bidi="ar-SA"/>
        </w:rPr>
      </w:pPr>
      <w:r>
        <w:rPr>
          <w:rFonts w:hint="eastAsia" w:ascii="Times New Roman" w:hAnsi="Times New Roman" w:eastAsia="仿宋" w:cs="Times New Roman"/>
          <w:b/>
          <w:color w:val="auto"/>
          <w:kern w:val="2"/>
          <w:sz w:val="28"/>
          <w:szCs w:val="28"/>
          <w:lang w:val="en-US" w:eastAsia="zh-CN" w:bidi="ar-SA"/>
        </w:rPr>
        <w:t>应答：</w:t>
      </w:r>
      <w:r>
        <w:rPr>
          <w:rFonts w:hint="eastAsia" w:ascii="Times New Roman" w:eastAsia="仿宋" w:cs="Times New Roman"/>
          <w:b/>
          <w:color w:val="auto"/>
          <w:kern w:val="2"/>
          <w:sz w:val="28"/>
          <w:szCs w:val="28"/>
          <w:lang w:val="en-US" w:eastAsia="zh-CN" w:bidi="ar-SA"/>
        </w:rPr>
        <w:t>完全满足，我方承诺所提供的全部资料均采用中文，所有的计算</w:t>
      </w:r>
    </w:p>
    <w:p>
      <w:pPr>
        <w:numPr>
          <w:ilvl w:val="0"/>
          <w:numId w:val="0"/>
        </w:numPr>
        <w:tabs>
          <w:tab w:val="left" w:pos="1080"/>
        </w:tabs>
        <w:adjustRightInd w:val="0"/>
        <w:snapToGrid w:val="0"/>
        <w:spacing w:line="360" w:lineRule="auto"/>
        <w:rPr>
          <w:rFonts w:hint="eastAsia" w:ascii="Times New Roman" w:eastAsia="仿宋" w:cs="Times New Roman"/>
          <w:b/>
          <w:color w:val="auto"/>
          <w:kern w:val="2"/>
          <w:sz w:val="28"/>
          <w:szCs w:val="28"/>
          <w:lang w:val="en-US" w:eastAsia="zh-CN" w:bidi="ar-SA"/>
        </w:rPr>
      </w:pPr>
      <w:r>
        <w:rPr>
          <w:rFonts w:hint="eastAsia" w:ascii="Times New Roman" w:eastAsia="仿宋" w:cs="Times New Roman"/>
          <w:b/>
          <w:color w:val="auto"/>
          <w:kern w:val="2"/>
          <w:sz w:val="28"/>
          <w:szCs w:val="28"/>
          <w:lang w:val="en-US" w:eastAsia="zh-CN" w:bidi="ar-SA"/>
        </w:rPr>
        <w:t>说明和图纸等均采用国际单位。</w:t>
      </w:r>
    </w:p>
    <w:p>
      <w:pPr>
        <w:numPr>
          <w:ilvl w:val="0"/>
          <w:numId w:val="10"/>
        </w:numPr>
        <w:tabs>
          <w:tab w:val="left" w:pos="864"/>
          <w:tab w:val="left" w:pos="1080"/>
          <w:tab w:val="clear" w:pos="835"/>
        </w:tabs>
        <w:adjustRightInd w:val="0"/>
        <w:snapToGrid w:val="0"/>
        <w:spacing w:line="360" w:lineRule="auto"/>
        <w:ind w:left="0" w:firstLine="560" w:firstLineChars="200"/>
        <w:rPr>
          <w:rFonts w:hAnsi="宋体" w:cs="Arial"/>
          <w:sz w:val="28"/>
          <w:szCs w:val="28"/>
        </w:rPr>
      </w:pPr>
      <w:r>
        <w:rPr>
          <w:rFonts w:hint="eastAsia" w:hAnsi="宋体" w:cs="Arial"/>
          <w:sz w:val="28"/>
          <w:szCs w:val="28"/>
        </w:rPr>
        <w:t>卖方应至少向买方提供至少提供3套最终版的全部技术资料（包括技术文件和操作手册），其中提供给业主2套，设计单位1套，同时提供给设计单位和业主电子版文件各1份。</w:t>
      </w:r>
    </w:p>
    <w:p>
      <w:pPr>
        <w:pStyle w:val="17"/>
        <w:tabs>
          <w:tab w:val="left" w:pos="0"/>
          <w:tab w:val="left" w:pos="851"/>
        </w:tabs>
        <w:adjustRightInd w:val="0"/>
        <w:snapToGrid w:val="0"/>
        <w:spacing w:after="0" w:line="360" w:lineRule="auto"/>
        <w:ind w:firstLine="562" w:firstLineChars="200"/>
        <w:rPr>
          <w:rFonts w:hAnsi="宋体" w:cs="Arial"/>
          <w:sz w:val="28"/>
          <w:szCs w:val="28"/>
        </w:rPr>
      </w:pPr>
      <w:r>
        <w:rPr>
          <w:rFonts w:hint="eastAsia" w:ascii="Times New Roman" w:hAnsi="Times New Roman" w:eastAsia="仿宋"/>
          <w:b/>
          <w:color w:val="000000"/>
          <w:sz w:val="28"/>
          <w:szCs w:val="28"/>
          <w:lang w:eastAsia="zh-CN"/>
        </w:rPr>
        <w:t>应答：完全满足，我方会根据买方要求提供至少三套最终版的全部技术资料，包括技术文件和操作手册。提供</w:t>
      </w:r>
      <w:r>
        <w:rPr>
          <w:rFonts w:hint="eastAsia" w:ascii="Times New Roman" w:hAnsi="Times New Roman" w:eastAsia="仿宋"/>
          <w:b/>
          <w:color w:val="000000"/>
          <w:sz w:val="28"/>
          <w:szCs w:val="28"/>
          <w:lang w:val="en-US" w:eastAsia="zh-CN"/>
        </w:rPr>
        <w:t>2套</w:t>
      </w:r>
      <w:r>
        <w:rPr>
          <w:rFonts w:hint="eastAsia" w:ascii="Times New Roman" w:hAnsi="Times New Roman" w:eastAsia="仿宋"/>
          <w:b/>
          <w:color w:val="000000"/>
          <w:sz w:val="28"/>
          <w:szCs w:val="28"/>
          <w:lang w:eastAsia="zh-CN"/>
        </w:rPr>
        <w:t>给业主，</w:t>
      </w:r>
      <w:r>
        <w:rPr>
          <w:rFonts w:hint="eastAsia" w:ascii="Times New Roman" w:hAnsi="Times New Roman" w:eastAsia="仿宋"/>
          <w:b/>
          <w:color w:val="000000"/>
          <w:sz w:val="28"/>
          <w:szCs w:val="28"/>
          <w:lang w:val="en-US" w:eastAsia="zh-CN"/>
        </w:rPr>
        <w:t>1套给设计单位，同事提供电子版。</w:t>
      </w:r>
    </w:p>
    <w:p>
      <w:pPr>
        <w:pStyle w:val="2"/>
        <w:keepNext w:val="0"/>
        <w:keepLines w:val="0"/>
        <w:widowControl/>
        <w:numPr>
          <w:ilvl w:val="0"/>
          <w:numId w:val="3"/>
        </w:numPr>
        <w:spacing w:before="100" w:beforeAutospacing="1" w:after="100" w:afterAutospacing="1" w:line="360" w:lineRule="auto"/>
        <w:ind w:left="357" w:hanging="357"/>
        <w:contextualSpacing/>
        <w:jc w:val="center"/>
        <w:rPr>
          <w:rFonts w:ascii="宋体" w:hAnsi="宋体" w:eastAsia="宋体"/>
        </w:rPr>
      </w:pPr>
      <w:bookmarkStart w:id="37" w:name="_Toc28338"/>
      <w:r>
        <w:rPr>
          <w:rFonts w:hint="eastAsia" w:ascii="宋体" w:hAnsi="宋体" w:eastAsia="宋体"/>
        </w:rPr>
        <w:t>技术要求</w:t>
      </w:r>
      <w:bookmarkEnd w:id="37"/>
    </w:p>
    <w:p>
      <w:pPr>
        <w:pStyle w:val="3"/>
        <w:keepNext w:val="0"/>
        <w:keepLines w:val="0"/>
        <w:widowControl/>
        <w:numPr>
          <w:ilvl w:val="1"/>
          <w:numId w:val="3"/>
        </w:numPr>
        <w:spacing w:line="360" w:lineRule="auto"/>
        <w:ind w:left="0" w:firstLine="0"/>
        <w:jc w:val="left"/>
        <w:rPr>
          <w:sz w:val="28"/>
        </w:rPr>
      </w:pPr>
      <w:bookmarkStart w:id="38" w:name="_Toc2375"/>
      <w:bookmarkStart w:id="39" w:name="_Toc178411399"/>
      <w:r>
        <w:rPr>
          <w:rFonts w:hint="eastAsia"/>
          <w:sz w:val="28"/>
        </w:rPr>
        <w:t>工程实施要求</w:t>
      </w:r>
      <w:bookmarkEnd w:id="38"/>
    </w:p>
    <w:p>
      <w:pPr>
        <w:numPr>
          <w:ilvl w:val="0"/>
          <w:numId w:val="11"/>
        </w:numPr>
        <w:tabs>
          <w:tab w:val="left" w:pos="851"/>
          <w:tab w:val="clear" w:pos="835"/>
        </w:tabs>
        <w:spacing w:line="360" w:lineRule="auto"/>
        <w:ind w:left="0" w:firstLine="426"/>
        <w:rPr>
          <w:rFonts w:hAnsi="宋体"/>
          <w:sz w:val="28"/>
        </w:rPr>
      </w:pPr>
      <w:r>
        <w:rPr>
          <w:rFonts w:hint="eastAsia" w:hAnsi="宋体"/>
          <w:sz w:val="28"/>
        </w:rPr>
        <w:t>投标方提供的项目实施人员中需要对软件开发、</w:t>
      </w:r>
      <w:r>
        <w:rPr>
          <w:rFonts w:hAnsi="宋体"/>
          <w:sz w:val="28"/>
        </w:rPr>
        <w:t>实施</w:t>
      </w:r>
      <w:r>
        <w:rPr>
          <w:rFonts w:hint="eastAsia" w:hAnsi="宋体"/>
          <w:sz w:val="28"/>
        </w:rPr>
        <w:t>具有系统的了解，并具备对平台系统的优化、接口等模块的实施能力，对平台系统运行原理、运行方式具有了解；</w:t>
      </w:r>
    </w:p>
    <w:p>
      <w:pPr>
        <w:pStyle w:val="17"/>
        <w:tabs>
          <w:tab w:val="left" w:pos="0"/>
          <w:tab w:val="left" w:pos="851"/>
        </w:tabs>
        <w:adjustRightInd w:val="0"/>
        <w:snapToGrid w:val="0"/>
        <w:spacing w:after="0" w:line="360" w:lineRule="auto"/>
        <w:ind w:firstLine="562" w:firstLineChars="200"/>
        <w:rPr>
          <w:rFonts w:hAnsi="宋体"/>
          <w:sz w:val="28"/>
        </w:rPr>
      </w:pPr>
      <w:r>
        <w:rPr>
          <w:rFonts w:hint="eastAsia" w:ascii="Times New Roman" w:hAnsi="Times New Roman" w:eastAsia="仿宋"/>
          <w:b/>
          <w:color w:val="000000"/>
          <w:sz w:val="28"/>
          <w:szCs w:val="28"/>
          <w:lang w:eastAsia="zh-CN"/>
        </w:rPr>
        <w:t>应答：完全满足，我方提供的项目实施人员都是对软件开发与实施有系统的了解，对系统优化，接口模块化有一定的实施能力，有相当的项目开发与实施经验。</w:t>
      </w:r>
    </w:p>
    <w:p>
      <w:pPr>
        <w:numPr>
          <w:ilvl w:val="0"/>
          <w:numId w:val="11"/>
        </w:numPr>
        <w:tabs>
          <w:tab w:val="left" w:pos="851"/>
          <w:tab w:val="clear" w:pos="835"/>
        </w:tabs>
        <w:spacing w:line="360" w:lineRule="auto"/>
        <w:ind w:left="0" w:firstLine="426"/>
        <w:rPr>
          <w:rFonts w:hAnsi="宋体"/>
          <w:sz w:val="28"/>
        </w:rPr>
      </w:pPr>
      <w:r>
        <w:rPr>
          <w:rFonts w:hint="eastAsia" w:hAnsi="宋体"/>
          <w:sz w:val="28"/>
        </w:rPr>
        <w:t>投标方提供的项目人员中至少有一人具有五年以上的软件开发工程管理经验；</w:t>
      </w:r>
    </w:p>
    <w:p>
      <w:pPr>
        <w:pStyle w:val="17"/>
        <w:tabs>
          <w:tab w:val="left" w:pos="0"/>
          <w:tab w:val="left" w:pos="851"/>
        </w:tabs>
        <w:adjustRightInd w:val="0"/>
        <w:snapToGrid w:val="0"/>
        <w:spacing w:after="0" w:line="360" w:lineRule="auto"/>
        <w:ind w:firstLine="562" w:firstLineChars="200"/>
        <w:rPr>
          <w:rFonts w:hAnsi="宋体"/>
          <w:sz w:val="28"/>
        </w:rPr>
      </w:pPr>
      <w:r>
        <w:rPr>
          <w:rFonts w:hint="eastAsia" w:ascii="Times New Roman" w:hAnsi="Times New Roman" w:eastAsia="仿宋"/>
          <w:b/>
          <w:color w:val="000000"/>
          <w:sz w:val="28"/>
          <w:szCs w:val="28"/>
          <w:lang w:eastAsia="zh-CN"/>
        </w:rPr>
        <w:t>应答：完全满足，我方提供的项目人员会提供买方确认，保证开发人员中至少有一人具有</w:t>
      </w:r>
      <w:r>
        <w:rPr>
          <w:rFonts w:hint="eastAsia" w:ascii="Times New Roman" w:hAnsi="Times New Roman" w:eastAsia="仿宋"/>
          <w:b/>
          <w:color w:val="000000"/>
          <w:sz w:val="28"/>
          <w:szCs w:val="28"/>
          <w:lang w:val="en-US" w:eastAsia="zh-CN"/>
        </w:rPr>
        <w:t>5年以上软件开发工程管理经验。</w:t>
      </w:r>
    </w:p>
    <w:p>
      <w:pPr>
        <w:numPr>
          <w:ilvl w:val="0"/>
          <w:numId w:val="11"/>
        </w:numPr>
        <w:tabs>
          <w:tab w:val="left" w:pos="851"/>
          <w:tab w:val="clear" w:pos="835"/>
        </w:tabs>
        <w:spacing w:line="360" w:lineRule="auto"/>
        <w:ind w:left="0" w:firstLine="426"/>
        <w:rPr>
          <w:rFonts w:hAnsi="宋体"/>
          <w:sz w:val="28"/>
        </w:rPr>
      </w:pPr>
      <w:r>
        <w:rPr>
          <w:rFonts w:hint="eastAsia" w:hAnsi="宋体"/>
          <w:sz w:val="28"/>
        </w:rPr>
        <w:t>投标方提供的项目人员中至少有三人具有三年以上软件开发项目开发经验；</w:t>
      </w:r>
    </w:p>
    <w:p>
      <w:pPr>
        <w:pStyle w:val="17"/>
        <w:tabs>
          <w:tab w:val="left" w:pos="0"/>
          <w:tab w:val="left" w:pos="851"/>
        </w:tabs>
        <w:adjustRightInd w:val="0"/>
        <w:snapToGrid w:val="0"/>
        <w:spacing w:after="0" w:line="360" w:lineRule="auto"/>
        <w:ind w:firstLine="562" w:firstLineChars="200"/>
        <w:rPr>
          <w:rFonts w:hAnsi="宋体"/>
          <w:sz w:val="28"/>
        </w:rPr>
      </w:pPr>
      <w:r>
        <w:rPr>
          <w:rFonts w:hint="eastAsia" w:ascii="Times New Roman" w:hAnsi="Times New Roman" w:eastAsia="仿宋"/>
          <w:b/>
          <w:color w:val="000000"/>
          <w:sz w:val="28"/>
          <w:szCs w:val="28"/>
          <w:lang w:eastAsia="zh-CN"/>
        </w:rPr>
        <w:t>应答：完全满足，我方会提供至少</w:t>
      </w:r>
      <w:r>
        <w:rPr>
          <w:rFonts w:hint="eastAsia" w:ascii="Times New Roman" w:hAnsi="Times New Roman" w:eastAsia="仿宋"/>
          <w:b/>
          <w:color w:val="000000"/>
          <w:sz w:val="28"/>
          <w:szCs w:val="28"/>
          <w:lang w:val="en-US" w:eastAsia="zh-CN"/>
        </w:rPr>
        <w:t>3人具有3年以上软件开发经验进入项目组，如买方提出异议，我方会完全按照买方需求去做出调整。</w:t>
      </w:r>
    </w:p>
    <w:p>
      <w:pPr>
        <w:numPr>
          <w:ilvl w:val="0"/>
          <w:numId w:val="11"/>
        </w:numPr>
        <w:tabs>
          <w:tab w:val="left" w:pos="851"/>
          <w:tab w:val="clear" w:pos="835"/>
        </w:tabs>
        <w:spacing w:line="360" w:lineRule="auto"/>
        <w:ind w:left="0" w:firstLine="426"/>
        <w:rPr>
          <w:rFonts w:hAnsi="宋体"/>
          <w:sz w:val="28"/>
        </w:rPr>
      </w:pPr>
      <w:r>
        <w:rPr>
          <w:rFonts w:hint="eastAsia" w:hAnsi="宋体"/>
          <w:sz w:val="28"/>
        </w:rPr>
        <w:t>投标方应根据采购方提出的要求对现有上海电力</w:t>
      </w:r>
      <w:r>
        <w:rPr>
          <w:rFonts w:hAnsi="宋体"/>
          <w:sz w:val="28"/>
        </w:rPr>
        <w:t>公司</w:t>
      </w:r>
      <w:r>
        <w:rPr>
          <w:rFonts w:hint="eastAsia" w:hAnsi="宋体"/>
          <w:sz w:val="28"/>
        </w:rPr>
        <w:t>配网</w:t>
      </w:r>
      <w:r>
        <w:rPr>
          <w:rFonts w:hAnsi="宋体"/>
          <w:sz w:val="28"/>
        </w:rPr>
        <w:t>信息</w:t>
      </w:r>
      <w:r>
        <w:rPr>
          <w:rFonts w:hint="eastAsia" w:hAnsi="宋体"/>
          <w:sz w:val="28"/>
        </w:rPr>
        <w:t>系统进行数据迁移及优化</w:t>
      </w:r>
      <w:r>
        <w:rPr>
          <w:rFonts w:hint="eastAsia" w:cs="Arial"/>
          <w:sz w:val="28"/>
          <w:szCs w:val="28"/>
        </w:rPr>
        <w:t>。</w:t>
      </w:r>
    </w:p>
    <w:p>
      <w:pPr>
        <w:pStyle w:val="17"/>
        <w:tabs>
          <w:tab w:val="left" w:pos="0"/>
          <w:tab w:val="left" w:pos="851"/>
        </w:tabs>
        <w:adjustRightInd w:val="0"/>
        <w:snapToGrid w:val="0"/>
        <w:spacing w:after="0" w:line="360" w:lineRule="auto"/>
        <w:ind w:firstLine="562" w:firstLineChars="200"/>
        <w:rPr>
          <w:rFonts w:hAnsi="宋体"/>
          <w:sz w:val="28"/>
        </w:rPr>
      </w:pPr>
      <w:r>
        <w:rPr>
          <w:rFonts w:hint="eastAsia" w:ascii="Times New Roman" w:hAnsi="Times New Roman" w:eastAsia="仿宋"/>
          <w:b/>
          <w:color w:val="000000"/>
          <w:sz w:val="28"/>
          <w:szCs w:val="28"/>
          <w:lang w:eastAsia="zh-CN"/>
        </w:rPr>
        <w:t>应答：完全满足，我方会根据要求对现有的上海电力公司配网信息系统进行数据迁移及优化。</w:t>
      </w:r>
    </w:p>
    <w:p>
      <w:pPr>
        <w:pStyle w:val="3"/>
        <w:keepNext w:val="0"/>
        <w:keepLines w:val="0"/>
        <w:widowControl/>
        <w:numPr>
          <w:ilvl w:val="1"/>
          <w:numId w:val="3"/>
        </w:numPr>
        <w:spacing w:line="360" w:lineRule="auto"/>
        <w:ind w:left="0" w:firstLine="0"/>
        <w:jc w:val="left"/>
        <w:rPr>
          <w:sz w:val="28"/>
        </w:rPr>
      </w:pPr>
      <w:bookmarkStart w:id="40" w:name="_Toc29183"/>
      <w:bookmarkStart w:id="41" w:name="_Toc351926582"/>
      <w:bookmarkStart w:id="42" w:name="_Toc380397996"/>
      <w:bookmarkStart w:id="43" w:name="_Toc23372"/>
      <w:bookmarkStart w:id="44" w:name="_Toc379890354"/>
      <w:bookmarkStart w:id="45" w:name="_Toc10633"/>
      <w:r>
        <w:rPr>
          <w:rFonts w:hint="eastAsia"/>
          <w:sz w:val="28"/>
        </w:rPr>
        <w:t>技术文件要求</w:t>
      </w:r>
      <w:bookmarkEnd w:id="40"/>
      <w:bookmarkEnd w:id="41"/>
      <w:bookmarkEnd w:id="42"/>
      <w:bookmarkEnd w:id="43"/>
      <w:bookmarkEnd w:id="44"/>
      <w:bookmarkEnd w:id="45"/>
    </w:p>
    <w:p>
      <w:pPr>
        <w:numPr>
          <w:ilvl w:val="0"/>
          <w:numId w:val="12"/>
        </w:numPr>
        <w:tabs>
          <w:tab w:val="left" w:pos="1080"/>
          <w:tab w:val="left" w:pos="1353"/>
          <w:tab w:val="clear" w:pos="426"/>
        </w:tabs>
        <w:adjustRightInd w:val="0"/>
        <w:snapToGrid w:val="0"/>
        <w:spacing w:line="360" w:lineRule="auto"/>
        <w:ind w:firstLine="560" w:firstLineChars="200"/>
        <w:rPr>
          <w:rFonts w:hAnsi="宋体"/>
          <w:sz w:val="28"/>
        </w:rPr>
      </w:pPr>
      <w:r>
        <w:rPr>
          <w:rFonts w:hint="eastAsia" w:hAnsi="宋体"/>
          <w:sz w:val="28"/>
        </w:rPr>
        <w:t>为确保配网故障统计分析系统正常、稳定运行，投标方应提供针对电科院现有设备及系统的项目方案，风险应对措施,并对其所提供的全部技术资料的准确性负责。采购方有权在审定时对所提供的项目方案和资料提出修改意见。采购方对项目方案和资料的确认并不减轻投标方对其所供项目方案和资料的正确性的责任。</w:t>
      </w:r>
    </w:p>
    <w:p>
      <w:pPr>
        <w:pStyle w:val="17"/>
        <w:tabs>
          <w:tab w:val="left" w:pos="0"/>
          <w:tab w:val="left" w:pos="851"/>
        </w:tabs>
        <w:adjustRightInd w:val="0"/>
        <w:snapToGrid w:val="0"/>
        <w:spacing w:after="0" w:line="360" w:lineRule="auto"/>
        <w:ind w:firstLine="562" w:firstLineChars="200"/>
        <w:rPr>
          <w:rFonts w:hAnsi="宋体"/>
          <w:sz w:val="28"/>
        </w:rPr>
      </w:pPr>
      <w:r>
        <w:rPr>
          <w:rFonts w:hint="eastAsia" w:ascii="Times New Roman" w:hAnsi="Times New Roman" w:eastAsia="仿宋"/>
          <w:b/>
          <w:color w:val="000000"/>
          <w:sz w:val="28"/>
          <w:szCs w:val="28"/>
          <w:lang w:eastAsia="zh-CN"/>
        </w:rPr>
        <w:t>应答：完全满足，我方有完整的项目风险预案，对应多种不同的系统项目风险，并对其负责。同时有义务接受买方提出的修改意见。</w:t>
      </w:r>
    </w:p>
    <w:p>
      <w:pPr>
        <w:numPr>
          <w:ilvl w:val="0"/>
          <w:numId w:val="12"/>
        </w:numPr>
        <w:tabs>
          <w:tab w:val="left" w:pos="1080"/>
          <w:tab w:val="left" w:pos="1353"/>
          <w:tab w:val="clear" w:pos="426"/>
        </w:tabs>
        <w:adjustRightInd w:val="0"/>
        <w:snapToGrid w:val="0"/>
        <w:spacing w:line="360" w:lineRule="auto"/>
        <w:ind w:firstLine="560" w:firstLineChars="200"/>
        <w:rPr>
          <w:rFonts w:hAnsi="宋体"/>
          <w:sz w:val="28"/>
          <w:szCs w:val="22"/>
        </w:rPr>
      </w:pPr>
      <w:r>
        <w:rPr>
          <w:rFonts w:hint="eastAsia" w:hAnsi="宋体"/>
          <w:sz w:val="28"/>
        </w:rPr>
        <w:t>投标方所提供的全部资料均采用中文。所有的计算、说明和图表等均应采用国际单位。</w:t>
      </w:r>
    </w:p>
    <w:p>
      <w:pPr>
        <w:pStyle w:val="17"/>
        <w:tabs>
          <w:tab w:val="left" w:pos="0"/>
          <w:tab w:val="left" w:pos="851"/>
        </w:tabs>
        <w:adjustRightInd w:val="0"/>
        <w:snapToGrid w:val="0"/>
        <w:spacing w:after="0" w:line="360" w:lineRule="auto"/>
        <w:ind w:firstLine="562" w:firstLineChars="200"/>
        <w:rPr>
          <w:rFonts w:hAnsi="宋体"/>
          <w:sz w:val="28"/>
          <w:szCs w:val="22"/>
        </w:rPr>
      </w:pPr>
      <w:r>
        <w:rPr>
          <w:rFonts w:hint="eastAsia" w:ascii="Times New Roman" w:hAnsi="Times New Roman" w:eastAsia="仿宋"/>
          <w:b/>
          <w:color w:val="000000"/>
          <w:sz w:val="28"/>
          <w:szCs w:val="28"/>
          <w:lang w:eastAsia="zh-CN"/>
        </w:rPr>
        <w:t>应答：完全满足，我方所提供的全部资料均采用简体中文，所有计算、说明和图表等均采用国际单位。</w:t>
      </w:r>
    </w:p>
    <w:p>
      <w:pPr>
        <w:numPr>
          <w:ilvl w:val="0"/>
          <w:numId w:val="12"/>
        </w:numPr>
        <w:tabs>
          <w:tab w:val="left" w:pos="1080"/>
          <w:tab w:val="left" w:pos="1353"/>
          <w:tab w:val="clear" w:pos="426"/>
        </w:tabs>
        <w:adjustRightInd w:val="0"/>
        <w:snapToGrid w:val="0"/>
        <w:spacing w:line="360" w:lineRule="auto"/>
        <w:ind w:firstLine="560" w:firstLineChars="200"/>
        <w:rPr>
          <w:rFonts w:hAnsi="宋体"/>
          <w:sz w:val="28"/>
        </w:rPr>
      </w:pPr>
      <w:r>
        <w:rPr>
          <w:rFonts w:hint="eastAsia" w:hAnsi="宋体"/>
          <w:sz w:val="28"/>
        </w:rPr>
        <w:t>投标方提供项目过程中所需的备品备件的建议信息，具体备品备件的采购不在本招标书的范围内。</w:t>
      </w:r>
    </w:p>
    <w:p>
      <w:pPr>
        <w:pStyle w:val="17"/>
        <w:tabs>
          <w:tab w:val="left" w:pos="0"/>
          <w:tab w:val="left" w:pos="851"/>
        </w:tabs>
        <w:adjustRightInd w:val="0"/>
        <w:snapToGrid w:val="0"/>
        <w:spacing w:after="0" w:line="360" w:lineRule="auto"/>
        <w:ind w:firstLine="562" w:firstLineChars="200"/>
        <w:rPr>
          <w:rFonts w:hAnsi="宋体"/>
          <w:sz w:val="28"/>
        </w:rPr>
      </w:pPr>
      <w:r>
        <w:rPr>
          <w:rFonts w:hint="eastAsia" w:ascii="Times New Roman" w:hAnsi="Times New Roman" w:eastAsia="仿宋"/>
          <w:b/>
          <w:color w:val="000000"/>
          <w:sz w:val="28"/>
          <w:szCs w:val="28"/>
          <w:lang w:eastAsia="zh-CN"/>
        </w:rPr>
        <w:t>应答：完全满足，我方提供的项目所需备品备件的采购不在本标书范围内。</w:t>
      </w:r>
    </w:p>
    <w:p>
      <w:pPr>
        <w:spacing w:line="360" w:lineRule="auto"/>
        <w:ind w:left="426" w:firstLine="472"/>
        <w:rPr>
          <w:rFonts w:hAnsi="宋体"/>
          <w:sz w:val="28"/>
        </w:rPr>
      </w:pPr>
    </w:p>
    <w:p>
      <w:pPr>
        <w:pStyle w:val="3"/>
        <w:keepNext w:val="0"/>
        <w:keepLines w:val="0"/>
        <w:widowControl/>
        <w:numPr>
          <w:ilvl w:val="1"/>
          <w:numId w:val="3"/>
        </w:numPr>
        <w:spacing w:line="360" w:lineRule="auto"/>
        <w:ind w:left="0" w:firstLine="0"/>
        <w:jc w:val="left"/>
        <w:rPr>
          <w:sz w:val="28"/>
        </w:rPr>
      </w:pPr>
      <w:bookmarkStart w:id="46" w:name="_Toc18787"/>
      <w:r>
        <w:rPr>
          <w:sz w:val="28"/>
        </w:rPr>
        <w:t>运行环境</w:t>
      </w:r>
      <w:bookmarkEnd w:id="39"/>
      <w:bookmarkEnd w:id="46"/>
    </w:p>
    <w:p>
      <w:pPr>
        <w:pStyle w:val="7"/>
        <w:adjustRightInd w:val="0"/>
        <w:spacing w:line="360" w:lineRule="auto"/>
        <w:ind w:firstLine="552" w:firstLineChars="200"/>
        <w:rPr>
          <w:bCs/>
          <w:sz w:val="28"/>
          <w:szCs w:val="28"/>
        </w:rPr>
      </w:pPr>
      <w:r>
        <w:rPr>
          <w:rFonts w:hint="eastAsia"/>
          <w:bCs/>
          <w:sz w:val="28"/>
          <w:szCs w:val="28"/>
        </w:rPr>
        <w:t>配网故障统计分析系统</w:t>
      </w:r>
      <w:r>
        <w:rPr>
          <w:bCs/>
          <w:sz w:val="28"/>
          <w:szCs w:val="28"/>
        </w:rPr>
        <w:t>部署在上海电力公司</w:t>
      </w:r>
      <w:r>
        <w:rPr>
          <w:rFonts w:hint="eastAsia"/>
          <w:bCs/>
          <w:sz w:val="28"/>
          <w:szCs w:val="28"/>
        </w:rPr>
        <w:t>电科院。可供</w:t>
      </w:r>
      <w:r>
        <w:rPr>
          <w:bCs/>
          <w:sz w:val="28"/>
          <w:szCs w:val="28"/>
        </w:rPr>
        <w:t>上海电力公司</w:t>
      </w:r>
      <w:r>
        <w:rPr>
          <w:rFonts w:hint="eastAsia"/>
          <w:bCs/>
          <w:sz w:val="28"/>
          <w:szCs w:val="28"/>
        </w:rPr>
        <w:t>范围</w:t>
      </w:r>
      <w:r>
        <w:rPr>
          <w:bCs/>
          <w:sz w:val="28"/>
          <w:szCs w:val="28"/>
        </w:rPr>
        <w:t>内</w:t>
      </w:r>
      <w:r>
        <w:rPr>
          <w:rFonts w:hint="eastAsia"/>
          <w:bCs/>
          <w:sz w:val="28"/>
          <w:szCs w:val="28"/>
        </w:rPr>
        <w:t>相关</w:t>
      </w:r>
      <w:r>
        <w:rPr>
          <w:bCs/>
          <w:sz w:val="28"/>
          <w:szCs w:val="28"/>
        </w:rPr>
        <w:t>配网管理人员使用。</w:t>
      </w:r>
    </w:p>
    <w:p>
      <w:pPr>
        <w:pStyle w:val="7"/>
        <w:adjustRightInd w:val="0"/>
        <w:spacing w:line="360" w:lineRule="auto"/>
        <w:ind w:leftChars="-59" w:hanging="139" w:hangingChars="59"/>
      </w:pPr>
      <w:r>
        <w:drawing>
          <wp:inline distT="0" distB="0" distL="0" distR="0">
            <wp:extent cx="6381750" cy="3970020"/>
            <wp:effectExtent l="19050" t="0" r="0" b="0"/>
            <wp:docPr id="2" name="Picture 1" descr="配网故障图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配网故障图集.jpg"/>
                    <pic:cNvPicPr>
                      <a:picLocks noChangeAspect="1"/>
                    </pic:cNvPicPr>
                  </pic:nvPicPr>
                  <pic:blipFill>
                    <a:blip r:embed="rId8" cstate="print"/>
                    <a:stretch>
                      <a:fillRect/>
                    </a:stretch>
                  </pic:blipFill>
                  <pic:spPr>
                    <a:xfrm>
                      <a:off x="0" y="0"/>
                      <a:ext cx="6379640" cy="3968750"/>
                    </a:xfrm>
                    <a:prstGeom prst="rect">
                      <a:avLst/>
                    </a:prstGeom>
                  </pic:spPr>
                </pic:pic>
              </a:graphicData>
            </a:graphic>
          </wp:inline>
        </w:drawing>
      </w:r>
    </w:p>
    <w:p>
      <w:pPr>
        <w:pStyle w:val="7"/>
        <w:adjustRightInd w:val="0"/>
        <w:spacing w:line="360" w:lineRule="auto"/>
        <w:ind w:firstLine="412" w:firstLineChars="200"/>
        <w:jc w:val="center"/>
        <w:rPr>
          <w:sz w:val="21"/>
          <w:szCs w:val="21"/>
        </w:rPr>
      </w:pPr>
      <w:r>
        <w:rPr>
          <w:rFonts w:hint="eastAsia"/>
          <w:sz w:val="21"/>
          <w:szCs w:val="21"/>
        </w:rPr>
        <w:t>图1 平台硬件</w:t>
      </w:r>
      <w:r>
        <w:rPr>
          <w:sz w:val="21"/>
          <w:szCs w:val="21"/>
        </w:rPr>
        <w:t>部署</w:t>
      </w:r>
      <w:r>
        <w:rPr>
          <w:rFonts w:hint="eastAsia"/>
          <w:sz w:val="21"/>
          <w:szCs w:val="21"/>
        </w:rPr>
        <w:t>图</w:t>
      </w:r>
    </w:p>
    <w:p>
      <w:pPr>
        <w:pStyle w:val="3"/>
        <w:keepNext w:val="0"/>
        <w:keepLines w:val="0"/>
        <w:widowControl/>
        <w:numPr>
          <w:ilvl w:val="1"/>
          <w:numId w:val="3"/>
        </w:numPr>
        <w:spacing w:line="360" w:lineRule="auto"/>
        <w:ind w:left="0" w:firstLine="0"/>
        <w:jc w:val="left"/>
        <w:rPr>
          <w:sz w:val="28"/>
        </w:rPr>
      </w:pPr>
      <w:bookmarkStart w:id="47" w:name="_Toc13917"/>
      <w:r>
        <w:rPr>
          <w:rFonts w:hint="eastAsia"/>
          <w:sz w:val="28"/>
        </w:rPr>
        <w:t>配电网智能化</w:t>
      </w:r>
      <w:r>
        <w:rPr>
          <w:sz w:val="28"/>
        </w:rPr>
        <w:t>运维管控平台</w:t>
      </w:r>
      <w:r>
        <w:rPr>
          <w:rFonts w:hint="eastAsia"/>
          <w:sz w:val="28"/>
        </w:rPr>
        <w:t>技术要求</w:t>
      </w:r>
      <w:bookmarkEnd w:id="47"/>
      <w:bookmarkStart w:id="48" w:name="_Toc119402435"/>
      <w:bookmarkStart w:id="49" w:name="_Toc119125334"/>
      <w:bookmarkStart w:id="50" w:name="_Toc80174051"/>
      <w:bookmarkStart w:id="51" w:name="_Toc119245321"/>
      <w:bookmarkStart w:id="52" w:name="_Toc178411502"/>
      <w:bookmarkStart w:id="53" w:name="_Toc17098246"/>
    </w:p>
    <w:p>
      <w:pPr>
        <w:pStyle w:val="4"/>
        <w:keepNext w:val="0"/>
        <w:keepLines w:val="0"/>
        <w:widowControl/>
        <w:spacing w:line="360" w:lineRule="auto"/>
        <w:jc w:val="left"/>
        <w:rPr>
          <w:b/>
          <w:bCs/>
          <w:sz w:val="28"/>
        </w:rPr>
      </w:pPr>
      <w:r>
        <w:rPr>
          <w:rFonts w:hint="eastAsia"/>
          <w:b/>
          <w:bCs/>
          <w:sz w:val="28"/>
        </w:rPr>
        <w:t>3.4.</w:t>
      </w:r>
      <w:r>
        <w:rPr>
          <w:b/>
          <w:bCs/>
          <w:sz w:val="28"/>
        </w:rPr>
        <w:t>1</w:t>
      </w:r>
      <w:r>
        <w:rPr>
          <w:rFonts w:hint="eastAsia" w:asciiTheme="minorEastAsia" w:hAnsiTheme="minorEastAsia" w:eastAsiaTheme="minorEastAsia"/>
          <w:b/>
          <w:sz w:val="32"/>
          <w:szCs w:val="32"/>
        </w:rPr>
        <w:t>配网主站信息接入</w:t>
      </w:r>
    </w:p>
    <w:p>
      <w:pPr>
        <w:spacing w:line="360" w:lineRule="auto"/>
        <w:ind w:firstLine="560" w:firstLineChars="200"/>
        <w:rPr>
          <w:bCs/>
          <w:sz w:val="28"/>
          <w:szCs w:val="28"/>
        </w:rPr>
      </w:pPr>
      <w:r>
        <w:rPr>
          <w:rFonts w:hint="eastAsia"/>
          <w:bCs/>
          <w:sz w:val="28"/>
          <w:szCs w:val="28"/>
        </w:rPr>
        <w:t>配网主站DAS系统的接入是本项目中最主要的功能之一。</w:t>
      </w:r>
    </w:p>
    <w:p>
      <w:pPr>
        <w:spacing w:line="360" w:lineRule="auto"/>
        <w:ind w:firstLine="560" w:firstLineChars="200"/>
        <w:rPr>
          <w:bCs/>
          <w:sz w:val="28"/>
          <w:szCs w:val="28"/>
        </w:rPr>
      </w:pPr>
      <w:r>
        <w:rPr>
          <w:rFonts w:hint="eastAsia"/>
          <w:bCs/>
          <w:sz w:val="28"/>
          <w:szCs w:val="28"/>
        </w:rPr>
        <w:t>上海共有十一个供电公司的DAS系统需要接入，浦东公司采用的是南瑞科技的OPEN 3000系列配网监控主站，市区公司，市南公司和市北公司采用的是南瑞继保公司的系统，其余公司的配网主站尚在计划中，待系统建成后根据不同的情况依次逐个接入进来。</w:t>
      </w:r>
    </w:p>
    <w:p>
      <w:pPr>
        <w:spacing w:line="360" w:lineRule="auto"/>
        <w:ind w:firstLine="560" w:firstLineChars="200"/>
        <w:rPr>
          <w:bCs/>
          <w:sz w:val="28"/>
          <w:szCs w:val="28"/>
        </w:rPr>
      </w:pPr>
      <w:r>
        <w:rPr>
          <w:rFonts w:hint="eastAsia"/>
          <w:bCs/>
          <w:sz w:val="28"/>
          <w:szCs w:val="28"/>
        </w:rPr>
        <w:t>接入数据内容：</w:t>
      </w:r>
    </w:p>
    <w:p>
      <w:pPr>
        <w:spacing w:line="360" w:lineRule="auto"/>
        <w:ind w:left="240" w:leftChars="100" w:firstLine="560" w:firstLineChars="200"/>
        <w:rPr>
          <w:bCs/>
          <w:sz w:val="28"/>
          <w:szCs w:val="28"/>
        </w:rPr>
      </w:pPr>
      <w:r>
        <w:rPr>
          <w:rFonts w:hint="eastAsia"/>
          <w:bCs/>
          <w:sz w:val="28"/>
          <w:szCs w:val="28"/>
        </w:rPr>
        <w:t>DAS系统向配网故障统计分析系统传输的数据分为基础数据和运行数据。基础数据是指设备ID、名称等描述性数据，运行数据是指电网开关位置、告警、电流等数据。</w:t>
      </w:r>
    </w:p>
    <w:p>
      <w:pPr>
        <w:spacing w:line="360" w:lineRule="auto"/>
        <w:ind w:left="240" w:leftChars="100" w:firstLine="560" w:firstLineChars="200"/>
        <w:rPr>
          <w:bCs/>
          <w:sz w:val="28"/>
          <w:szCs w:val="28"/>
        </w:rPr>
      </w:pPr>
      <w:r>
        <w:rPr>
          <w:rFonts w:hint="eastAsia"/>
          <w:bCs/>
          <w:sz w:val="28"/>
          <w:szCs w:val="28"/>
        </w:rPr>
        <w:t>运行数据包括：</w:t>
      </w:r>
    </w:p>
    <w:p>
      <w:pPr>
        <w:pStyle w:val="100"/>
        <w:numPr>
          <w:ilvl w:val="0"/>
          <w:numId w:val="13"/>
        </w:numPr>
        <w:spacing w:line="360" w:lineRule="auto"/>
        <w:ind w:firstLineChars="0"/>
        <w:rPr>
          <w:sz w:val="28"/>
          <w:szCs w:val="28"/>
        </w:rPr>
      </w:pPr>
      <w:r>
        <w:rPr>
          <w:rFonts w:hint="eastAsia"/>
          <w:sz w:val="28"/>
          <w:szCs w:val="28"/>
        </w:rPr>
        <w:t>事故跳闸记录</w:t>
      </w:r>
    </w:p>
    <w:p>
      <w:pPr>
        <w:pStyle w:val="100"/>
        <w:numPr>
          <w:ilvl w:val="0"/>
          <w:numId w:val="13"/>
        </w:numPr>
        <w:spacing w:line="360" w:lineRule="auto"/>
        <w:ind w:firstLineChars="0"/>
        <w:rPr>
          <w:sz w:val="28"/>
          <w:szCs w:val="28"/>
        </w:rPr>
      </w:pPr>
      <w:r>
        <w:rPr>
          <w:rFonts w:hint="eastAsia"/>
          <w:sz w:val="28"/>
          <w:szCs w:val="28"/>
        </w:rPr>
        <w:t>遥信变位记录</w:t>
      </w:r>
    </w:p>
    <w:p>
      <w:pPr>
        <w:pStyle w:val="100"/>
        <w:numPr>
          <w:ilvl w:val="0"/>
          <w:numId w:val="13"/>
        </w:numPr>
        <w:spacing w:line="360" w:lineRule="auto"/>
        <w:ind w:firstLineChars="0"/>
        <w:rPr>
          <w:sz w:val="28"/>
          <w:szCs w:val="28"/>
        </w:rPr>
      </w:pPr>
      <w:r>
        <w:rPr>
          <w:rFonts w:hint="eastAsia"/>
          <w:sz w:val="28"/>
          <w:szCs w:val="28"/>
        </w:rPr>
        <w:t>SOE记录</w:t>
      </w:r>
    </w:p>
    <w:p>
      <w:pPr>
        <w:pStyle w:val="100"/>
        <w:numPr>
          <w:ilvl w:val="0"/>
          <w:numId w:val="13"/>
        </w:numPr>
        <w:spacing w:line="360" w:lineRule="auto"/>
        <w:ind w:firstLineChars="0"/>
        <w:rPr>
          <w:sz w:val="28"/>
          <w:szCs w:val="28"/>
        </w:rPr>
      </w:pPr>
      <w:r>
        <w:rPr>
          <w:rFonts w:hint="eastAsia"/>
          <w:sz w:val="28"/>
          <w:szCs w:val="28"/>
        </w:rPr>
        <w:t>二次遥信告警记录（包含事故总动作记录、保护动作信息）</w:t>
      </w:r>
    </w:p>
    <w:p>
      <w:pPr>
        <w:pStyle w:val="100"/>
        <w:numPr>
          <w:ilvl w:val="0"/>
          <w:numId w:val="13"/>
        </w:numPr>
        <w:spacing w:line="360" w:lineRule="auto"/>
        <w:ind w:firstLineChars="0"/>
        <w:rPr>
          <w:sz w:val="28"/>
          <w:szCs w:val="28"/>
        </w:rPr>
      </w:pPr>
      <w:r>
        <w:rPr>
          <w:rFonts w:hint="eastAsia"/>
          <w:sz w:val="28"/>
          <w:szCs w:val="28"/>
        </w:rPr>
        <w:t>遥控操作记录</w:t>
      </w:r>
    </w:p>
    <w:p>
      <w:pPr>
        <w:pStyle w:val="100"/>
        <w:numPr>
          <w:ilvl w:val="0"/>
          <w:numId w:val="13"/>
        </w:numPr>
        <w:spacing w:line="360" w:lineRule="auto"/>
        <w:ind w:firstLineChars="0"/>
        <w:rPr>
          <w:sz w:val="28"/>
          <w:szCs w:val="28"/>
        </w:rPr>
      </w:pPr>
      <w:r>
        <w:rPr>
          <w:rFonts w:hint="eastAsia"/>
          <w:sz w:val="28"/>
          <w:szCs w:val="28"/>
        </w:rPr>
        <w:t>配电终端投退（即在线、离线）记录</w:t>
      </w:r>
    </w:p>
    <w:p>
      <w:pPr>
        <w:pStyle w:val="100"/>
        <w:numPr>
          <w:ilvl w:val="0"/>
          <w:numId w:val="13"/>
        </w:numPr>
        <w:spacing w:line="360" w:lineRule="auto"/>
        <w:ind w:firstLineChars="0"/>
        <w:rPr>
          <w:sz w:val="28"/>
          <w:szCs w:val="28"/>
        </w:rPr>
      </w:pPr>
      <w:r>
        <w:rPr>
          <w:rFonts w:hint="eastAsia"/>
          <w:sz w:val="28"/>
          <w:szCs w:val="28"/>
        </w:rPr>
        <w:t>开关对应的电流遥测数据（数据频率至少每5分钟/一次）</w:t>
      </w:r>
    </w:p>
    <w:p>
      <w:pPr>
        <w:pStyle w:val="100"/>
        <w:numPr>
          <w:ilvl w:val="0"/>
          <w:numId w:val="13"/>
        </w:numPr>
        <w:spacing w:line="360" w:lineRule="auto"/>
        <w:ind w:firstLineChars="0"/>
        <w:rPr>
          <w:sz w:val="28"/>
          <w:szCs w:val="28"/>
        </w:rPr>
      </w:pPr>
      <w:r>
        <w:rPr>
          <w:rFonts w:hint="eastAsia"/>
          <w:sz w:val="28"/>
          <w:szCs w:val="28"/>
        </w:rPr>
        <w:t>线路负荷数据</w:t>
      </w:r>
    </w:p>
    <w:p>
      <w:pPr>
        <w:spacing w:beforeLines="50" w:afterLines="50" w:line="360" w:lineRule="auto"/>
        <w:ind w:left="240" w:leftChars="100" w:firstLine="560" w:firstLineChars="200"/>
        <w:rPr>
          <w:bCs/>
          <w:sz w:val="28"/>
          <w:szCs w:val="28"/>
        </w:rPr>
      </w:pPr>
      <w:r>
        <w:rPr>
          <w:rFonts w:hint="eastAsia"/>
          <w:bCs/>
          <w:sz w:val="28"/>
          <w:szCs w:val="28"/>
        </w:rPr>
        <w:t>基础数据包括:</w:t>
      </w:r>
    </w:p>
    <w:p>
      <w:pPr>
        <w:pStyle w:val="100"/>
        <w:numPr>
          <w:ilvl w:val="0"/>
          <w:numId w:val="14"/>
        </w:numPr>
        <w:spacing w:line="360" w:lineRule="auto"/>
        <w:ind w:firstLineChars="0"/>
        <w:rPr>
          <w:sz w:val="28"/>
          <w:szCs w:val="28"/>
        </w:rPr>
      </w:pPr>
      <w:r>
        <w:rPr>
          <w:rFonts w:hint="eastAsia"/>
          <w:sz w:val="28"/>
          <w:szCs w:val="28"/>
        </w:rPr>
        <w:t>厂站信息数据（名称、电压等级）</w:t>
      </w:r>
    </w:p>
    <w:p>
      <w:pPr>
        <w:pStyle w:val="100"/>
        <w:numPr>
          <w:ilvl w:val="0"/>
          <w:numId w:val="14"/>
        </w:numPr>
        <w:spacing w:line="360" w:lineRule="auto"/>
        <w:ind w:firstLineChars="0"/>
        <w:rPr>
          <w:sz w:val="28"/>
          <w:szCs w:val="28"/>
        </w:rPr>
      </w:pPr>
      <w:r>
        <w:rPr>
          <w:rFonts w:hint="eastAsia"/>
          <w:sz w:val="28"/>
          <w:szCs w:val="28"/>
        </w:rPr>
        <w:t>开关信息数据（说明开关类型、电压等级）</w:t>
      </w:r>
    </w:p>
    <w:p>
      <w:pPr>
        <w:pStyle w:val="100"/>
        <w:numPr>
          <w:ilvl w:val="0"/>
          <w:numId w:val="14"/>
        </w:numPr>
        <w:spacing w:line="360" w:lineRule="auto"/>
        <w:ind w:firstLineChars="0"/>
        <w:rPr>
          <w:sz w:val="28"/>
          <w:szCs w:val="28"/>
        </w:rPr>
      </w:pPr>
      <w:r>
        <w:rPr>
          <w:rFonts w:hint="eastAsia"/>
          <w:sz w:val="28"/>
          <w:szCs w:val="28"/>
        </w:rPr>
        <w:t>厂站间隔数据</w:t>
      </w:r>
    </w:p>
    <w:p>
      <w:pPr>
        <w:pStyle w:val="100"/>
        <w:numPr>
          <w:ilvl w:val="0"/>
          <w:numId w:val="14"/>
        </w:numPr>
        <w:spacing w:line="360" w:lineRule="auto"/>
        <w:ind w:firstLineChars="0"/>
        <w:rPr>
          <w:sz w:val="28"/>
          <w:szCs w:val="28"/>
        </w:rPr>
      </w:pPr>
      <w:r>
        <w:rPr>
          <w:rFonts w:hint="eastAsia"/>
          <w:sz w:val="28"/>
          <w:szCs w:val="28"/>
        </w:rPr>
        <w:t>保护设备信息数据</w:t>
      </w:r>
    </w:p>
    <w:p>
      <w:pPr>
        <w:pStyle w:val="100"/>
        <w:numPr>
          <w:ilvl w:val="0"/>
          <w:numId w:val="14"/>
        </w:numPr>
        <w:spacing w:line="360" w:lineRule="auto"/>
        <w:ind w:firstLineChars="0"/>
        <w:rPr>
          <w:sz w:val="28"/>
          <w:szCs w:val="28"/>
        </w:rPr>
      </w:pPr>
      <w:r>
        <w:rPr>
          <w:rFonts w:hint="eastAsia"/>
          <w:sz w:val="28"/>
          <w:szCs w:val="28"/>
        </w:rPr>
        <w:t>绕组信息数据</w:t>
      </w:r>
    </w:p>
    <w:p>
      <w:pPr>
        <w:pStyle w:val="100"/>
        <w:numPr>
          <w:ilvl w:val="0"/>
          <w:numId w:val="14"/>
        </w:numPr>
        <w:spacing w:line="360" w:lineRule="auto"/>
        <w:ind w:firstLineChars="0"/>
        <w:rPr>
          <w:sz w:val="28"/>
          <w:szCs w:val="28"/>
        </w:rPr>
      </w:pPr>
      <w:r>
        <w:rPr>
          <w:rFonts w:hint="eastAsia"/>
          <w:sz w:val="28"/>
          <w:szCs w:val="28"/>
        </w:rPr>
        <w:t>线路信息数据</w:t>
      </w:r>
    </w:p>
    <w:p>
      <w:pPr>
        <w:pStyle w:val="100"/>
        <w:numPr>
          <w:ilvl w:val="0"/>
          <w:numId w:val="14"/>
        </w:numPr>
        <w:spacing w:line="360" w:lineRule="auto"/>
        <w:ind w:firstLineChars="0"/>
        <w:rPr>
          <w:sz w:val="28"/>
          <w:szCs w:val="28"/>
        </w:rPr>
      </w:pPr>
      <w:r>
        <w:rPr>
          <w:rFonts w:hint="eastAsia"/>
          <w:sz w:val="28"/>
          <w:szCs w:val="28"/>
        </w:rPr>
        <w:t>负荷设备数据</w:t>
      </w:r>
    </w:p>
    <w:p>
      <w:pPr>
        <w:pStyle w:val="100"/>
        <w:numPr>
          <w:ilvl w:val="0"/>
          <w:numId w:val="14"/>
        </w:numPr>
        <w:spacing w:line="360" w:lineRule="auto"/>
        <w:ind w:firstLineChars="0"/>
        <w:rPr>
          <w:sz w:val="28"/>
          <w:szCs w:val="28"/>
        </w:rPr>
      </w:pPr>
      <w:r>
        <w:rPr>
          <w:rFonts w:hint="eastAsia"/>
          <w:sz w:val="28"/>
          <w:szCs w:val="28"/>
        </w:rPr>
        <w:t>线段端点信息</w:t>
      </w:r>
    </w:p>
    <w:p>
      <w:pPr>
        <w:pStyle w:val="4"/>
        <w:keepNext w:val="0"/>
        <w:keepLines w:val="0"/>
        <w:widowControl/>
        <w:spacing w:line="360" w:lineRule="auto"/>
        <w:jc w:val="left"/>
        <w:rPr>
          <w:b/>
          <w:bCs/>
          <w:sz w:val="28"/>
        </w:rPr>
      </w:pPr>
      <w:r>
        <w:rPr>
          <w:rFonts w:hint="eastAsia"/>
          <w:b/>
          <w:bCs/>
          <w:sz w:val="28"/>
        </w:rPr>
        <w:t>3.4.2</w:t>
      </w:r>
      <w:r>
        <w:rPr>
          <w:rFonts w:hint="eastAsia" w:asciiTheme="minorEastAsia" w:hAnsiTheme="minorEastAsia" w:eastAsiaTheme="minorEastAsia"/>
          <w:b/>
          <w:sz w:val="32"/>
          <w:szCs w:val="32"/>
        </w:rPr>
        <w:t>终端在线率统计</w:t>
      </w:r>
    </w:p>
    <w:p>
      <w:pPr>
        <w:spacing w:line="360" w:lineRule="auto"/>
        <w:ind w:left="240" w:leftChars="100" w:firstLine="560" w:firstLineChars="200"/>
        <w:rPr>
          <w:bCs/>
          <w:sz w:val="28"/>
          <w:szCs w:val="28"/>
        </w:rPr>
      </w:pPr>
      <w:r>
        <w:rPr>
          <w:rFonts w:hint="eastAsia"/>
          <w:bCs/>
          <w:sz w:val="28"/>
          <w:szCs w:val="28"/>
        </w:rPr>
        <w:t>DAS系统中对终端在线率已经进行了计算统计，但为了数据的客观性，我们将根据从DAS实时运行系统采集到的终端状态进行独立计算得到在线率数据。</w:t>
      </w:r>
    </w:p>
    <w:p>
      <w:pPr>
        <w:spacing w:line="360" w:lineRule="auto"/>
        <w:ind w:left="240" w:leftChars="100" w:firstLine="560" w:firstLineChars="200"/>
        <w:rPr>
          <w:bCs/>
        </w:rPr>
      </w:pPr>
      <w:r>
        <w:rPr>
          <w:rFonts w:hint="eastAsia"/>
          <w:bCs/>
          <w:sz w:val="28"/>
          <w:szCs w:val="28"/>
        </w:rPr>
        <w:t>终端在线率作为电力计量自动化系统的主要指标之一，对衡量配网自动化水平具备重要意义，本项目计划采用业界公认的计算方法：即</w:t>
      </w:r>
      <w:r>
        <w:rPr>
          <w:bCs/>
          <w:sz w:val="28"/>
          <w:szCs w:val="28"/>
        </w:rPr>
        <w:t>当前</w:t>
      </w:r>
      <w:r>
        <w:rPr>
          <w:rFonts w:hint="eastAsia"/>
          <w:bCs/>
          <w:sz w:val="28"/>
          <w:szCs w:val="28"/>
        </w:rPr>
        <w:t>正</w:t>
      </w:r>
      <w:r>
        <w:rPr>
          <w:bCs/>
          <w:sz w:val="28"/>
          <w:szCs w:val="28"/>
        </w:rPr>
        <w:t>在使用终端设备在线数量与所有在使用终端的比值，</w:t>
      </w:r>
      <w:r>
        <w:rPr>
          <w:rFonts w:hint="eastAsia"/>
          <w:bCs/>
          <w:sz w:val="28"/>
          <w:szCs w:val="28"/>
        </w:rPr>
        <w:t>不包括</w:t>
      </w:r>
      <w:r>
        <w:rPr>
          <w:bCs/>
          <w:sz w:val="28"/>
          <w:szCs w:val="28"/>
        </w:rPr>
        <w:t>停电、停用、报停、检修状态的终端设备。</w:t>
      </w:r>
    </w:p>
    <w:p>
      <w:pPr>
        <w:pStyle w:val="4"/>
        <w:keepNext w:val="0"/>
        <w:keepLines w:val="0"/>
        <w:widowControl/>
        <w:spacing w:line="360" w:lineRule="auto"/>
        <w:jc w:val="left"/>
        <w:rPr>
          <w:b/>
          <w:bCs/>
          <w:sz w:val="28"/>
        </w:rPr>
      </w:pPr>
      <w:r>
        <w:rPr>
          <w:rFonts w:hint="eastAsia"/>
          <w:b/>
          <w:bCs/>
          <w:sz w:val="28"/>
        </w:rPr>
        <w:t>3.4.3</w:t>
      </w:r>
      <w:r>
        <w:rPr>
          <w:rFonts w:hint="eastAsia" w:ascii="仿宋_GB2312" w:eastAsia="仿宋_GB2312"/>
          <w:b/>
          <w:sz w:val="32"/>
          <w:szCs w:val="32"/>
        </w:rPr>
        <w:t xml:space="preserve"> PMS</w:t>
      </w:r>
      <w:r>
        <w:rPr>
          <w:rFonts w:hint="eastAsia" w:asciiTheme="minorEastAsia" w:hAnsiTheme="minorEastAsia" w:eastAsiaTheme="minorEastAsia"/>
          <w:b/>
          <w:sz w:val="32"/>
          <w:szCs w:val="32"/>
        </w:rPr>
        <w:t>数据扩展</w:t>
      </w:r>
    </w:p>
    <w:p>
      <w:pPr>
        <w:spacing w:line="360" w:lineRule="auto"/>
        <w:ind w:left="240" w:leftChars="100" w:firstLine="560" w:firstLineChars="200"/>
        <w:rPr>
          <w:bCs/>
          <w:sz w:val="28"/>
          <w:szCs w:val="28"/>
        </w:rPr>
      </w:pPr>
      <w:r>
        <w:rPr>
          <w:rFonts w:hint="eastAsia"/>
          <w:bCs/>
          <w:sz w:val="28"/>
          <w:szCs w:val="28"/>
        </w:rPr>
        <w:t>由于系统功能的提升和扩展，需要从生产管理系统PMS2.0中获取更多的与配网故障研判相关的数据内容，PMS的的数据进行扩展。</w:t>
      </w:r>
    </w:p>
    <w:p>
      <w:pPr>
        <w:spacing w:line="360" w:lineRule="auto"/>
        <w:ind w:left="240" w:leftChars="100" w:firstLine="560" w:firstLineChars="200"/>
        <w:rPr>
          <w:bCs/>
        </w:rPr>
      </w:pPr>
      <w:r>
        <w:rPr>
          <w:rFonts w:hint="eastAsia"/>
          <w:bCs/>
          <w:sz w:val="28"/>
          <w:szCs w:val="28"/>
        </w:rPr>
        <w:t>由于本项目接入了DAS，因此新的PMS接口需要从PMS系统中获取DAS故障研判需要的相关信息，包括终端台账数据，10 kV及３８０Ｖ故障报修信息。同时由于故障深层次应用的需要，还要在新接口中增加站内一次拓扑数据获取功能。</w:t>
      </w:r>
    </w:p>
    <w:p>
      <w:pPr>
        <w:pStyle w:val="4"/>
        <w:keepNext w:val="0"/>
        <w:keepLines w:val="0"/>
        <w:widowControl/>
        <w:spacing w:line="360" w:lineRule="auto"/>
        <w:jc w:val="left"/>
        <w:rPr>
          <w:b/>
          <w:bCs/>
          <w:sz w:val="28"/>
        </w:rPr>
      </w:pPr>
      <w:r>
        <w:rPr>
          <w:rFonts w:hint="eastAsia"/>
          <w:b/>
          <w:bCs/>
          <w:sz w:val="28"/>
        </w:rPr>
        <w:t>3.4.4</w:t>
      </w:r>
      <w:r>
        <w:rPr>
          <w:rFonts w:hint="eastAsia"/>
          <w:b/>
          <w:sz w:val="32"/>
          <w:szCs w:val="32"/>
        </w:rPr>
        <w:t>业务审核</w:t>
      </w:r>
    </w:p>
    <w:p>
      <w:pPr>
        <w:spacing w:line="360" w:lineRule="auto"/>
        <w:ind w:left="240" w:leftChars="100" w:firstLine="560" w:firstLineChars="200"/>
        <w:rPr>
          <w:bCs/>
          <w:sz w:val="28"/>
          <w:szCs w:val="28"/>
        </w:rPr>
      </w:pPr>
      <w:r>
        <w:rPr>
          <w:rFonts w:hint="eastAsia"/>
          <w:bCs/>
          <w:sz w:val="28"/>
          <w:szCs w:val="28"/>
        </w:rPr>
        <w:t>增加故障数据业务部门（如运检部、调度等部门）的审核、确认流程。此项功能用于业务部门的管理工作。</w:t>
      </w:r>
    </w:p>
    <w:p>
      <w:pPr>
        <w:spacing w:line="360" w:lineRule="auto"/>
        <w:ind w:left="240" w:leftChars="100" w:firstLine="560" w:firstLineChars="200"/>
        <w:rPr>
          <w:bCs/>
          <w:sz w:val="28"/>
          <w:szCs w:val="28"/>
        </w:rPr>
      </w:pPr>
      <w:r>
        <w:rPr>
          <w:rFonts w:hint="eastAsia"/>
          <w:bCs/>
          <w:sz w:val="28"/>
          <w:szCs w:val="28"/>
        </w:rPr>
        <w:t>为实现本项功能，需要在系统中引入</w:t>
      </w:r>
      <w:r>
        <w:rPr>
          <w:bCs/>
          <w:sz w:val="28"/>
          <w:szCs w:val="28"/>
        </w:rPr>
        <w:t>Activiti</w:t>
      </w:r>
      <w:r>
        <w:rPr>
          <w:rFonts w:hint="eastAsia"/>
          <w:bCs/>
          <w:sz w:val="28"/>
          <w:szCs w:val="28"/>
        </w:rPr>
        <w:t>工作流引擎模块，作为业务审核流程的后台支撑。</w:t>
      </w:r>
    </w:p>
    <w:p>
      <w:pPr>
        <w:spacing w:line="360" w:lineRule="auto"/>
        <w:ind w:left="240" w:leftChars="100" w:firstLine="560" w:firstLineChars="200"/>
        <w:rPr>
          <w:bCs/>
          <w:sz w:val="28"/>
          <w:szCs w:val="28"/>
        </w:rPr>
      </w:pPr>
      <w:r>
        <w:rPr>
          <w:rFonts w:hint="eastAsia"/>
          <w:bCs/>
          <w:sz w:val="28"/>
          <w:szCs w:val="28"/>
        </w:rPr>
        <w:t>系统整合的</w:t>
      </w:r>
      <w:r>
        <w:rPr>
          <w:bCs/>
          <w:sz w:val="28"/>
          <w:szCs w:val="28"/>
        </w:rPr>
        <w:t>Activiti</w:t>
      </w:r>
      <w:r>
        <w:rPr>
          <w:rFonts w:hint="eastAsia"/>
          <w:bCs/>
          <w:sz w:val="28"/>
          <w:szCs w:val="28"/>
        </w:rPr>
        <w:t>工作流引擎，项目第一次部署时，会将固定的流程信息部署到数据库中，后面涉及流程操作的部分就会按照设计的流程来运行、存储。电科院故障业务研判人员提交故障报告时启动一个独立的流程实例；提交给固定的专职人员后，流程进行到专职审核节点，专职人员审核通过直接提交给分管领导，审核不通过则打回到故障研判人员，需要重新提交；</w:t>
      </w:r>
    </w:p>
    <w:p>
      <w:pPr>
        <w:spacing w:line="360" w:lineRule="auto"/>
        <w:ind w:left="240" w:leftChars="100" w:firstLine="560" w:firstLineChars="200"/>
        <w:rPr>
          <w:bCs/>
          <w:sz w:val="28"/>
          <w:szCs w:val="28"/>
        </w:rPr>
      </w:pPr>
      <w:r>
        <w:rPr>
          <w:rFonts w:hint="eastAsia"/>
          <w:bCs/>
          <w:sz w:val="28"/>
          <w:szCs w:val="28"/>
        </w:rPr>
        <w:t>分管领导审核通过则该流程实例结束，审核不通过则打回，需要重新提交。</w:t>
      </w:r>
    </w:p>
    <w:p>
      <w:pPr>
        <w:spacing w:line="360" w:lineRule="auto"/>
        <w:ind w:left="240" w:leftChars="100" w:firstLine="560" w:firstLineChars="200"/>
        <w:rPr>
          <w:bCs/>
          <w:sz w:val="28"/>
          <w:szCs w:val="28"/>
        </w:rPr>
      </w:pPr>
      <w:r>
        <w:rPr>
          <w:bCs/>
          <w:sz w:val="28"/>
          <w:szCs w:val="28"/>
        </w:rPr>
        <w:t>Activiti</w:t>
      </w:r>
      <w:r>
        <w:rPr>
          <w:rFonts w:hint="eastAsia"/>
          <w:bCs/>
          <w:sz w:val="28"/>
          <w:szCs w:val="28"/>
        </w:rPr>
        <w:t>引擎负责流程各节点之间的运行，并记录各流程实例的历史审核信息，不同权限的用户对应不同的流程节点，需要对业务数据进行提交、审核、选择审核人等操作。</w:t>
      </w:r>
    </w:p>
    <w:p>
      <w:pPr>
        <w:spacing w:line="360" w:lineRule="auto"/>
        <w:ind w:left="240" w:leftChars="100" w:firstLine="560" w:firstLineChars="200"/>
        <w:rPr>
          <w:bCs/>
          <w:sz w:val="28"/>
          <w:szCs w:val="28"/>
        </w:rPr>
      </w:pPr>
      <w:r>
        <w:rPr>
          <w:rFonts w:hint="eastAsia"/>
          <w:bCs/>
          <w:sz w:val="28"/>
          <w:szCs w:val="28"/>
        </w:rPr>
        <w:t>操作界面改进：</w:t>
      </w:r>
    </w:p>
    <w:p>
      <w:pPr>
        <w:spacing w:line="360" w:lineRule="auto"/>
        <w:ind w:left="240" w:leftChars="100" w:firstLine="560" w:firstLineChars="200"/>
        <w:rPr>
          <w:bCs/>
          <w:sz w:val="28"/>
          <w:szCs w:val="28"/>
        </w:rPr>
      </w:pPr>
      <w:r>
        <w:rPr>
          <w:rFonts w:hint="eastAsia"/>
          <w:bCs/>
          <w:sz w:val="28"/>
          <w:szCs w:val="28"/>
        </w:rPr>
        <w:t>系统中加入【审核人员】这一新的角色，专门用来对事件处理中电科院操作人员已经处理过的数据进行审核。</w:t>
      </w:r>
    </w:p>
    <w:p>
      <w:pPr>
        <w:spacing w:line="360" w:lineRule="auto"/>
        <w:ind w:left="240" w:leftChars="100" w:firstLine="560" w:firstLineChars="200"/>
        <w:rPr>
          <w:bCs/>
          <w:sz w:val="28"/>
          <w:szCs w:val="28"/>
        </w:rPr>
      </w:pPr>
      <w:r>
        <w:rPr>
          <w:rFonts w:hint="eastAsia"/>
          <w:bCs/>
          <w:sz w:val="28"/>
          <w:szCs w:val="28"/>
        </w:rPr>
        <w:t>在事件处理页面的故障信息列表中加入【审核人】、【审核结果】、【审核说明】这三列，以显示故障信息的审核情况。</w:t>
      </w:r>
    </w:p>
    <w:p>
      <w:pPr>
        <w:spacing w:line="360" w:lineRule="auto"/>
        <w:ind w:left="240" w:leftChars="100" w:firstLine="560" w:firstLineChars="200"/>
        <w:rPr>
          <w:bCs/>
          <w:sz w:val="28"/>
          <w:szCs w:val="28"/>
        </w:rPr>
      </w:pPr>
      <w:r>
        <w:rPr>
          <w:rFonts w:hint="eastAsia"/>
          <w:bCs/>
          <w:sz w:val="28"/>
          <w:szCs w:val="28"/>
        </w:rPr>
        <w:t>审核人员在事件预集中只有查询的权限，没有数据处理的权限。</w:t>
      </w:r>
    </w:p>
    <w:p>
      <w:pPr>
        <w:spacing w:line="360" w:lineRule="auto"/>
        <w:ind w:left="240" w:leftChars="100" w:firstLine="560" w:firstLineChars="200"/>
        <w:rPr>
          <w:bCs/>
          <w:sz w:val="28"/>
          <w:szCs w:val="28"/>
        </w:rPr>
      </w:pPr>
      <w:r>
        <w:rPr>
          <w:rFonts w:hint="eastAsia"/>
          <w:bCs/>
          <w:sz w:val="28"/>
          <w:szCs w:val="28"/>
        </w:rPr>
        <w:t>审核人员在事件处理中只有审核的权限，没有对故障进行故障确认或非故障确认的权限。</w:t>
      </w:r>
    </w:p>
    <w:p>
      <w:pPr>
        <w:spacing w:line="360" w:lineRule="auto"/>
        <w:ind w:left="240" w:leftChars="100" w:firstLine="560" w:firstLineChars="200"/>
        <w:rPr>
          <w:bCs/>
          <w:sz w:val="28"/>
          <w:szCs w:val="28"/>
        </w:rPr>
      </w:pPr>
      <w:r>
        <w:rPr>
          <w:rFonts w:hint="eastAsia"/>
          <w:bCs/>
          <w:sz w:val="28"/>
          <w:szCs w:val="28"/>
        </w:rPr>
        <w:t>审核人员有导出报表的权限。</w:t>
      </w:r>
    </w:p>
    <w:p>
      <w:pPr>
        <w:spacing w:line="360" w:lineRule="auto"/>
        <w:ind w:left="240" w:leftChars="100" w:firstLine="560" w:firstLineChars="200"/>
        <w:rPr>
          <w:bCs/>
          <w:sz w:val="28"/>
          <w:szCs w:val="28"/>
        </w:rPr>
      </w:pPr>
      <w:r>
        <w:rPr>
          <w:rFonts w:hint="eastAsia"/>
          <w:bCs/>
          <w:sz w:val="28"/>
          <w:szCs w:val="28"/>
        </w:rPr>
        <w:t>审核人员没有修改系统设置的权限。</w:t>
      </w:r>
    </w:p>
    <w:p>
      <w:pPr>
        <w:spacing w:line="360" w:lineRule="auto"/>
        <w:ind w:left="240" w:leftChars="100" w:firstLine="560" w:firstLineChars="200"/>
        <w:rPr>
          <w:bCs/>
          <w:sz w:val="28"/>
          <w:szCs w:val="28"/>
        </w:rPr>
      </w:pPr>
      <w:r>
        <w:rPr>
          <w:rFonts w:hint="eastAsia"/>
          <w:bCs/>
          <w:sz w:val="28"/>
          <w:szCs w:val="28"/>
        </w:rPr>
        <w:t>审核人员没有登录小电流接地系统和市局数据查询系统的权限。</w:t>
      </w:r>
    </w:p>
    <w:p>
      <w:pPr>
        <w:spacing w:line="360" w:lineRule="auto"/>
        <w:ind w:left="240" w:leftChars="100" w:firstLine="560" w:firstLineChars="200"/>
        <w:rPr>
          <w:bCs/>
          <w:sz w:val="28"/>
          <w:szCs w:val="28"/>
        </w:rPr>
      </w:pPr>
      <w:r>
        <w:rPr>
          <w:rFonts w:hint="eastAsia"/>
          <w:bCs/>
          <w:sz w:val="28"/>
          <w:szCs w:val="28"/>
        </w:rPr>
        <w:t>系统原有的【普通人员】和【操作人员】角色可以在事件处理页面的事件列表查看审核人员的审核结果，但不能对审核结果进行修改。</w:t>
      </w:r>
    </w:p>
    <w:p>
      <w:pPr>
        <w:spacing w:line="360" w:lineRule="auto"/>
        <w:ind w:left="240" w:leftChars="100" w:firstLine="560" w:firstLineChars="200"/>
        <w:rPr>
          <w:bCs/>
          <w:sz w:val="28"/>
          <w:szCs w:val="28"/>
        </w:rPr>
      </w:pPr>
      <w:r>
        <w:rPr>
          <w:rFonts w:hint="eastAsia"/>
          <w:bCs/>
          <w:sz w:val="28"/>
          <w:szCs w:val="28"/>
        </w:rPr>
        <w:t>系统原有的【系统管理员】角色既可以在事件处理页面的事件列表查看审核人员的审核结果，也能对审核结果进行修改。</w:t>
      </w:r>
    </w:p>
    <w:p>
      <w:pPr>
        <w:pStyle w:val="4"/>
        <w:keepNext w:val="0"/>
        <w:keepLines w:val="0"/>
        <w:widowControl/>
        <w:spacing w:line="360" w:lineRule="auto"/>
        <w:jc w:val="left"/>
        <w:rPr>
          <w:b/>
          <w:bCs/>
          <w:sz w:val="28"/>
        </w:rPr>
      </w:pPr>
      <w:r>
        <w:rPr>
          <w:rFonts w:hint="eastAsia"/>
          <w:b/>
          <w:bCs/>
          <w:sz w:val="28"/>
        </w:rPr>
        <w:t>3.4.5</w:t>
      </w:r>
      <w:r>
        <w:rPr>
          <w:rFonts w:hint="eastAsia"/>
          <w:b/>
          <w:sz w:val="32"/>
          <w:szCs w:val="32"/>
        </w:rPr>
        <w:t>业务审核</w:t>
      </w:r>
    </w:p>
    <w:p>
      <w:pPr>
        <w:adjustRightInd w:val="0"/>
        <w:spacing w:line="360" w:lineRule="auto"/>
        <w:ind w:firstLine="640"/>
        <w:rPr>
          <w:bCs/>
          <w:sz w:val="28"/>
          <w:szCs w:val="28"/>
        </w:rPr>
      </w:pPr>
      <w:r>
        <w:rPr>
          <w:rFonts w:hint="eastAsia"/>
          <w:bCs/>
          <w:sz w:val="28"/>
          <w:szCs w:val="28"/>
        </w:rPr>
        <w:t>为提升故障数据的实时性和可靠性，提高配网故障统计系统的数据采集频率，并对数据采集逻辑进行升级优化。</w:t>
      </w:r>
    </w:p>
    <w:p>
      <w:pPr>
        <w:adjustRightInd w:val="0"/>
        <w:spacing w:line="360" w:lineRule="auto"/>
        <w:ind w:firstLine="640"/>
        <w:rPr>
          <w:bCs/>
          <w:sz w:val="28"/>
          <w:szCs w:val="28"/>
        </w:rPr>
      </w:pPr>
      <w:r>
        <w:rPr>
          <w:rFonts w:hint="eastAsia"/>
          <w:bCs/>
          <w:sz w:val="28"/>
          <w:szCs w:val="28"/>
        </w:rPr>
        <w:t>后台数据采集逻辑改进：</w:t>
      </w:r>
    </w:p>
    <w:p>
      <w:pPr>
        <w:adjustRightInd w:val="0"/>
        <w:spacing w:line="360" w:lineRule="auto"/>
        <w:ind w:firstLine="640"/>
        <w:rPr>
          <w:bCs/>
          <w:sz w:val="28"/>
          <w:szCs w:val="28"/>
        </w:rPr>
      </w:pPr>
      <w:r>
        <w:rPr>
          <w:rFonts w:hint="eastAsia"/>
          <w:bCs/>
          <w:sz w:val="28"/>
          <w:szCs w:val="28"/>
        </w:rPr>
        <w:t>现存的数据采集周期是两个小时，现在对采集逻辑做如下改进：系统每隔半个小时抓取这半个小时的SCADA故障数据，但这样的采集频繁可能会造成对应的辅助数据采集的前后时间间隔大为缩短，所以系统会每隔半个小时补采前两个周期抓取的故障数据对应的辅助数据(即：16:30补采15:00至15:30之间的故障数据对应的辅助数据 )。</w:t>
      </w:r>
    </w:p>
    <w:p>
      <w:pPr>
        <w:spacing w:line="360" w:lineRule="auto"/>
        <w:ind w:left="240" w:leftChars="100" w:firstLine="560" w:firstLineChars="200"/>
        <w:rPr>
          <w:bCs/>
          <w:sz w:val="28"/>
          <w:szCs w:val="28"/>
        </w:rPr>
      </w:pPr>
      <w:r>
        <w:rPr>
          <w:rFonts w:hint="eastAsia"/>
          <w:bCs/>
          <w:sz w:val="28"/>
          <w:szCs w:val="28"/>
        </w:rPr>
        <w:t>对于DAS系统而言，由于运行数据的采集周期设计的是５分钟，已经满足要求了，不必另行特殊处理。</w:t>
      </w:r>
    </w:p>
    <w:p>
      <w:pPr>
        <w:pStyle w:val="4"/>
        <w:keepNext w:val="0"/>
        <w:keepLines w:val="0"/>
        <w:widowControl/>
        <w:spacing w:line="360" w:lineRule="auto"/>
        <w:ind w:firstLine="560"/>
        <w:jc w:val="left"/>
        <w:rPr>
          <w:b/>
          <w:bCs/>
          <w:sz w:val="28"/>
        </w:rPr>
      </w:pPr>
      <w:r>
        <w:rPr>
          <w:rFonts w:hint="eastAsia"/>
          <w:b/>
          <w:bCs/>
          <w:sz w:val="28"/>
        </w:rPr>
        <w:t>3.4.6</w:t>
      </w:r>
      <w:r>
        <w:rPr>
          <w:rFonts w:hint="eastAsia"/>
          <w:b/>
          <w:sz w:val="32"/>
          <w:szCs w:val="32"/>
        </w:rPr>
        <w:t>数据补抓</w:t>
      </w:r>
    </w:p>
    <w:p>
      <w:pPr>
        <w:adjustRightInd w:val="0"/>
        <w:spacing w:line="360" w:lineRule="auto"/>
        <w:ind w:firstLine="640"/>
        <w:rPr>
          <w:bCs/>
          <w:sz w:val="28"/>
          <w:szCs w:val="28"/>
        </w:rPr>
      </w:pPr>
      <w:r>
        <w:rPr>
          <w:rFonts w:hint="eastAsia"/>
          <w:bCs/>
          <w:sz w:val="28"/>
          <w:szCs w:val="28"/>
        </w:rPr>
        <w:t>数据补抓的含义是指在原有数据采集不变的基础上，每周增加一次数据抓取及故障处理过程。通过这样的数据补抓，可以发现并弥补调度自动化运行主站在数据从一区同步到三区过程中可能出现的延迟或不完整的异常，增加故障研判的可靠性和完整性。</w:t>
      </w:r>
    </w:p>
    <w:p>
      <w:pPr>
        <w:adjustRightInd w:val="0"/>
        <w:spacing w:line="360" w:lineRule="auto"/>
        <w:ind w:firstLine="640"/>
        <w:rPr>
          <w:bCs/>
          <w:sz w:val="28"/>
          <w:szCs w:val="28"/>
        </w:rPr>
      </w:pPr>
      <w:r>
        <w:rPr>
          <w:rFonts w:hint="eastAsia"/>
          <w:bCs/>
          <w:sz w:val="28"/>
          <w:szCs w:val="28"/>
        </w:rPr>
        <w:t>补抓的数据不改变已有的故障结果，遗漏的故障信息将会依照故障发生时间进行补充，此时对已经形成的周报、月报等做相应的调整。</w:t>
      </w:r>
    </w:p>
    <w:p>
      <w:pPr>
        <w:adjustRightInd w:val="0"/>
        <w:spacing w:line="360" w:lineRule="auto"/>
        <w:ind w:firstLine="640"/>
        <w:rPr>
          <w:bCs/>
          <w:sz w:val="28"/>
          <w:szCs w:val="28"/>
        </w:rPr>
      </w:pPr>
      <w:r>
        <w:rPr>
          <w:rFonts w:hint="eastAsia"/>
          <w:bCs/>
          <w:sz w:val="28"/>
          <w:szCs w:val="28"/>
        </w:rPr>
        <w:t>补抓数据的处理逻辑与原有处理逻辑原则上相同，但鉴于是数据补抓性质，具体的处理方式可以做灵活处理。</w:t>
      </w:r>
    </w:p>
    <w:p>
      <w:pPr>
        <w:adjustRightInd w:val="0"/>
        <w:spacing w:line="360" w:lineRule="auto"/>
        <w:ind w:firstLine="640"/>
        <w:rPr>
          <w:rFonts w:ascii="仿宋_GB2312" w:eastAsia="仿宋_GB2312"/>
          <w:sz w:val="32"/>
          <w:szCs w:val="32"/>
        </w:rPr>
      </w:pPr>
      <w:r>
        <w:rPr>
          <w:rFonts w:hint="eastAsia"/>
          <w:bCs/>
          <w:sz w:val="28"/>
          <w:szCs w:val="28"/>
        </w:rPr>
        <w:t>此处的数据补抓可能还会牵涉到PMS数据的补抓，如有需要，则对PMS数据也要做对应补抓处理和逻辑判断</w:t>
      </w:r>
      <w:r>
        <w:rPr>
          <w:rFonts w:hint="eastAsia" w:ascii="仿宋_GB2312" w:eastAsia="仿宋_GB2312"/>
          <w:sz w:val="32"/>
          <w:szCs w:val="32"/>
        </w:rPr>
        <w:t>。</w:t>
      </w:r>
    </w:p>
    <w:p>
      <w:pPr>
        <w:pStyle w:val="4"/>
        <w:keepNext w:val="0"/>
        <w:keepLines w:val="0"/>
        <w:widowControl/>
        <w:spacing w:line="360" w:lineRule="auto"/>
        <w:ind w:firstLine="560"/>
        <w:jc w:val="left"/>
        <w:rPr>
          <w:b/>
          <w:bCs/>
          <w:sz w:val="28"/>
        </w:rPr>
      </w:pPr>
      <w:r>
        <w:rPr>
          <w:rFonts w:hint="eastAsia"/>
          <w:b/>
          <w:bCs/>
          <w:sz w:val="28"/>
        </w:rPr>
        <w:t>3.4.7</w:t>
      </w:r>
      <w:r>
        <w:rPr>
          <w:rFonts w:hint="eastAsia"/>
          <w:b/>
          <w:sz w:val="32"/>
          <w:szCs w:val="32"/>
        </w:rPr>
        <w:t>故障数据深入应用</w:t>
      </w:r>
    </w:p>
    <w:p>
      <w:pPr>
        <w:adjustRightInd w:val="0"/>
        <w:spacing w:line="360" w:lineRule="auto"/>
        <w:ind w:firstLine="640"/>
        <w:rPr>
          <w:bCs/>
          <w:sz w:val="28"/>
          <w:szCs w:val="28"/>
        </w:rPr>
      </w:pPr>
      <w:r>
        <w:rPr>
          <w:rFonts w:hint="eastAsia"/>
          <w:bCs/>
          <w:sz w:val="28"/>
          <w:szCs w:val="28"/>
        </w:rPr>
        <w:t>开展配网故障数据深入应用建设，进行包括故障原因分析，故障影响范围分析，故障与设备型号、使用年限等关联性的统计分析等在内的分析，为配网运维提供决策依据。</w:t>
      </w:r>
    </w:p>
    <w:p>
      <w:pPr>
        <w:numPr>
          <w:ilvl w:val="0"/>
          <w:numId w:val="15"/>
        </w:numPr>
        <w:adjustRightInd w:val="0"/>
        <w:spacing w:line="360" w:lineRule="auto"/>
        <w:rPr>
          <w:rFonts w:asciiTheme="minorEastAsia" w:hAnsiTheme="minorEastAsia" w:eastAsiaTheme="minorEastAsia"/>
          <w:sz w:val="32"/>
          <w:szCs w:val="32"/>
        </w:rPr>
      </w:pPr>
      <w:r>
        <w:rPr>
          <w:rFonts w:hint="eastAsia" w:asciiTheme="minorEastAsia" w:hAnsiTheme="minorEastAsia" w:eastAsiaTheme="minorEastAsia"/>
          <w:sz w:val="32"/>
          <w:szCs w:val="32"/>
        </w:rPr>
        <w:t>故障原因分析</w:t>
      </w:r>
    </w:p>
    <w:p>
      <w:pPr>
        <w:numPr>
          <w:ilvl w:val="0"/>
          <w:numId w:val="16"/>
        </w:numPr>
        <w:tabs>
          <w:tab w:val="clear" w:pos="1140"/>
        </w:tabs>
        <w:adjustRightInd w:val="0"/>
        <w:spacing w:line="360" w:lineRule="auto"/>
        <w:rPr>
          <w:rFonts w:ascii="仿宋_GB2312" w:eastAsia="仿宋_GB2312"/>
          <w:sz w:val="32"/>
          <w:szCs w:val="32"/>
        </w:rPr>
      </w:pPr>
      <w:r>
        <w:rPr>
          <w:rFonts w:hint="eastAsia" w:asciiTheme="minorEastAsia" w:hAnsiTheme="minorEastAsia" w:eastAsiaTheme="minorEastAsia"/>
          <w:sz w:val="32"/>
          <w:szCs w:val="32"/>
        </w:rPr>
        <w:t>故障原因分析</w:t>
      </w:r>
    </w:p>
    <w:p>
      <w:pPr>
        <w:adjustRightInd w:val="0"/>
        <w:spacing w:line="360" w:lineRule="auto"/>
        <w:ind w:firstLine="640"/>
        <w:rPr>
          <w:bCs/>
          <w:sz w:val="28"/>
          <w:szCs w:val="28"/>
        </w:rPr>
      </w:pPr>
      <w:r>
        <w:rPr>
          <w:rFonts w:hint="eastAsia"/>
          <w:bCs/>
          <w:sz w:val="28"/>
          <w:szCs w:val="28"/>
        </w:rPr>
        <w:t>故障原因是指直接导致跳闸等故障的因素，如鸟害、雷电、树障等。故障原因由故障发生地获取，并引入到故障记录中，也可以在本模块中置入。</w:t>
      </w:r>
    </w:p>
    <w:p>
      <w:pPr>
        <w:adjustRightInd w:val="0"/>
        <w:spacing w:line="360" w:lineRule="auto"/>
        <w:ind w:firstLine="640"/>
        <w:rPr>
          <w:bCs/>
          <w:sz w:val="28"/>
          <w:szCs w:val="28"/>
        </w:rPr>
      </w:pPr>
      <w:r>
        <w:rPr>
          <w:rFonts w:hint="eastAsia"/>
          <w:bCs/>
          <w:sz w:val="28"/>
          <w:szCs w:val="28"/>
        </w:rPr>
        <w:t>本模块提供故障原因管理界面，可以修改、删除已有的内容，也可以添加新的故障原因。</w:t>
      </w:r>
    </w:p>
    <w:p>
      <w:pPr>
        <w:numPr>
          <w:ilvl w:val="0"/>
          <w:numId w:val="16"/>
        </w:numPr>
        <w:tabs>
          <w:tab w:val="clear" w:pos="1140"/>
        </w:tabs>
        <w:adjustRightInd w:val="0"/>
        <w:spacing w:line="360" w:lineRule="auto"/>
        <w:rPr>
          <w:rFonts w:ascii="仿宋_GB2312" w:eastAsia="仿宋_GB2312"/>
          <w:sz w:val="32"/>
          <w:szCs w:val="32"/>
        </w:rPr>
      </w:pPr>
      <w:r>
        <w:rPr>
          <w:rFonts w:hint="eastAsia" w:asciiTheme="minorEastAsia" w:hAnsiTheme="minorEastAsia" w:eastAsiaTheme="minorEastAsia"/>
          <w:sz w:val="32"/>
          <w:szCs w:val="32"/>
        </w:rPr>
        <w:t>故障预警</w:t>
      </w:r>
    </w:p>
    <w:p>
      <w:pPr>
        <w:adjustRightInd w:val="0"/>
        <w:spacing w:line="360" w:lineRule="auto"/>
        <w:ind w:firstLine="640"/>
        <w:rPr>
          <w:rFonts w:ascii="仿宋_GB2312" w:eastAsia="仿宋_GB2312"/>
          <w:sz w:val="32"/>
          <w:szCs w:val="32"/>
        </w:rPr>
      </w:pPr>
      <w:r>
        <w:rPr>
          <w:rFonts w:hint="eastAsia"/>
          <w:bCs/>
          <w:sz w:val="28"/>
          <w:szCs w:val="28"/>
        </w:rPr>
        <w:t>建立故障成因与故障原因的映射关系，这种映射关系可以是一对多的，或者是多对一的。并基于这样的对应关系，以及开关</w:t>
      </w:r>
      <w:r>
        <w:rPr>
          <w:bCs/>
          <w:sz w:val="28"/>
          <w:szCs w:val="28"/>
        </w:rPr>
        <w:t>故障</w:t>
      </w:r>
      <w:r>
        <w:rPr>
          <w:rFonts w:hint="eastAsia"/>
          <w:bCs/>
          <w:sz w:val="28"/>
          <w:szCs w:val="28"/>
        </w:rPr>
        <w:t>跳闸</w:t>
      </w:r>
      <w:r>
        <w:rPr>
          <w:bCs/>
          <w:sz w:val="28"/>
          <w:szCs w:val="28"/>
        </w:rPr>
        <w:t>的</w:t>
      </w:r>
      <w:r>
        <w:rPr>
          <w:rFonts w:hint="eastAsia"/>
          <w:bCs/>
          <w:sz w:val="28"/>
          <w:szCs w:val="28"/>
        </w:rPr>
        <w:t>原因</w:t>
      </w:r>
      <w:r>
        <w:rPr>
          <w:bCs/>
          <w:sz w:val="28"/>
          <w:szCs w:val="28"/>
        </w:rPr>
        <w:t>分析，</w:t>
      </w:r>
      <w:r>
        <w:rPr>
          <w:rFonts w:hint="eastAsia"/>
          <w:bCs/>
          <w:sz w:val="28"/>
          <w:szCs w:val="28"/>
        </w:rPr>
        <w:t>在故障成因形成后(如进入夏天、严寒季节、台风季节等)，</w:t>
      </w:r>
      <w:r>
        <w:rPr>
          <w:bCs/>
          <w:sz w:val="28"/>
          <w:szCs w:val="28"/>
        </w:rPr>
        <w:t>对可以引起</w:t>
      </w:r>
      <w:r>
        <w:rPr>
          <w:rFonts w:hint="eastAsia"/>
          <w:bCs/>
          <w:sz w:val="28"/>
          <w:szCs w:val="28"/>
        </w:rPr>
        <w:t>的</w:t>
      </w:r>
      <w:r>
        <w:rPr>
          <w:bCs/>
          <w:sz w:val="28"/>
          <w:szCs w:val="28"/>
        </w:rPr>
        <w:t>故障</w:t>
      </w:r>
      <w:r>
        <w:rPr>
          <w:rFonts w:hint="eastAsia"/>
          <w:bCs/>
          <w:sz w:val="28"/>
          <w:szCs w:val="28"/>
        </w:rPr>
        <w:t>跳闸</w:t>
      </w:r>
      <w:r>
        <w:rPr>
          <w:bCs/>
          <w:sz w:val="28"/>
          <w:szCs w:val="28"/>
        </w:rPr>
        <w:t>情况</w:t>
      </w:r>
      <w:r>
        <w:rPr>
          <w:rFonts w:hint="eastAsia"/>
          <w:bCs/>
          <w:sz w:val="28"/>
          <w:szCs w:val="28"/>
        </w:rPr>
        <w:t>给出提示</w:t>
      </w:r>
      <w:r>
        <w:rPr>
          <w:bCs/>
          <w:sz w:val="28"/>
          <w:szCs w:val="28"/>
        </w:rPr>
        <w:t>预</w:t>
      </w:r>
      <w:r>
        <w:rPr>
          <w:rFonts w:hint="eastAsia"/>
          <w:bCs/>
          <w:sz w:val="28"/>
          <w:szCs w:val="28"/>
        </w:rPr>
        <w:t>警</w:t>
      </w:r>
      <w:r>
        <w:rPr>
          <w:rFonts w:ascii="仿宋_GB2312" w:eastAsia="仿宋_GB2312"/>
          <w:sz w:val="32"/>
          <w:szCs w:val="32"/>
        </w:rPr>
        <w:t>。</w:t>
      </w:r>
    </w:p>
    <w:p>
      <w:pPr>
        <w:numPr>
          <w:ilvl w:val="0"/>
          <w:numId w:val="15"/>
        </w:numPr>
        <w:adjustRightInd w:val="0"/>
        <w:spacing w:line="360" w:lineRule="auto"/>
        <w:rPr>
          <w:rFonts w:asciiTheme="minorEastAsia" w:hAnsiTheme="minorEastAsia" w:eastAsiaTheme="minorEastAsia"/>
          <w:sz w:val="32"/>
          <w:szCs w:val="32"/>
        </w:rPr>
      </w:pPr>
      <w:r>
        <w:rPr>
          <w:rFonts w:hint="eastAsia" w:asciiTheme="minorEastAsia" w:hAnsiTheme="minorEastAsia" w:eastAsiaTheme="minorEastAsia"/>
          <w:sz w:val="32"/>
          <w:szCs w:val="32"/>
        </w:rPr>
        <w:t>故障影响范围分析</w:t>
      </w:r>
    </w:p>
    <w:p>
      <w:pPr>
        <w:adjustRightInd w:val="0"/>
        <w:spacing w:line="580" w:lineRule="exact"/>
        <w:ind w:firstLine="640"/>
        <w:rPr>
          <w:bCs/>
          <w:sz w:val="28"/>
          <w:szCs w:val="28"/>
        </w:rPr>
      </w:pPr>
      <w:r>
        <w:rPr>
          <w:rFonts w:hint="eastAsia"/>
          <w:bCs/>
          <w:sz w:val="28"/>
          <w:szCs w:val="28"/>
        </w:rPr>
        <w:t>跳闸影响范围分析实际上是指跳闸造成的停电影响范围，具体体现为影响到的用户列表、设备列表（配电变压器等）、线路列表等。</w:t>
      </w:r>
    </w:p>
    <w:p>
      <w:pPr>
        <w:adjustRightInd w:val="0"/>
        <w:spacing w:line="580" w:lineRule="exact"/>
        <w:ind w:firstLine="640"/>
        <w:rPr>
          <w:bCs/>
          <w:sz w:val="28"/>
          <w:szCs w:val="28"/>
        </w:rPr>
      </w:pPr>
      <w:r>
        <w:rPr>
          <w:rFonts w:hint="eastAsia"/>
          <w:bCs/>
          <w:sz w:val="28"/>
          <w:szCs w:val="28"/>
        </w:rPr>
        <w:t>该功能的实现依赖于PMS系统的一次接线拓扑分析，以及设备台账，用户信息（如前文所述，这些信息通过PMS２.０接口得到）。</w:t>
      </w:r>
    </w:p>
    <w:p>
      <w:pPr>
        <w:adjustRightInd w:val="0"/>
        <w:spacing w:line="580" w:lineRule="exact"/>
        <w:ind w:firstLine="640"/>
        <w:rPr>
          <w:bCs/>
          <w:sz w:val="28"/>
          <w:szCs w:val="28"/>
        </w:rPr>
      </w:pPr>
      <w:r>
        <w:rPr>
          <w:rFonts w:hint="eastAsia"/>
          <w:bCs/>
          <w:sz w:val="28"/>
          <w:szCs w:val="28"/>
        </w:rPr>
        <w:t>当需要进行故障影响范围分析时，首先通过系统的故障查询功能，设定时间段、供电公司、厂站等条件，给出符合条件的故障列表清单。</w:t>
      </w:r>
    </w:p>
    <w:p>
      <w:pPr>
        <w:adjustRightInd w:val="0"/>
        <w:spacing w:line="580" w:lineRule="exact"/>
        <w:ind w:firstLine="640"/>
        <w:rPr>
          <w:bCs/>
          <w:sz w:val="28"/>
          <w:szCs w:val="28"/>
        </w:rPr>
      </w:pPr>
      <w:r>
        <w:rPr>
          <w:rFonts w:hint="eastAsia"/>
          <w:bCs/>
          <w:sz w:val="28"/>
          <w:szCs w:val="28"/>
        </w:rPr>
        <w:t>选择一个故障，则可进入该功能，通过接口将故障对象ＩＤ对象提交给后台拓扑分析模块，后台据此进行拓扑分析，得到跳闸所影响到的用户、设备数据，并把清单返回给调用者，同时存储到相应的数据库表中供后续使用，（如果有GIS地图，可以在其上进行渲染，直观反映故障影响范围）。系统界面以列表的形式把影响范围逐项展现出来。如果所选的跳闸开关之前已经从欣能那边获取过影响范围，则无需重新进行拓扑分析，可从本地直接提取影响范围清单并展现。</w:t>
      </w:r>
    </w:p>
    <w:p>
      <w:pPr>
        <w:numPr>
          <w:ilvl w:val="0"/>
          <w:numId w:val="15"/>
        </w:numPr>
        <w:adjustRightInd w:val="0"/>
        <w:spacing w:line="580" w:lineRule="exact"/>
        <w:rPr>
          <w:bCs/>
          <w:sz w:val="28"/>
          <w:szCs w:val="28"/>
        </w:rPr>
      </w:pPr>
      <w:r>
        <w:rPr>
          <w:rFonts w:hint="eastAsia" w:asciiTheme="minorEastAsia" w:hAnsiTheme="minorEastAsia" w:eastAsiaTheme="minorEastAsia"/>
          <w:sz w:val="32"/>
          <w:szCs w:val="32"/>
        </w:rPr>
        <w:t>故障与设备可靠性关联统分析</w:t>
      </w:r>
      <w:r>
        <w:rPr>
          <w:rFonts w:hint="eastAsia"/>
          <w:bCs/>
          <w:sz w:val="28"/>
          <w:szCs w:val="28"/>
        </w:rPr>
        <w:t>。</w:t>
      </w:r>
    </w:p>
    <w:p>
      <w:pPr>
        <w:adjustRightInd w:val="0"/>
        <w:spacing w:line="580" w:lineRule="exact"/>
        <w:ind w:firstLine="640"/>
        <w:rPr>
          <w:bCs/>
          <w:sz w:val="28"/>
          <w:szCs w:val="28"/>
        </w:rPr>
      </w:pPr>
      <w:r>
        <w:rPr>
          <w:rFonts w:hint="eastAsia"/>
          <w:bCs/>
          <w:sz w:val="28"/>
          <w:szCs w:val="28"/>
        </w:rPr>
        <w:t>基于设备台账数据和故障原因分析，对故障原因是设备本身缺陷、质量因素、参数设置不合理等的故障设备进行统计，并关联到设备品牌、设备型号、设备产地、批次、电压等级、使用年限等属性，为运检部门的设备采购、设备运维提供数据依据和决策支持。</w:t>
      </w:r>
    </w:p>
    <w:p>
      <w:pPr>
        <w:adjustRightInd w:val="0"/>
        <w:spacing w:line="580" w:lineRule="exact"/>
        <w:ind w:firstLine="641"/>
        <w:outlineLvl w:val="2"/>
        <w:rPr>
          <w:b/>
          <w:sz w:val="32"/>
          <w:szCs w:val="32"/>
        </w:rPr>
      </w:pPr>
      <w:r>
        <w:rPr>
          <w:rFonts w:hint="eastAsia"/>
          <w:b/>
          <w:sz w:val="32"/>
          <w:szCs w:val="32"/>
        </w:rPr>
        <w:t>3.4.8</w:t>
      </w:r>
      <w:r>
        <w:rPr>
          <w:rFonts w:hint="eastAsia" w:hAnsi="宋体"/>
          <w:b/>
          <w:sz w:val="32"/>
          <w:szCs w:val="32"/>
        </w:rPr>
        <w:t>故障判断自动化提升</w:t>
      </w:r>
    </w:p>
    <w:p>
      <w:pPr>
        <w:adjustRightInd w:val="0"/>
        <w:spacing w:line="580" w:lineRule="exact"/>
        <w:ind w:firstLine="640"/>
        <w:rPr>
          <w:rFonts w:ascii="仿宋_GB2312" w:eastAsia="仿宋_GB2312"/>
          <w:sz w:val="32"/>
          <w:szCs w:val="32"/>
        </w:rPr>
      </w:pPr>
      <w:r>
        <w:rPr>
          <w:rFonts w:hint="eastAsia"/>
          <w:bCs/>
          <w:sz w:val="28"/>
          <w:szCs w:val="28"/>
        </w:rPr>
        <w:t>故障判断依据的是故障判断逻辑，判断逻辑的依据是电网的构成物理机制及运行机制，因此我们必须，而且只能据此进行故障的研判。但在实践中如果只是这样做是不够的，由于电网本身的复杂性、环境因素的影响干扰、设备本身的损耗，以及电网运行信息采集本身的限制（目前还做不到能够监测到电网运行的全部数据，且数据不发生任何差错），依据故障判断逻辑判出的跳闸故障还需要进行人工干预核对才可被最终确认。现在需要提高系统自动判断故障的准确率及可靠性，减少人工工作量。为此需要建立类人工智能的自学习体系，不断积累故障跳闸的各种场景，做到不漏判、不误判，提高故障判断的自动化水平。</w:t>
      </w:r>
    </w:p>
    <w:p>
      <w:pPr>
        <w:adjustRightInd w:val="0"/>
        <w:spacing w:line="580" w:lineRule="exact"/>
        <w:ind w:firstLine="641"/>
        <w:outlineLvl w:val="2"/>
        <w:rPr>
          <w:b/>
          <w:sz w:val="32"/>
          <w:szCs w:val="32"/>
        </w:rPr>
      </w:pPr>
      <w:r>
        <w:rPr>
          <w:rFonts w:hint="eastAsia"/>
          <w:b/>
          <w:sz w:val="32"/>
          <w:szCs w:val="32"/>
        </w:rPr>
        <w:t>3.4.9系统支撑平台扩展改造</w:t>
      </w:r>
    </w:p>
    <w:p>
      <w:pPr>
        <w:adjustRightInd w:val="0"/>
        <w:spacing w:line="580" w:lineRule="exact"/>
        <w:ind w:firstLine="640"/>
        <w:rPr>
          <w:bCs/>
          <w:sz w:val="28"/>
          <w:szCs w:val="28"/>
        </w:rPr>
      </w:pPr>
      <w:r>
        <w:rPr>
          <w:rFonts w:hint="eastAsia"/>
          <w:bCs/>
          <w:sz w:val="28"/>
          <w:szCs w:val="28"/>
        </w:rPr>
        <w:t>由于DAS系统的接入，需要把原有的主网故障研判与DAS故障研判进行融合，以及各种新业务功能的开展，尤其是工作流引擎、拓扑分析功能的引入，对系统数据处理能力、存储能力、计算分析能力、可扩展能力的要求大大提高，从而对系统的基础架构，也就是支撑平台软件提出了极高的要求，现有的系统已经不能承载这样的负荷，因此有必要对原有的系统底层支撑软件进行扩展改造，以适应新业务的接入。</w:t>
      </w:r>
    </w:p>
    <w:p>
      <w:pPr>
        <w:adjustRightInd w:val="0"/>
        <w:spacing w:line="580" w:lineRule="exact"/>
        <w:ind w:firstLine="640"/>
        <w:rPr>
          <w:rFonts w:asciiTheme="minorEastAsia" w:hAnsiTheme="minorEastAsia" w:eastAsiaTheme="minorEastAsia"/>
          <w:sz w:val="32"/>
          <w:szCs w:val="32"/>
        </w:rPr>
      </w:pPr>
      <w:r>
        <w:rPr>
          <w:rFonts w:hint="eastAsia" w:asciiTheme="minorEastAsia" w:hAnsiTheme="minorEastAsia" w:eastAsiaTheme="minorEastAsia"/>
          <w:bCs/>
          <w:sz w:val="28"/>
          <w:szCs w:val="28"/>
        </w:rPr>
        <w:t>支撑平台的扩展改造应遵循以下原则</w:t>
      </w:r>
      <w:r>
        <w:rPr>
          <w:rFonts w:hint="eastAsia" w:asciiTheme="minorEastAsia" w:hAnsiTheme="minorEastAsia" w:eastAsiaTheme="minorEastAsia"/>
          <w:sz w:val="32"/>
          <w:szCs w:val="32"/>
        </w:rPr>
        <w:t>:</w:t>
      </w:r>
    </w:p>
    <w:p>
      <w:pPr>
        <w:numPr>
          <w:ilvl w:val="0"/>
          <w:numId w:val="17"/>
        </w:numPr>
        <w:adjustRightInd w:val="0"/>
        <w:spacing w:line="580" w:lineRule="exact"/>
        <w:rPr>
          <w:rFonts w:asciiTheme="minorEastAsia" w:hAnsiTheme="minorEastAsia" w:eastAsiaTheme="minorEastAsia"/>
          <w:sz w:val="32"/>
          <w:szCs w:val="32"/>
        </w:rPr>
      </w:pPr>
      <w:r>
        <w:rPr>
          <w:rFonts w:hint="eastAsia" w:asciiTheme="minorEastAsia" w:hAnsiTheme="minorEastAsia" w:eastAsiaTheme="minorEastAsia"/>
          <w:sz w:val="32"/>
          <w:szCs w:val="32"/>
        </w:rPr>
        <w:t>前后端分离</w:t>
      </w:r>
    </w:p>
    <w:p>
      <w:pPr>
        <w:numPr>
          <w:ilvl w:val="0"/>
          <w:numId w:val="17"/>
        </w:numPr>
        <w:adjustRightInd w:val="0"/>
        <w:spacing w:line="580" w:lineRule="exact"/>
        <w:rPr>
          <w:rFonts w:asciiTheme="minorEastAsia" w:hAnsiTheme="minorEastAsia" w:eastAsiaTheme="minorEastAsia"/>
          <w:sz w:val="32"/>
          <w:szCs w:val="32"/>
        </w:rPr>
      </w:pPr>
      <w:r>
        <w:rPr>
          <w:rFonts w:hint="eastAsia" w:asciiTheme="minorEastAsia" w:hAnsiTheme="minorEastAsia" w:eastAsiaTheme="minorEastAsia"/>
          <w:sz w:val="32"/>
          <w:szCs w:val="32"/>
        </w:rPr>
        <w:t>控件组件化</w:t>
      </w:r>
    </w:p>
    <w:p>
      <w:pPr>
        <w:numPr>
          <w:ilvl w:val="0"/>
          <w:numId w:val="17"/>
        </w:numPr>
        <w:adjustRightInd w:val="0"/>
        <w:spacing w:line="580" w:lineRule="exact"/>
        <w:rPr>
          <w:rFonts w:asciiTheme="minorEastAsia" w:hAnsiTheme="minorEastAsia" w:eastAsiaTheme="minorEastAsia"/>
          <w:sz w:val="32"/>
          <w:szCs w:val="32"/>
        </w:rPr>
      </w:pPr>
      <w:r>
        <w:rPr>
          <w:rFonts w:hint="eastAsia" w:asciiTheme="minorEastAsia" w:hAnsiTheme="minorEastAsia" w:eastAsiaTheme="minorEastAsia"/>
          <w:sz w:val="32"/>
          <w:szCs w:val="32"/>
        </w:rPr>
        <w:t>容器与展示组件分离（样式与逻辑分离）</w:t>
      </w:r>
    </w:p>
    <w:p>
      <w:pPr>
        <w:numPr>
          <w:ilvl w:val="0"/>
          <w:numId w:val="17"/>
        </w:numPr>
        <w:adjustRightInd w:val="0"/>
        <w:spacing w:line="580" w:lineRule="exact"/>
        <w:rPr>
          <w:rFonts w:asciiTheme="minorEastAsia" w:hAnsiTheme="minorEastAsia" w:eastAsiaTheme="minorEastAsia"/>
          <w:sz w:val="32"/>
          <w:szCs w:val="32"/>
        </w:rPr>
      </w:pPr>
      <w:r>
        <w:rPr>
          <w:rFonts w:hint="eastAsia" w:asciiTheme="minorEastAsia" w:hAnsiTheme="minorEastAsia" w:eastAsiaTheme="minorEastAsia"/>
          <w:sz w:val="32"/>
          <w:szCs w:val="32"/>
        </w:rPr>
        <w:t>单向数据绑定</w:t>
      </w:r>
    </w:p>
    <w:p>
      <w:pPr>
        <w:numPr>
          <w:ilvl w:val="0"/>
          <w:numId w:val="17"/>
        </w:numPr>
        <w:adjustRightInd w:val="0"/>
        <w:spacing w:line="580" w:lineRule="exact"/>
        <w:rPr>
          <w:rFonts w:asciiTheme="minorEastAsia" w:hAnsiTheme="minorEastAsia" w:eastAsiaTheme="minorEastAsia"/>
          <w:sz w:val="32"/>
          <w:szCs w:val="32"/>
        </w:rPr>
      </w:pPr>
      <w:r>
        <w:rPr>
          <w:rFonts w:hint="eastAsia" w:asciiTheme="minorEastAsia" w:hAnsiTheme="minorEastAsia" w:eastAsiaTheme="minorEastAsia"/>
          <w:sz w:val="32"/>
          <w:szCs w:val="32"/>
        </w:rPr>
        <w:t>MVC思想</w:t>
      </w:r>
    </w:p>
    <w:p>
      <w:pPr>
        <w:numPr>
          <w:ilvl w:val="0"/>
          <w:numId w:val="17"/>
        </w:numPr>
        <w:adjustRightInd w:val="0"/>
        <w:spacing w:line="580" w:lineRule="exact"/>
        <w:rPr>
          <w:rFonts w:asciiTheme="minorEastAsia" w:hAnsiTheme="minorEastAsia" w:eastAsiaTheme="minorEastAsia"/>
          <w:sz w:val="32"/>
          <w:szCs w:val="32"/>
        </w:rPr>
      </w:pPr>
      <w:r>
        <w:rPr>
          <w:rFonts w:hint="eastAsia" w:asciiTheme="minorEastAsia" w:hAnsiTheme="minorEastAsia" w:eastAsiaTheme="minorEastAsia"/>
          <w:sz w:val="32"/>
          <w:szCs w:val="32"/>
        </w:rPr>
        <w:t>state范式化</w:t>
      </w:r>
    </w:p>
    <w:p>
      <w:pPr>
        <w:numPr>
          <w:ilvl w:val="0"/>
          <w:numId w:val="18"/>
        </w:numPr>
        <w:adjustRightInd w:val="0"/>
        <w:spacing w:line="580" w:lineRule="exact"/>
        <w:rPr>
          <w:rFonts w:asciiTheme="minorEastAsia" w:hAnsiTheme="minorEastAsia" w:eastAsiaTheme="minorEastAsia"/>
          <w:sz w:val="32"/>
          <w:szCs w:val="32"/>
        </w:rPr>
      </w:pPr>
      <w:r>
        <w:rPr>
          <w:rFonts w:hint="eastAsia" w:asciiTheme="minorEastAsia" w:hAnsiTheme="minorEastAsia" w:eastAsiaTheme="minorEastAsia"/>
          <w:sz w:val="32"/>
          <w:szCs w:val="32"/>
        </w:rPr>
        <w:t>原有业务功能</w:t>
      </w:r>
    </w:p>
    <w:p>
      <w:pPr>
        <w:adjustRightInd w:val="0"/>
        <w:spacing w:line="580" w:lineRule="exact"/>
        <w:ind w:firstLine="640"/>
        <w:rPr>
          <w:rFonts w:asciiTheme="minorEastAsia" w:hAnsiTheme="minorEastAsia" w:eastAsiaTheme="minorEastAsia"/>
          <w:sz w:val="32"/>
          <w:szCs w:val="32"/>
        </w:rPr>
      </w:pPr>
      <w:r>
        <w:rPr>
          <w:rFonts w:hint="eastAsia" w:asciiTheme="minorEastAsia" w:hAnsiTheme="minorEastAsia" w:eastAsiaTheme="minorEastAsia"/>
          <w:sz w:val="32"/>
          <w:szCs w:val="32"/>
        </w:rPr>
        <w:t>虽然平台进行扩展改造，现有配网故障系统的各项业务模块功能保持不变，原有系统的数据可以跟原来一样使用，需要进行格式转换的，由程序自动完成，无需人工介入。所有的故障判断逻辑保持不变，跟原有各区域供电公司的数据接口原则上保持不变。</w:t>
      </w:r>
    </w:p>
    <w:p>
      <w:pPr>
        <w:numPr>
          <w:ilvl w:val="0"/>
          <w:numId w:val="18"/>
        </w:numPr>
        <w:adjustRightInd w:val="0"/>
        <w:spacing w:line="580" w:lineRule="exact"/>
        <w:rPr>
          <w:rFonts w:asciiTheme="minorEastAsia" w:hAnsiTheme="minorEastAsia" w:eastAsiaTheme="minorEastAsia"/>
          <w:sz w:val="32"/>
          <w:szCs w:val="32"/>
        </w:rPr>
      </w:pPr>
      <w:r>
        <w:rPr>
          <w:rFonts w:hint="eastAsia" w:asciiTheme="minorEastAsia" w:hAnsiTheme="minorEastAsia" w:eastAsiaTheme="minorEastAsia"/>
          <w:sz w:val="32"/>
          <w:szCs w:val="32"/>
        </w:rPr>
        <w:t>新功能建设</w:t>
      </w:r>
    </w:p>
    <w:p>
      <w:pPr>
        <w:adjustRightInd w:val="0"/>
        <w:spacing w:line="580" w:lineRule="exact"/>
        <w:ind w:firstLine="640"/>
        <w:rPr>
          <w:rFonts w:asciiTheme="minorEastAsia" w:hAnsiTheme="minorEastAsia" w:eastAsiaTheme="minorEastAsia"/>
          <w:sz w:val="32"/>
          <w:szCs w:val="32"/>
        </w:rPr>
      </w:pPr>
      <w:r>
        <w:rPr>
          <w:rFonts w:hint="eastAsia" w:asciiTheme="minorEastAsia" w:hAnsiTheme="minorEastAsia" w:eastAsiaTheme="minorEastAsia"/>
          <w:sz w:val="32"/>
          <w:szCs w:val="32"/>
        </w:rPr>
        <w:t>所有新业务模块的建设，包括DAS系统的接入，故障判断逻辑执行，均基于原有的平台进行。</w:t>
      </w:r>
    </w:p>
    <w:p>
      <w:pPr>
        <w:pStyle w:val="2"/>
        <w:keepNext w:val="0"/>
        <w:keepLines w:val="0"/>
        <w:widowControl/>
        <w:numPr>
          <w:ilvl w:val="0"/>
          <w:numId w:val="3"/>
        </w:numPr>
        <w:spacing w:before="100" w:beforeAutospacing="1" w:after="100" w:afterAutospacing="1" w:line="360" w:lineRule="auto"/>
        <w:ind w:left="357" w:hanging="357"/>
        <w:contextualSpacing/>
        <w:jc w:val="left"/>
        <w:rPr>
          <w:rFonts w:ascii="宋体" w:hAnsi="宋体" w:eastAsia="宋体"/>
        </w:rPr>
      </w:pPr>
      <w:bookmarkStart w:id="54" w:name="_Toc24222"/>
      <w:r>
        <w:rPr>
          <w:rFonts w:hint="eastAsia" w:ascii="宋体" w:hAnsi="宋体" w:eastAsia="宋体"/>
        </w:rPr>
        <w:t>验收测试</w:t>
      </w:r>
      <w:bookmarkEnd w:id="54"/>
    </w:p>
    <w:p>
      <w:pPr>
        <w:pStyle w:val="3"/>
        <w:keepNext w:val="0"/>
        <w:keepLines w:val="0"/>
        <w:widowControl/>
        <w:numPr>
          <w:ilvl w:val="1"/>
          <w:numId w:val="3"/>
        </w:numPr>
        <w:spacing w:line="360" w:lineRule="auto"/>
        <w:ind w:left="0" w:firstLine="0"/>
        <w:jc w:val="left"/>
        <w:rPr>
          <w:sz w:val="28"/>
        </w:rPr>
      </w:pPr>
      <w:bookmarkStart w:id="55" w:name="_Toc119125330"/>
      <w:bookmarkStart w:id="56" w:name="_Toc119402423"/>
      <w:bookmarkStart w:id="57" w:name="_Toc178411489"/>
      <w:bookmarkStart w:id="58" w:name="_Toc119245317"/>
      <w:bookmarkStart w:id="59" w:name="_Toc183336727"/>
      <w:bookmarkStart w:id="60" w:name="_Toc6528"/>
      <w:bookmarkStart w:id="61" w:name="_Toc207441904"/>
      <w:r>
        <w:rPr>
          <w:rFonts w:hint="eastAsia"/>
          <w:sz w:val="28"/>
        </w:rPr>
        <w:t>概述</w:t>
      </w:r>
      <w:bookmarkEnd w:id="55"/>
      <w:bookmarkEnd w:id="56"/>
      <w:bookmarkEnd w:id="57"/>
      <w:bookmarkEnd w:id="58"/>
      <w:bookmarkEnd w:id="59"/>
      <w:bookmarkEnd w:id="60"/>
      <w:bookmarkEnd w:id="61"/>
    </w:p>
    <w:p>
      <w:pPr>
        <w:adjustRightInd w:val="0"/>
        <w:snapToGrid w:val="0"/>
        <w:spacing w:line="360" w:lineRule="auto"/>
        <w:ind w:firstLine="616"/>
        <w:rPr>
          <w:rFonts w:hint="eastAsia" w:hAnsi="宋体" w:cs="Arial"/>
          <w:sz w:val="28"/>
          <w:szCs w:val="28"/>
        </w:rPr>
      </w:pPr>
      <w:r>
        <w:rPr>
          <w:rFonts w:hint="eastAsia" w:hAnsi="宋体" w:cs="Arial"/>
          <w:sz w:val="28"/>
          <w:szCs w:val="28"/>
        </w:rPr>
        <w:t>卖方所提供的系统的质量、功能、性能等均应经过验收测试，并经买方签字认可才能交货。</w:t>
      </w:r>
    </w:p>
    <w:p>
      <w:pPr>
        <w:pStyle w:val="17"/>
        <w:tabs>
          <w:tab w:val="left" w:pos="0"/>
          <w:tab w:val="left" w:pos="851"/>
        </w:tabs>
        <w:adjustRightInd w:val="0"/>
        <w:snapToGrid w:val="0"/>
        <w:spacing w:after="0" w:line="360" w:lineRule="auto"/>
        <w:ind w:firstLine="562" w:firstLineChars="200"/>
        <w:rPr>
          <w:rFonts w:hint="eastAsia" w:hAnsi="宋体" w:cs="Arial"/>
          <w:sz w:val="28"/>
          <w:szCs w:val="28"/>
        </w:rPr>
      </w:pPr>
      <w:r>
        <w:rPr>
          <w:rFonts w:hint="eastAsia" w:ascii="Times New Roman" w:hAnsi="Times New Roman" w:eastAsia="仿宋"/>
          <w:b/>
          <w:color w:val="000000"/>
          <w:sz w:val="28"/>
          <w:szCs w:val="28"/>
          <w:lang w:eastAsia="zh-CN"/>
        </w:rPr>
        <w:t>应答：完全满足，我方会在系统的质量、功能、性能等均经过验收测试之后，供买方签字认可才会交货。</w:t>
      </w:r>
    </w:p>
    <w:p>
      <w:pPr>
        <w:adjustRightInd w:val="0"/>
        <w:snapToGrid w:val="0"/>
        <w:spacing w:line="360" w:lineRule="auto"/>
        <w:ind w:firstLine="616"/>
        <w:rPr>
          <w:rFonts w:hint="eastAsia" w:hAnsi="宋体" w:cs="Arial"/>
          <w:sz w:val="28"/>
          <w:szCs w:val="28"/>
        </w:rPr>
      </w:pPr>
      <w:r>
        <w:rPr>
          <w:rFonts w:hint="eastAsia" w:hAnsi="宋体" w:cs="Arial"/>
          <w:sz w:val="28"/>
          <w:szCs w:val="28"/>
        </w:rPr>
        <w:t>买方人员对验收测试的认可签字并不解除卖方对合同规定的保证责任。</w:t>
      </w:r>
    </w:p>
    <w:p>
      <w:pPr>
        <w:pStyle w:val="17"/>
        <w:tabs>
          <w:tab w:val="left" w:pos="0"/>
          <w:tab w:val="left" w:pos="851"/>
        </w:tabs>
        <w:adjustRightInd w:val="0"/>
        <w:snapToGrid w:val="0"/>
        <w:spacing w:after="0" w:line="360" w:lineRule="auto"/>
        <w:ind w:firstLine="562" w:firstLineChars="200"/>
        <w:rPr>
          <w:rFonts w:hint="eastAsia" w:hAnsi="宋体" w:cs="Arial"/>
          <w:sz w:val="28"/>
          <w:szCs w:val="28"/>
        </w:rPr>
      </w:pPr>
      <w:r>
        <w:rPr>
          <w:rFonts w:hint="eastAsia" w:ascii="Times New Roman" w:hAnsi="Times New Roman" w:eastAsia="仿宋"/>
          <w:b/>
          <w:color w:val="000000"/>
          <w:sz w:val="28"/>
          <w:szCs w:val="28"/>
          <w:lang w:eastAsia="zh-CN"/>
        </w:rPr>
        <w:t>应答：完全满足，我方在买方人员签字认可之后仍然附有对合同规定的保证责任。</w:t>
      </w:r>
    </w:p>
    <w:p>
      <w:pPr>
        <w:pStyle w:val="4"/>
        <w:keepNext w:val="0"/>
        <w:keepLines w:val="0"/>
        <w:widowControl/>
        <w:numPr>
          <w:ilvl w:val="2"/>
          <w:numId w:val="3"/>
        </w:numPr>
        <w:spacing w:line="360" w:lineRule="auto"/>
        <w:jc w:val="left"/>
        <w:rPr>
          <w:b/>
          <w:bCs/>
          <w:sz w:val="28"/>
        </w:rPr>
      </w:pPr>
      <w:bookmarkStart w:id="62" w:name="_Toc207441905"/>
      <w:bookmarkStart w:id="63" w:name="_Toc183336728"/>
      <w:bookmarkStart w:id="64" w:name="_Toc119402424"/>
      <w:bookmarkStart w:id="65" w:name="_Toc178411490"/>
      <w:r>
        <w:rPr>
          <w:rFonts w:hint="eastAsia"/>
          <w:b/>
          <w:bCs/>
          <w:sz w:val="28"/>
        </w:rPr>
        <w:t xml:space="preserve"> 验收计划</w:t>
      </w:r>
      <w:bookmarkEnd w:id="62"/>
      <w:bookmarkEnd w:id="63"/>
      <w:bookmarkEnd w:id="64"/>
      <w:bookmarkEnd w:id="65"/>
    </w:p>
    <w:p>
      <w:pPr>
        <w:adjustRightInd w:val="0"/>
        <w:snapToGrid w:val="0"/>
        <w:spacing w:line="360" w:lineRule="auto"/>
        <w:ind w:firstLine="616"/>
        <w:rPr>
          <w:rFonts w:hint="eastAsia" w:hAnsi="宋体" w:cs="Arial"/>
          <w:sz w:val="28"/>
          <w:szCs w:val="28"/>
        </w:rPr>
      </w:pPr>
      <w:r>
        <w:rPr>
          <w:rFonts w:hint="eastAsia" w:hAnsi="宋体" w:cs="Arial"/>
          <w:sz w:val="28"/>
          <w:szCs w:val="28"/>
        </w:rPr>
        <w:t>卖方应提供一份详细的验收的计划(包括系统的性能、功能及稳定运行的测试方法)。买方对卖方提供的验收计划具有修改的权力，并在设计联络会上经买方确认后生效。</w:t>
      </w:r>
    </w:p>
    <w:p>
      <w:pPr>
        <w:pStyle w:val="17"/>
        <w:tabs>
          <w:tab w:val="left" w:pos="0"/>
          <w:tab w:val="left" w:pos="851"/>
        </w:tabs>
        <w:adjustRightInd w:val="0"/>
        <w:snapToGrid w:val="0"/>
        <w:spacing w:after="0" w:line="360" w:lineRule="auto"/>
        <w:ind w:firstLine="562" w:firstLineChars="200"/>
        <w:rPr>
          <w:rFonts w:hint="eastAsia" w:hAnsi="宋体" w:cs="Arial"/>
          <w:sz w:val="28"/>
          <w:szCs w:val="28"/>
        </w:rPr>
      </w:pPr>
      <w:r>
        <w:rPr>
          <w:rFonts w:hint="eastAsia" w:ascii="Times New Roman" w:hAnsi="Times New Roman" w:eastAsia="仿宋"/>
          <w:b/>
          <w:color w:val="000000"/>
          <w:sz w:val="28"/>
          <w:szCs w:val="28"/>
          <w:lang w:eastAsia="zh-CN"/>
        </w:rPr>
        <w:t>应答：完全满足，我方会提供一份详细的验收计划（包括系统性能、功能及稳定运行的测试方法）。并在联络会上经过买方确认后生效。我方承认买方对该验收计划有修改的权利。</w:t>
      </w:r>
    </w:p>
    <w:p>
      <w:pPr>
        <w:pStyle w:val="4"/>
        <w:keepNext w:val="0"/>
        <w:keepLines w:val="0"/>
        <w:widowControl/>
        <w:numPr>
          <w:ilvl w:val="2"/>
          <w:numId w:val="3"/>
        </w:numPr>
        <w:spacing w:line="360" w:lineRule="auto"/>
        <w:jc w:val="left"/>
        <w:rPr>
          <w:b/>
          <w:bCs/>
          <w:sz w:val="28"/>
        </w:rPr>
      </w:pPr>
      <w:bookmarkStart w:id="66" w:name="_Toc119402425"/>
      <w:bookmarkEnd w:id="66"/>
      <w:bookmarkStart w:id="67" w:name="_Toc183336729"/>
      <w:bookmarkEnd w:id="67"/>
      <w:bookmarkStart w:id="68" w:name="_Toc178411491"/>
      <w:bookmarkEnd w:id="68"/>
      <w:bookmarkStart w:id="69" w:name="_Toc207441906"/>
      <w:bookmarkEnd w:id="69"/>
      <w:r>
        <w:rPr>
          <w:rFonts w:hint="eastAsia"/>
          <w:b/>
          <w:bCs/>
          <w:sz w:val="28"/>
        </w:rPr>
        <w:t>提交资料</w:t>
      </w:r>
    </w:p>
    <w:p>
      <w:pPr>
        <w:adjustRightInd w:val="0"/>
        <w:snapToGrid w:val="0"/>
        <w:spacing w:line="360" w:lineRule="auto"/>
        <w:ind w:firstLine="616"/>
        <w:rPr>
          <w:rFonts w:hAnsi="宋体" w:cs="Arial"/>
          <w:sz w:val="28"/>
          <w:szCs w:val="28"/>
        </w:rPr>
      </w:pPr>
      <w:r>
        <w:rPr>
          <w:rFonts w:hint="eastAsia" w:hAnsi="宋体" w:cs="Arial"/>
          <w:sz w:val="28"/>
          <w:szCs w:val="28"/>
        </w:rPr>
        <w:t>卖方应提交2份系统技术资料，至少要包括如下内容：</w:t>
      </w:r>
    </w:p>
    <w:p>
      <w:pPr>
        <w:numPr>
          <w:ilvl w:val="0"/>
          <w:numId w:val="19"/>
        </w:numPr>
        <w:tabs>
          <w:tab w:val="left" w:pos="1260"/>
          <w:tab w:val="clear" w:pos="1265"/>
        </w:tabs>
        <w:spacing w:line="360" w:lineRule="auto"/>
        <w:ind w:left="0" w:firstLine="720"/>
        <w:rPr>
          <w:rFonts w:hAnsi="宋体" w:cs="Arial"/>
          <w:sz w:val="28"/>
          <w:szCs w:val="28"/>
        </w:rPr>
      </w:pPr>
      <w:r>
        <w:rPr>
          <w:rFonts w:hint="eastAsia" w:hAnsi="宋体" w:cs="Arial"/>
          <w:sz w:val="28"/>
          <w:szCs w:val="28"/>
        </w:rPr>
        <w:t>系统设计文档；</w:t>
      </w:r>
    </w:p>
    <w:p>
      <w:pPr>
        <w:numPr>
          <w:ilvl w:val="0"/>
          <w:numId w:val="19"/>
        </w:numPr>
        <w:tabs>
          <w:tab w:val="left" w:pos="1260"/>
          <w:tab w:val="clear" w:pos="1265"/>
        </w:tabs>
        <w:spacing w:line="360" w:lineRule="auto"/>
        <w:ind w:left="0" w:firstLine="720"/>
        <w:rPr>
          <w:rFonts w:hAnsi="宋体" w:cs="Arial"/>
          <w:sz w:val="28"/>
          <w:szCs w:val="28"/>
        </w:rPr>
      </w:pPr>
      <w:r>
        <w:rPr>
          <w:rFonts w:hint="eastAsia" w:hAnsi="宋体" w:cs="Arial"/>
          <w:sz w:val="28"/>
          <w:szCs w:val="28"/>
        </w:rPr>
        <w:t>系统使用说明书；</w:t>
      </w:r>
    </w:p>
    <w:p>
      <w:pPr>
        <w:numPr>
          <w:ilvl w:val="0"/>
          <w:numId w:val="19"/>
        </w:numPr>
        <w:tabs>
          <w:tab w:val="left" w:pos="1260"/>
          <w:tab w:val="clear" w:pos="1265"/>
        </w:tabs>
        <w:spacing w:line="360" w:lineRule="auto"/>
        <w:ind w:left="0" w:firstLine="720"/>
        <w:rPr>
          <w:rFonts w:hAnsi="宋体" w:cs="Arial"/>
          <w:sz w:val="28"/>
          <w:szCs w:val="28"/>
        </w:rPr>
      </w:pPr>
      <w:r>
        <w:rPr>
          <w:rFonts w:hint="eastAsia" w:hAnsi="宋体" w:cs="Arial"/>
          <w:sz w:val="28"/>
          <w:szCs w:val="28"/>
        </w:rPr>
        <w:t>系统数据库设计资料；</w:t>
      </w:r>
    </w:p>
    <w:p>
      <w:pPr>
        <w:numPr>
          <w:ilvl w:val="0"/>
          <w:numId w:val="19"/>
        </w:numPr>
        <w:tabs>
          <w:tab w:val="left" w:pos="1260"/>
          <w:tab w:val="clear" w:pos="1265"/>
        </w:tabs>
        <w:spacing w:line="360" w:lineRule="auto"/>
        <w:ind w:left="0" w:firstLine="720"/>
        <w:rPr>
          <w:rFonts w:hAnsi="宋体" w:cs="Arial"/>
          <w:sz w:val="28"/>
          <w:szCs w:val="28"/>
        </w:rPr>
      </w:pPr>
      <w:r>
        <w:rPr>
          <w:rFonts w:hint="eastAsia" w:hAnsi="宋体" w:cs="Arial"/>
          <w:sz w:val="28"/>
          <w:szCs w:val="28"/>
        </w:rPr>
        <w:t>系统接口说明资料。</w:t>
      </w:r>
    </w:p>
    <w:p>
      <w:pPr>
        <w:pStyle w:val="17"/>
        <w:tabs>
          <w:tab w:val="left" w:pos="0"/>
          <w:tab w:val="left" w:pos="851"/>
        </w:tabs>
        <w:adjustRightInd w:val="0"/>
        <w:snapToGrid w:val="0"/>
        <w:spacing w:after="0" w:line="360" w:lineRule="auto"/>
        <w:ind w:firstLine="562" w:firstLineChars="200"/>
        <w:rPr>
          <w:rFonts w:hAnsi="宋体" w:cs="Arial"/>
          <w:sz w:val="28"/>
          <w:szCs w:val="28"/>
        </w:rPr>
      </w:pPr>
      <w:r>
        <w:rPr>
          <w:rFonts w:hint="eastAsia" w:ascii="Times New Roman" w:hAnsi="Times New Roman" w:eastAsia="仿宋"/>
          <w:b/>
          <w:color w:val="000000"/>
          <w:sz w:val="28"/>
          <w:szCs w:val="28"/>
          <w:lang w:eastAsia="zh-CN"/>
        </w:rPr>
        <w:t>应答：完全满足，我方会根据要求提交</w:t>
      </w:r>
      <w:r>
        <w:rPr>
          <w:rFonts w:hint="eastAsia" w:ascii="Times New Roman" w:hAnsi="Times New Roman" w:eastAsia="仿宋"/>
          <w:b/>
          <w:color w:val="000000"/>
          <w:sz w:val="28"/>
          <w:szCs w:val="28"/>
          <w:lang w:val="en-US" w:eastAsia="zh-CN"/>
        </w:rPr>
        <w:t>2分系统技术资料，内容上至少包括以上所提。</w:t>
      </w:r>
    </w:p>
    <w:p>
      <w:pPr>
        <w:adjustRightInd w:val="0"/>
        <w:snapToGrid w:val="0"/>
        <w:spacing w:line="360" w:lineRule="auto"/>
        <w:rPr>
          <w:rFonts w:hAnsi="宋体"/>
          <w:sz w:val="28"/>
          <w:szCs w:val="28"/>
        </w:rPr>
      </w:pPr>
    </w:p>
    <w:p>
      <w:pPr>
        <w:pStyle w:val="3"/>
        <w:keepNext w:val="0"/>
        <w:keepLines w:val="0"/>
        <w:widowControl/>
        <w:numPr>
          <w:ilvl w:val="1"/>
          <w:numId w:val="3"/>
        </w:numPr>
        <w:spacing w:line="360" w:lineRule="auto"/>
        <w:ind w:left="0" w:firstLine="0"/>
        <w:jc w:val="left"/>
        <w:rPr>
          <w:sz w:val="28"/>
        </w:rPr>
      </w:pPr>
      <w:bookmarkStart w:id="70" w:name="_Toc17098245"/>
      <w:bookmarkStart w:id="71" w:name="_Toc207441914"/>
      <w:bookmarkStart w:id="72" w:name="_Toc80174050"/>
      <w:bookmarkStart w:id="73" w:name="_Toc119125333"/>
      <w:bookmarkStart w:id="74" w:name="_Toc178411499"/>
      <w:bookmarkStart w:id="75" w:name="_Toc119245320"/>
      <w:bookmarkStart w:id="76" w:name="_Toc183336737"/>
      <w:bookmarkStart w:id="77" w:name="_Toc119402434"/>
      <w:bookmarkStart w:id="78" w:name="_Toc2651"/>
      <w:r>
        <w:rPr>
          <w:rFonts w:hint="eastAsia"/>
          <w:sz w:val="28"/>
        </w:rPr>
        <w:t>可用性试验</w:t>
      </w:r>
      <w:bookmarkEnd w:id="70"/>
      <w:bookmarkEnd w:id="71"/>
      <w:bookmarkEnd w:id="72"/>
      <w:bookmarkEnd w:id="73"/>
      <w:bookmarkEnd w:id="74"/>
      <w:bookmarkEnd w:id="75"/>
      <w:bookmarkEnd w:id="76"/>
      <w:bookmarkEnd w:id="77"/>
      <w:bookmarkEnd w:id="78"/>
    </w:p>
    <w:p>
      <w:pPr>
        <w:pStyle w:val="17"/>
        <w:numPr>
          <w:ilvl w:val="0"/>
          <w:numId w:val="20"/>
        </w:numPr>
        <w:tabs>
          <w:tab w:val="left" w:pos="1148"/>
          <w:tab w:val="clear" w:pos="375"/>
        </w:tabs>
        <w:adjustRightInd w:val="0"/>
        <w:snapToGrid w:val="0"/>
        <w:spacing w:after="0" w:line="360" w:lineRule="auto"/>
        <w:ind w:left="0" w:firstLine="560"/>
        <w:rPr>
          <w:sz w:val="28"/>
          <w:szCs w:val="28"/>
        </w:rPr>
      </w:pPr>
      <w:r>
        <w:rPr>
          <w:rFonts w:hint="eastAsia"/>
          <w:sz w:val="28"/>
          <w:szCs w:val="28"/>
        </w:rPr>
        <w:t>在功能测试后应，系统在供电公司进行2200小时(约3个月)的可用性试验。</w:t>
      </w:r>
    </w:p>
    <w:p>
      <w:pPr>
        <w:pStyle w:val="17"/>
        <w:tabs>
          <w:tab w:val="left" w:pos="0"/>
          <w:tab w:val="left" w:pos="851"/>
        </w:tabs>
        <w:adjustRightInd w:val="0"/>
        <w:snapToGrid w:val="0"/>
        <w:spacing w:after="0" w:line="360" w:lineRule="auto"/>
        <w:ind w:firstLine="562" w:firstLineChars="200"/>
        <w:rPr>
          <w:sz w:val="28"/>
          <w:szCs w:val="28"/>
        </w:rPr>
      </w:pPr>
      <w:r>
        <w:rPr>
          <w:rFonts w:hint="eastAsia" w:ascii="Times New Roman" w:hAnsi="Times New Roman" w:eastAsia="仿宋"/>
          <w:b/>
          <w:color w:val="000000"/>
          <w:sz w:val="28"/>
          <w:szCs w:val="28"/>
          <w:lang w:eastAsia="zh-CN"/>
        </w:rPr>
        <w:t>应答：完全满足，我方会交由供电公司进行可用性试验，期间如有什么问题，我方会以最快的速度修正系统。</w:t>
      </w:r>
    </w:p>
    <w:p>
      <w:pPr>
        <w:pStyle w:val="17"/>
        <w:numPr>
          <w:ilvl w:val="0"/>
          <w:numId w:val="20"/>
        </w:numPr>
        <w:tabs>
          <w:tab w:val="left" w:pos="1148"/>
          <w:tab w:val="clear" w:pos="375"/>
        </w:tabs>
        <w:adjustRightInd w:val="0"/>
        <w:snapToGrid w:val="0"/>
        <w:spacing w:after="0" w:line="360" w:lineRule="auto"/>
        <w:ind w:left="0" w:firstLine="560"/>
        <w:rPr>
          <w:sz w:val="28"/>
          <w:szCs w:val="28"/>
        </w:rPr>
      </w:pPr>
      <w:r>
        <w:rPr>
          <w:rFonts w:hint="eastAsia"/>
          <w:sz w:val="28"/>
          <w:szCs w:val="28"/>
        </w:rPr>
        <w:t>若可用性试验未获通过，则卖方应负责免费解决所有故障，并重新进行可用性试验，质保期将相应顺延。</w:t>
      </w:r>
    </w:p>
    <w:p>
      <w:pPr>
        <w:pStyle w:val="17"/>
        <w:tabs>
          <w:tab w:val="left" w:pos="0"/>
          <w:tab w:val="left" w:pos="851"/>
        </w:tabs>
        <w:adjustRightInd w:val="0"/>
        <w:snapToGrid w:val="0"/>
        <w:spacing w:after="0" w:line="360" w:lineRule="auto"/>
        <w:ind w:firstLine="562" w:firstLineChars="200"/>
        <w:rPr>
          <w:sz w:val="28"/>
          <w:szCs w:val="28"/>
        </w:rPr>
      </w:pPr>
      <w:r>
        <w:rPr>
          <w:rFonts w:hint="eastAsia" w:ascii="Times New Roman" w:hAnsi="Times New Roman" w:eastAsia="仿宋"/>
          <w:b/>
          <w:color w:val="000000"/>
          <w:sz w:val="28"/>
          <w:szCs w:val="28"/>
          <w:lang w:eastAsia="zh-CN"/>
        </w:rPr>
        <w:t>应答：完全满足，若可用性实验未获得通过，我方会免费负责所有出现的故障，修复后重新交由可用性实验，直到试验满足要求。</w:t>
      </w:r>
    </w:p>
    <w:p>
      <w:pPr>
        <w:pStyle w:val="2"/>
        <w:keepNext w:val="0"/>
        <w:keepLines w:val="0"/>
        <w:widowControl/>
        <w:numPr>
          <w:ilvl w:val="0"/>
          <w:numId w:val="3"/>
        </w:numPr>
        <w:spacing w:before="100" w:beforeAutospacing="1" w:after="100" w:afterAutospacing="1" w:line="360" w:lineRule="auto"/>
        <w:ind w:left="357" w:hanging="357"/>
        <w:contextualSpacing/>
        <w:jc w:val="left"/>
        <w:rPr>
          <w:rFonts w:ascii="宋体" w:hAnsi="宋体" w:eastAsia="宋体"/>
        </w:rPr>
      </w:pPr>
      <w:bookmarkStart w:id="79" w:name="_Toc24051"/>
      <w:r>
        <w:rPr>
          <w:rFonts w:ascii="宋体" w:hAnsi="宋体" w:eastAsia="宋体"/>
        </w:rPr>
        <w:t>工程管理</w:t>
      </w:r>
      <w:bookmarkEnd w:id="48"/>
      <w:bookmarkEnd w:id="49"/>
      <w:bookmarkEnd w:id="50"/>
      <w:bookmarkEnd w:id="51"/>
      <w:bookmarkEnd w:id="52"/>
      <w:bookmarkEnd w:id="53"/>
      <w:bookmarkEnd w:id="79"/>
    </w:p>
    <w:p>
      <w:pPr>
        <w:pStyle w:val="3"/>
        <w:keepNext w:val="0"/>
        <w:keepLines w:val="0"/>
        <w:widowControl/>
        <w:numPr>
          <w:ilvl w:val="1"/>
          <w:numId w:val="3"/>
        </w:numPr>
        <w:spacing w:line="360" w:lineRule="auto"/>
        <w:ind w:left="0" w:firstLine="0"/>
        <w:jc w:val="left"/>
        <w:rPr>
          <w:sz w:val="28"/>
        </w:rPr>
      </w:pPr>
      <w:bookmarkStart w:id="80" w:name="_Toc178412078"/>
      <w:bookmarkEnd w:id="80"/>
      <w:bookmarkStart w:id="81" w:name="_Toc178411636"/>
      <w:bookmarkEnd w:id="81"/>
      <w:bookmarkStart w:id="82" w:name="_Toc178412079"/>
      <w:bookmarkEnd w:id="82"/>
      <w:bookmarkStart w:id="83" w:name="_Toc178411637"/>
      <w:bookmarkEnd w:id="83"/>
      <w:bookmarkStart w:id="84" w:name="_Toc178411061"/>
      <w:bookmarkEnd w:id="84"/>
      <w:bookmarkStart w:id="85" w:name="_Toc178411505"/>
      <w:bookmarkEnd w:id="85"/>
      <w:bookmarkStart w:id="86" w:name="_Toc178411503"/>
      <w:bookmarkEnd w:id="86"/>
      <w:bookmarkStart w:id="87" w:name="_Toc178411947"/>
      <w:bookmarkEnd w:id="87"/>
      <w:bookmarkStart w:id="88" w:name="_Toc178412076"/>
      <w:bookmarkEnd w:id="88"/>
      <w:bookmarkStart w:id="89" w:name="_Toc178411946"/>
      <w:bookmarkEnd w:id="89"/>
      <w:bookmarkStart w:id="90" w:name="_Toc178412077"/>
      <w:bookmarkEnd w:id="90"/>
      <w:bookmarkStart w:id="91" w:name="_Toc178411194"/>
      <w:bookmarkEnd w:id="91"/>
      <w:bookmarkStart w:id="92" w:name="_Toc178411192"/>
      <w:bookmarkEnd w:id="92"/>
      <w:bookmarkStart w:id="93" w:name="_Toc178411063"/>
      <w:bookmarkEnd w:id="93"/>
      <w:bookmarkStart w:id="94" w:name="_Toc178411193"/>
      <w:bookmarkEnd w:id="94"/>
      <w:bookmarkStart w:id="95" w:name="_Toc178411634"/>
      <w:bookmarkEnd w:id="95"/>
      <w:bookmarkStart w:id="96" w:name="_Toc178411635"/>
      <w:bookmarkEnd w:id="96"/>
      <w:bookmarkStart w:id="97" w:name="_Toc178411504"/>
      <w:bookmarkEnd w:id="97"/>
      <w:bookmarkStart w:id="98" w:name="_Toc178411945"/>
      <w:bookmarkEnd w:id="98"/>
      <w:bookmarkStart w:id="99" w:name="_Toc178411062"/>
      <w:bookmarkEnd w:id="99"/>
      <w:bookmarkStart w:id="100" w:name="_Toc178411195"/>
      <w:bookmarkEnd w:id="100"/>
      <w:bookmarkStart w:id="101" w:name="_Toc80174052"/>
      <w:bookmarkStart w:id="102" w:name="_Toc17098247"/>
      <w:bookmarkStart w:id="103" w:name="_Toc119245322"/>
      <w:bookmarkStart w:id="104" w:name="_Toc119125335"/>
      <w:bookmarkStart w:id="105" w:name="_Toc119402436"/>
      <w:bookmarkStart w:id="106" w:name="_Toc4262"/>
      <w:bookmarkStart w:id="107" w:name="_Toc178411648"/>
      <w:bookmarkStart w:id="108" w:name="_Toc178411640"/>
      <w:r>
        <w:rPr>
          <w:sz w:val="28"/>
        </w:rPr>
        <w:t>设备交付</w:t>
      </w:r>
      <w:bookmarkEnd w:id="101"/>
      <w:bookmarkEnd w:id="102"/>
      <w:bookmarkEnd w:id="103"/>
      <w:bookmarkEnd w:id="104"/>
      <w:bookmarkEnd w:id="105"/>
      <w:bookmarkEnd w:id="106"/>
      <w:bookmarkEnd w:id="107"/>
    </w:p>
    <w:p>
      <w:pPr>
        <w:adjustRightInd w:val="0"/>
        <w:snapToGrid w:val="0"/>
        <w:spacing w:line="360" w:lineRule="auto"/>
        <w:ind w:firstLine="560" w:firstLineChars="200"/>
        <w:rPr>
          <w:rFonts w:hAnsi="宋体" w:cs="Arial"/>
          <w:sz w:val="28"/>
          <w:szCs w:val="28"/>
        </w:rPr>
      </w:pPr>
      <w:r>
        <w:rPr>
          <w:rFonts w:hAnsi="宋体" w:cs="Arial"/>
          <w:sz w:val="28"/>
          <w:szCs w:val="28"/>
        </w:rPr>
        <w:t>在合同生效之日起的</w:t>
      </w:r>
      <w:r>
        <w:rPr>
          <w:rFonts w:hint="eastAsia" w:hAnsi="宋体" w:cs="Arial"/>
          <w:sz w:val="28"/>
          <w:szCs w:val="28"/>
        </w:rPr>
        <w:t>6</w:t>
      </w:r>
      <w:r>
        <w:rPr>
          <w:rFonts w:hAnsi="宋体" w:cs="Arial"/>
          <w:sz w:val="28"/>
          <w:szCs w:val="28"/>
        </w:rPr>
        <w:t>个月内，卖方应</w:t>
      </w:r>
      <w:r>
        <w:rPr>
          <w:rFonts w:hint="eastAsia" w:hAnsi="宋体" w:cs="Arial"/>
          <w:sz w:val="28"/>
          <w:szCs w:val="28"/>
        </w:rPr>
        <w:t>将</w:t>
      </w:r>
      <w:r>
        <w:rPr>
          <w:rFonts w:hint="eastAsia" w:cs="Arial"/>
          <w:sz w:val="28"/>
          <w:szCs w:val="28"/>
        </w:rPr>
        <w:t>国网上海电科院</w:t>
      </w:r>
      <w:r>
        <w:rPr>
          <w:rFonts w:hint="eastAsia" w:hAnsi="宋体"/>
          <w:sz w:val="28"/>
        </w:rPr>
        <w:t>配网故障统计分析系统</w:t>
      </w:r>
      <w:r>
        <w:rPr>
          <w:rFonts w:hint="eastAsia" w:cs="Arial"/>
          <w:sz w:val="28"/>
          <w:szCs w:val="28"/>
        </w:rPr>
        <w:t>的</w:t>
      </w:r>
      <w:r>
        <w:rPr>
          <w:rFonts w:hint="eastAsia" w:hAnsi="宋体" w:cs="Arial"/>
          <w:sz w:val="28"/>
          <w:szCs w:val="28"/>
        </w:rPr>
        <w:t>相关物资交付</w:t>
      </w:r>
      <w:r>
        <w:rPr>
          <w:rFonts w:hAnsi="宋体" w:cs="Arial"/>
          <w:sz w:val="28"/>
          <w:szCs w:val="28"/>
        </w:rPr>
        <w:t>买方。</w:t>
      </w:r>
    </w:p>
    <w:p>
      <w:pPr>
        <w:pStyle w:val="17"/>
        <w:tabs>
          <w:tab w:val="left" w:pos="0"/>
          <w:tab w:val="left" w:pos="851"/>
        </w:tabs>
        <w:adjustRightInd w:val="0"/>
        <w:snapToGrid w:val="0"/>
        <w:spacing w:after="0" w:line="360" w:lineRule="auto"/>
        <w:ind w:firstLine="562" w:firstLineChars="200"/>
        <w:rPr>
          <w:rFonts w:hAnsi="宋体"/>
          <w:sz w:val="28"/>
        </w:rPr>
      </w:pPr>
      <w:r>
        <w:rPr>
          <w:rFonts w:hint="eastAsia" w:ascii="Times New Roman" w:hAnsi="Times New Roman" w:eastAsia="仿宋"/>
          <w:b/>
          <w:color w:val="000000"/>
          <w:sz w:val="28"/>
          <w:szCs w:val="28"/>
          <w:lang w:eastAsia="zh-CN"/>
        </w:rPr>
        <w:t>应答：完全满足，我方会安排相应的人员去现场安装系统相应的物资，保证系统环境稳定。</w:t>
      </w:r>
    </w:p>
    <w:p>
      <w:pPr>
        <w:adjustRightInd w:val="0"/>
        <w:snapToGrid w:val="0"/>
        <w:spacing w:line="360" w:lineRule="auto"/>
        <w:ind w:firstLine="560" w:firstLineChars="200"/>
        <w:rPr>
          <w:rFonts w:hAnsi="宋体" w:cs="Arial"/>
          <w:sz w:val="28"/>
          <w:szCs w:val="28"/>
        </w:rPr>
      </w:pPr>
    </w:p>
    <w:p>
      <w:pPr>
        <w:pStyle w:val="3"/>
        <w:keepNext w:val="0"/>
        <w:keepLines w:val="0"/>
        <w:widowControl/>
        <w:numPr>
          <w:ilvl w:val="1"/>
          <w:numId w:val="3"/>
        </w:numPr>
        <w:spacing w:line="360" w:lineRule="auto"/>
        <w:ind w:left="0" w:firstLine="0"/>
        <w:jc w:val="left"/>
        <w:rPr>
          <w:sz w:val="28"/>
        </w:rPr>
      </w:pPr>
      <w:bookmarkStart w:id="109" w:name="_Toc20557"/>
      <w:r>
        <w:rPr>
          <w:sz w:val="28"/>
        </w:rPr>
        <w:t>现场技术服务</w:t>
      </w:r>
      <w:bookmarkEnd w:id="108"/>
      <w:bookmarkEnd w:id="109"/>
    </w:p>
    <w:p>
      <w:pPr>
        <w:adjustRightInd w:val="0"/>
        <w:snapToGrid w:val="0"/>
        <w:spacing w:line="360" w:lineRule="auto"/>
        <w:ind w:firstLine="537" w:firstLineChars="192"/>
        <w:rPr>
          <w:rFonts w:hAnsi="宋体" w:cs="Arial"/>
          <w:sz w:val="28"/>
          <w:szCs w:val="28"/>
        </w:rPr>
      </w:pPr>
      <w:r>
        <w:rPr>
          <w:rFonts w:hAnsi="宋体" w:cs="Arial"/>
          <w:sz w:val="28"/>
          <w:szCs w:val="28"/>
        </w:rPr>
        <w:t>为保证</w:t>
      </w:r>
      <w:r>
        <w:rPr>
          <w:rFonts w:hint="eastAsia" w:hAnsi="宋体" w:cs="Arial"/>
          <w:sz w:val="28"/>
          <w:szCs w:val="28"/>
        </w:rPr>
        <w:t>合同内系统</w:t>
      </w:r>
      <w:r>
        <w:rPr>
          <w:rFonts w:hAnsi="宋体" w:cs="Arial"/>
          <w:sz w:val="28"/>
          <w:szCs w:val="28"/>
        </w:rPr>
        <w:t>的安装</w:t>
      </w:r>
      <w:r>
        <w:rPr>
          <w:rFonts w:hint="eastAsia" w:hAnsi="宋体" w:cs="Arial"/>
          <w:sz w:val="28"/>
          <w:szCs w:val="28"/>
        </w:rPr>
        <w:t>和测试</w:t>
      </w:r>
      <w:r>
        <w:rPr>
          <w:rFonts w:hAnsi="宋体" w:cs="Arial"/>
          <w:sz w:val="28"/>
          <w:szCs w:val="28"/>
        </w:rPr>
        <w:t>，</w:t>
      </w:r>
      <w:r>
        <w:rPr>
          <w:rFonts w:hint="eastAsia" w:hAnsi="宋体" w:cs="Arial"/>
          <w:sz w:val="28"/>
          <w:szCs w:val="28"/>
        </w:rPr>
        <w:t>卖方应自费派出熟练的、身体健康和能胜任的技术人员，经买方确认后到现场，完成系统的安装、调试和现场测试等工作</w:t>
      </w:r>
      <w:r>
        <w:rPr>
          <w:rFonts w:hint="eastAsia" w:hAnsi="宋体"/>
          <w:bCs/>
        </w:rPr>
        <w:t>。</w:t>
      </w:r>
    </w:p>
    <w:p>
      <w:pPr>
        <w:numPr>
          <w:ilvl w:val="0"/>
          <w:numId w:val="21"/>
        </w:numPr>
        <w:tabs>
          <w:tab w:val="clear" w:pos="835"/>
        </w:tabs>
        <w:adjustRightInd w:val="0"/>
        <w:snapToGrid w:val="0"/>
        <w:spacing w:line="360" w:lineRule="auto"/>
        <w:ind w:left="0" w:firstLine="574"/>
        <w:rPr>
          <w:rFonts w:hAnsi="宋体" w:cs="Arial"/>
          <w:sz w:val="28"/>
          <w:szCs w:val="28"/>
        </w:rPr>
      </w:pPr>
      <w:r>
        <w:rPr>
          <w:rFonts w:hint="eastAsia" w:hAnsi="宋体" w:cs="Arial"/>
          <w:sz w:val="28"/>
          <w:szCs w:val="28"/>
        </w:rPr>
        <w:t>卖方应派出足够人员履行如下的现场服务：</w:t>
      </w:r>
    </w:p>
    <w:p>
      <w:pPr>
        <w:numPr>
          <w:ilvl w:val="0"/>
          <w:numId w:val="22"/>
        </w:numPr>
        <w:tabs>
          <w:tab w:val="left" w:pos="1078"/>
          <w:tab w:val="clear" w:pos="420"/>
        </w:tabs>
        <w:adjustRightInd w:val="0"/>
        <w:snapToGrid w:val="0"/>
        <w:spacing w:line="360" w:lineRule="auto"/>
        <w:ind w:left="0" w:firstLine="716" w:firstLineChars="256"/>
        <w:rPr>
          <w:rFonts w:hAnsi="宋体" w:cs="Arial"/>
          <w:sz w:val="28"/>
          <w:szCs w:val="28"/>
        </w:rPr>
      </w:pPr>
      <w:r>
        <w:rPr>
          <w:rFonts w:hint="eastAsia" w:hAnsi="宋体" w:cs="Arial"/>
          <w:sz w:val="28"/>
          <w:szCs w:val="28"/>
        </w:rPr>
        <w:t>完成卖方所提供的系统的安装。</w:t>
      </w:r>
    </w:p>
    <w:p>
      <w:pPr>
        <w:numPr>
          <w:ilvl w:val="0"/>
          <w:numId w:val="22"/>
        </w:numPr>
        <w:tabs>
          <w:tab w:val="left" w:pos="1078"/>
          <w:tab w:val="clear" w:pos="420"/>
        </w:tabs>
        <w:adjustRightInd w:val="0"/>
        <w:snapToGrid w:val="0"/>
        <w:spacing w:line="360" w:lineRule="auto"/>
        <w:ind w:left="0" w:firstLine="716" w:firstLineChars="256"/>
        <w:rPr>
          <w:rFonts w:hAnsi="宋体" w:cs="Arial"/>
          <w:sz w:val="28"/>
          <w:szCs w:val="28"/>
        </w:rPr>
      </w:pPr>
      <w:r>
        <w:rPr>
          <w:rFonts w:hint="eastAsia" w:hAnsi="宋体" w:cs="Arial"/>
          <w:sz w:val="28"/>
          <w:szCs w:val="28"/>
        </w:rPr>
        <w:t>参与系统验收、调试、测试和投运。</w:t>
      </w:r>
    </w:p>
    <w:p>
      <w:pPr>
        <w:pStyle w:val="17"/>
        <w:tabs>
          <w:tab w:val="left" w:pos="0"/>
          <w:tab w:val="left" w:pos="851"/>
        </w:tabs>
        <w:adjustRightInd w:val="0"/>
        <w:snapToGrid w:val="0"/>
        <w:spacing w:after="0" w:line="360" w:lineRule="auto"/>
        <w:ind w:firstLine="562" w:firstLineChars="200"/>
        <w:rPr>
          <w:rFonts w:hAnsi="宋体" w:cs="Arial"/>
          <w:sz w:val="28"/>
          <w:szCs w:val="28"/>
        </w:rPr>
      </w:pPr>
      <w:r>
        <w:rPr>
          <w:rFonts w:hint="eastAsia" w:ascii="Times New Roman" w:hAnsi="Times New Roman" w:eastAsia="仿宋"/>
          <w:b/>
          <w:color w:val="000000"/>
          <w:sz w:val="28"/>
          <w:szCs w:val="28"/>
          <w:lang w:eastAsia="zh-CN"/>
        </w:rPr>
        <w:t>应答：完全满足，我方承诺自费派出熟练的，适合的技术人员到现场完成系统的安装，如买方对人员提出异议，我方会按照买方的要求作出相应的调整。保证合同内系统的安装和测试。</w:t>
      </w:r>
    </w:p>
    <w:p>
      <w:pPr>
        <w:numPr>
          <w:ilvl w:val="0"/>
          <w:numId w:val="21"/>
        </w:numPr>
        <w:tabs>
          <w:tab w:val="clear" w:pos="835"/>
        </w:tabs>
        <w:adjustRightInd w:val="0"/>
        <w:snapToGrid w:val="0"/>
        <w:spacing w:line="360" w:lineRule="auto"/>
        <w:ind w:left="0" w:firstLine="574"/>
        <w:rPr>
          <w:rFonts w:hAnsi="宋体" w:cs="Arial"/>
          <w:sz w:val="28"/>
          <w:szCs w:val="28"/>
        </w:rPr>
      </w:pPr>
      <w:r>
        <w:rPr>
          <w:rFonts w:hint="eastAsia" w:hAnsi="宋体" w:cs="Arial"/>
          <w:sz w:val="28"/>
          <w:szCs w:val="28"/>
        </w:rPr>
        <w:t>卖方的现场技术人员应对所有安装工作的正确性负责。</w:t>
      </w:r>
    </w:p>
    <w:p>
      <w:pPr>
        <w:pStyle w:val="17"/>
        <w:tabs>
          <w:tab w:val="left" w:pos="0"/>
          <w:tab w:val="left" w:pos="851"/>
        </w:tabs>
        <w:adjustRightInd w:val="0"/>
        <w:snapToGrid w:val="0"/>
        <w:spacing w:after="0" w:line="360" w:lineRule="auto"/>
        <w:ind w:firstLine="562" w:firstLineChars="200"/>
        <w:rPr>
          <w:rFonts w:hAnsi="宋体" w:cs="Arial"/>
          <w:sz w:val="28"/>
          <w:szCs w:val="28"/>
        </w:rPr>
      </w:pPr>
      <w:r>
        <w:rPr>
          <w:rFonts w:hint="eastAsia" w:ascii="Times New Roman" w:hAnsi="Times New Roman" w:eastAsia="仿宋"/>
          <w:b/>
          <w:color w:val="000000"/>
          <w:sz w:val="28"/>
          <w:szCs w:val="28"/>
          <w:lang w:eastAsia="zh-CN"/>
        </w:rPr>
        <w:t>应答：完全满足，我方承诺所排出的现场技术人员担负系统的安全性的责任。如若出现差错，我方会竭尽全力做出调整。保证系统的安全，稳定。</w:t>
      </w:r>
    </w:p>
    <w:p>
      <w:pPr>
        <w:numPr>
          <w:ilvl w:val="0"/>
          <w:numId w:val="21"/>
        </w:numPr>
        <w:tabs>
          <w:tab w:val="clear" w:pos="835"/>
        </w:tabs>
        <w:adjustRightInd w:val="0"/>
        <w:snapToGrid w:val="0"/>
        <w:spacing w:line="360" w:lineRule="auto"/>
        <w:ind w:left="0" w:firstLine="574"/>
        <w:rPr>
          <w:rFonts w:hAnsi="宋体" w:cs="Arial"/>
          <w:sz w:val="28"/>
          <w:szCs w:val="28"/>
        </w:rPr>
      </w:pPr>
      <w:r>
        <w:rPr>
          <w:rFonts w:hint="eastAsia" w:hAnsi="宋体" w:cs="Arial"/>
          <w:sz w:val="28"/>
          <w:szCs w:val="28"/>
        </w:rPr>
        <w:t>卖方应提交现场安装、调试方案供买方确认。买卖双方据此共同确认一份详尽的系统安装时间表，作为卖方安装的依据。买卖双方可根据现场施工的实际进度，协商决定卖方技术人员的专业、人员数量、到达和离开安装现场的时间。</w:t>
      </w:r>
    </w:p>
    <w:p>
      <w:pPr>
        <w:pStyle w:val="17"/>
        <w:tabs>
          <w:tab w:val="left" w:pos="0"/>
          <w:tab w:val="left" w:pos="851"/>
        </w:tabs>
        <w:adjustRightInd w:val="0"/>
        <w:snapToGrid w:val="0"/>
        <w:spacing w:after="0" w:line="360" w:lineRule="auto"/>
        <w:ind w:firstLine="562" w:firstLineChars="200"/>
        <w:rPr>
          <w:rFonts w:hAnsi="宋体" w:cs="Arial"/>
          <w:sz w:val="28"/>
          <w:szCs w:val="28"/>
        </w:rPr>
      </w:pPr>
      <w:r>
        <w:rPr>
          <w:rFonts w:hint="eastAsia" w:ascii="Times New Roman" w:hAnsi="Times New Roman" w:eastAsia="仿宋"/>
          <w:b/>
          <w:color w:val="000000"/>
          <w:sz w:val="28"/>
          <w:szCs w:val="28"/>
          <w:lang w:eastAsia="zh-CN"/>
        </w:rPr>
        <w:t>应答：完全满足，我方在派出人员之前会将现场安装的详细方案及安装时间表交由买方确认，作为我方安装的依据。与此同时，我方还会发送相关现场人员的简历等，以作为我方与买方协商人员的数量等以及安装的时间表。</w:t>
      </w:r>
    </w:p>
    <w:p>
      <w:pPr>
        <w:numPr>
          <w:ilvl w:val="0"/>
          <w:numId w:val="21"/>
        </w:numPr>
        <w:tabs>
          <w:tab w:val="clear" w:pos="835"/>
        </w:tabs>
        <w:adjustRightInd w:val="0"/>
        <w:snapToGrid w:val="0"/>
        <w:spacing w:line="360" w:lineRule="auto"/>
        <w:ind w:left="0" w:firstLine="574"/>
        <w:rPr>
          <w:rFonts w:hAnsi="宋体" w:cs="Arial"/>
          <w:sz w:val="28"/>
          <w:szCs w:val="28"/>
        </w:rPr>
      </w:pPr>
      <w:r>
        <w:rPr>
          <w:rFonts w:hint="eastAsia" w:hAnsi="宋体" w:cs="Arial"/>
          <w:sz w:val="28"/>
          <w:szCs w:val="28"/>
        </w:rPr>
        <w:t>在安装拟定日期开始前2周，卖方应提供现场技术人员的资料供买方确认。当不能得到买方对其的认可时，卖方应及时提供替代的技术人员供</w:t>
      </w:r>
      <w:r>
        <w:rPr>
          <w:rFonts w:hint="eastAsia" w:hAnsi="宋体" w:cs="Arial"/>
          <w:color w:val="FF0000"/>
          <w:sz w:val="28"/>
          <w:szCs w:val="28"/>
        </w:rPr>
        <w:t>卖方</w:t>
      </w:r>
      <w:r>
        <w:rPr>
          <w:rFonts w:hint="eastAsia" w:hAnsi="宋体" w:cs="Arial"/>
          <w:sz w:val="28"/>
          <w:szCs w:val="28"/>
        </w:rPr>
        <w:t>认可，并承担由此引起的费用。在现场安装调试期间，卖方应保证至少有一名技术人员留在现场。</w:t>
      </w:r>
    </w:p>
    <w:p>
      <w:pPr>
        <w:pStyle w:val="17"/>
        <w:tabs>
          <w:tab w:val="left" w:pos="0"/>
          <w:tab w:val="left" w:pos="851"/>
        </w:tabs>
        <w:adjustRightInd w:val="0"/>
        <w:snapToGrid w:val="0"/>
        <w:spacing w:after="0" w:line="360" w:lineRule="auto"/>
        <w:ind w:firstLine="562" w:firstLineChars="200"/>
        <w:rPr>
          <w:rFonts w:hAnsi="宋体" w:cs="Arial"/>
          <w:sz w:val="28"/>
          <w:szCs w:val="28"/>
        </w:rPr>
      </w:pPr>
      <w:r>
        <w:rPr>
          <w:rFonts w:hint="eastAsia" w:ascii="Times New Roman" w:hAnsi="Times New Roman" w:eastAsia="仿宋"/>
          <w:b/>
          <w:color w:val="000000"/>
          <w:sz w:val="28"/>
          <w:szCs w:val="28"/>
          <w:lang w:eastAsia="zh-CN"/>
        </w:rPr>
        <w:t>应答：完全满足，在拟定日期之前，我方会提供到现场安装人员的相应资料，以供买方确认，如买方有异议，我方会提供可替代的安装人员，直到买方认可，期间任何费用都会由我方承担。</w:t>
      </w:r>
    </w:p>
    <w:p>
      <w:pPr>
        <w:numPr>
          <w:ilvl w:val="0"/>
          <w:numId w:val="21"/>
        </w:numPr>
        <w:tabs>
          <w:tab w:val="clear" w:pos="835"/>
        </w:tabs>
        <w:adjustRightInd w:val="0"/>
        <w:snapToGrid w:val="0"/>
        <w:spacing w:line="360" w:lineRule="auto"/>
        <w:ind w:left="0" w:firstLine="574"/>
        <w:rPr>
          <w:rFonts w:hAnsi="宋体" w:cs="Arial"/>
          <w:sz w:val="28"/>
          <w:szCs w:val="28"/>
        </w:rPr>
      </w:pPr>
      <w:r>
        <w:rPr>
          <w:rFonts w:hint="eastAsia" w:hAnsi="宋体" w:cs="Arial"/>
          <w:sz w:val="28"/>
          <w:szCs w:val="28"/>
        </w:rPr>
        <w:t>卖方技术人员除了解答和解决由买方在合同范围内所提的问题外，还应详细地解释技术合同、运行、模块功能以及注意事项。为了保证安装调试工作的正确实施。</w:t>
      </w:r>
    </w:p>
    <w:p>
      <w:pPr>
        <w:pStyle w:val="17"/>
        <w:tabs>
          <w:tab w:val="left" w:pos="0"/>
          <w:tab w:val="left" w:pos="851"/>
        </w:tabs>
        <w:adjustRightInd w:val="0"/>
        <w:snapToGrid w:val="0"/>
        <w:spacing w:after="0" w:line="360" w:lineRule="auto"/>
        <w:ind w:firstLine="562" w:firstLineChars="200"/>
        <w:rPr>
          <w:rFonts w:hAnsi="宋体" w:cs="Arial"/>
          <w:sz w:val="28"/>
          <w:szCs w:val="28"/>
        </w:rPr>
      </w:pPr>
      <w:r>
        <w:rPr>
          <w:rFonts w:hint="eastAsia" w:ascii="Times New Roman" w:hAnsi="Times New Roman" w:eastAsia="仿宋"/>
          <w:b/>
          <w:color w:val="000000"/>
          <w:sz w:val="28"/>
          <w:szCs w:val="28"/>
          <w:lang w:eastAsia="zh-CN"/>
        </w:rPr>
        <w:t>应答：完全满足，我方保证提供的技术人员不但会解决在我方合同范围内所出现的问题，而且能详细解释技术合同、运行、模拟功能以及注意事项。以保证安装调试工作的正确实施。</w:t>
      </w:r>
    </w:p>
    <w:p>
      <w:pPr>
        <w:numPr>
          <w:ilvl w:val="0"/>
          <w:numId w:val="21"/>
        </w:numPr>
        <w:tabs>
          <w:tab w:val="clear" w:pos="835"/>
        </w:tabs>
        <w:adjustRightInd w:val="0"/>
        <w:snapToGrid w:val="0"/>
        <w:spacing w:line="360" w:lineRule="auto"/>
        <w:ind w:left="0" w:firstLine="574"/>
        <w:rPr>
          <w:rFonts w:hAnsi="宋体" w:cs="Arial"/>
          <w:sz w:val="28"/>
          <w:szCs w:val="28"/>
        </w:rPr>
      </w:pPr>
      <w:r>
        <w:rPr>
          <w:rFonts w:hint="eastAsia" w:hAnsi="宋体" w:cs="Arial"/>
          <w:sz w:val="28"/>
          <w:szCs w:val="28"/>
        </w:rPr>
        <w:t>如因卖方现场技术人员的错误而引起设备的损坏，卖方应负责修复、更换或补充，修复期间内发生的所有费用由卖方承担。</w:t>
      </w:r>
    </w:p>
    <w:p>
      <w:pPr>
        <w:pStyle w:val="17"/>
        <w:tabs>
          <w:tab w:val="left" w:pos="0"/>
          <w:tab w:val="left" w:pos="851"/>
        </w:tabs>
        <w:adjustRightInd w:val="0"/>
        <w:snapToGrid w:val="0"/>
        <w:spacing w:after="0" w:line="360" w:lineRule="auto"/>
        <w:ind w:firstLine="562" w:firstLineChars="200"/>
        <w:rPr>
          <w:rFonts w:hAnsi="宋体" w:cs="Arial"/>
          <w:sz w:val="28"/>
          <w:szCs w:val="28"/>
        </w:rPr>
      </w:pPr>
      <w:r>
        <w:rPr>
          <w:rFonts w:hint="eastAsia" w:ascii="Times New Roman" w:hAnsi="Times New Roman" w:eastAsia="仿宋"/>
          <w:b/>
          <w:color w:val="000000"/>
          <w:sz w:val="28"/>
          <w:szCs w:val="28"/>
          <w:lang w:eastAsia="zh-CN"/>
        </w:rPr>
        <w:t>应答：完全满足，我方承诺，如因我方技术人员引起的错误，导致设备的损坏，我方会全权负责，负责更换或补充，且修复期间内发生的所有费用都用我方承担。</w:t>
      </w:r>
    </w:p>
    <w:p>
      <w:pPr>
        <w:numPr>
          <w:ilvl w:val="0"/>
          <w:numId w:val="21"/>
        </w:numPr>
        <w:tabs>
          <w:tab w:val="clear" w:pos="835"/>
        </w:tabs>
        <w:adjustRightInd w:val="0"/>
        <w:snapToGrid w:val="0"/>
        <w:spacing w:line="360" w:lineRule="auto"/>
        <w:ind w:left="0" w:firstLine="574"/>
        <w:rPr>
          <w:rFonts w:hAnsi="宋体" w:cs="Arial"/>
          <w:sz w:val="28"/>
          <w:szCs w:val="28"/>
        </w:rPr>
      </w:pPr>
      <w:r>
        <w:rPr>
          <w:rFonts w:hint="eastAsia" w:hAnsi="宋体" w:cs="Arial"/>
          <w:sz w:val="28"/>
          <w:szCs w:val="28"/>
        </w:rPr>
        <w:t>如因卖方原因造成安装或现场调试、测试工作的拖期，买方有权要求卖方的技术人员继续留在现场服务，且费用由卖方自理。如因买方的原因造成系统调试的拖期，买方根据需要有权要求卖方的技术人员留在现场服务，并承担有关费用。</w:t>
      </w:r>
    </w:p>
    <w:p>
      <w:pPr>
        <w:pStyle w:val="17"/>
        <w:tabs>
          <w:tab w:val="left" w:pos="0"/>
          <w:tab w:val="left" w:pos="851"/>
        </w:tabs>
        <w:adjustRightInd w:val="0"/>
        <w:snapToGrid w:val="0"/>
        <w:spacing w:after="0" w:line="360" w:lineRule="auto"/>
        <w:ind w:firstLine="562" w:firstLineChars="200"/>
        <w:rPr>
          <w:rFonts w:hAnsi="宋体" w:cs="Arial"/>
          <w:sz w:val="28"/>
          <w:szCs w:val="28"/>
        </w:rPr>
      </w:pPr>
      <w:r>
        <w:rPr>
          <w:rFonts w:hint="eastAsia" w:ascii="Times New Roman" w:hAnsi="Times New Roman" w:eastAsia="仿宋"/>
          <w:b/>
          <w:color w:val="000000"/>
          <w:sz w:val="28"/>
          <w:szCs w:val="28"/>
          <w:lang w:eastAsia="zh-CN"/>
        </w:rPr>
        <w:t>应答：完全满足，如因我方原因造成安装或现场调试、测试工作的拖期，买方有权要求我方技术人员继续留在现场，且我方负责费用。如因买方原因造成系统拖期，买方有权要求我方技术人员留在现场，但费用需要买方承担。</w:t>
      </w:r>
    </w:p>
    <w:p>
      <w:pPr>
        <w:numPr>
          <w:ilvl w:val="0"/>
          <w:numId w:val="21"/>
        </w:numPr>
        <w:tabs>
          <w:tab w:val="clear" w:pos="835"/>
        </w:tabs>
        <w:adjustRightInd w:val="0"/>
        <w:snapToGrid w:val="0"/>
        <w:spacing w:line="360" w:lineRule="auto"/>
        <w:ind w:left="0" w:firstLine="574"/>
        <w:rPr>
          <w:rFonts w:hAnsi="宋体" w:cs="Arial"/>
          <w:sz w:val="28"/>
          <w:szCs w:val="28"/>
        </w:rPr>
      </w:pPr>
      <w:r>
        <w:rPr>
          <w:rFonts w:hint="eastAsia" w:hAnsi="宋体" w:cs="Arial"/>
          <w:sz w:val="28"/>
          <w:szCs w:val="28"/>
        </w:rPr>
        <w:t>卖方在现场提供技术服务时满足下列安全条款：</w:t>
      </w:r>
    </w:p>
    <w:p>
      <w:pPr>
        <w:numPr>
          <w:ilvl w:val="0"/>
          <w:numId w:val="22"/>
        </w:numPr>
        <w:tabs>
          <w:tab w:val="left" w:pos="1078"/>
          <w:tab w:val="clear" w:pos="420"/>
        </w:tabs>
        <w:adjustRightInd w:val="0"/>
        <w:snapToGrid w:val="0"/>
        <w:spacing w:line="360" w:lineRule="auto"/>
        <w:ind w:left="0" w:firstLine="716" w:firstLineChars="256"/>
        <w:rPr>
          <w:rFonts w:hAnsi="宋体" w:cs="Arial"/>
          <w:sz w:val="28"/>
          <w:szCs w:val="28"/>
        </w:rPr>
      </w:pPr>
      <w:r>
        <w:rPr>
          <w:rFonts w:hint="eastAsia" w:hAnsi="宋体" w:cs="Arial"/>
          <w:sz w:val="28"/>
          <w:szCs w:val="28"/>
        </w:rPr>
        <w:t>调试前须制定调试方案，经有关部门审查同意后实施。</w:t>
      </w:r>
    </w:p>
    <w:p>
      <w:pPr>
        <w:numPr>
          <w:ilvl w:val="0"/>
          <w:numId w:val="22"/>
        </w:numPr>
        <w:tabs>
          <w:tab w:val="left" w:pos="1078"/>
          <w:tab w:val="clear" w:pos="420"/>
        </w:tabs>
        <w:adjustRightInd w:val="0"/>
        <w:snapToGrid w:val="0"/>
        <w:spacing w:line="360" w:lineRule="auto"/>
        <w:ind w:left="0" w:firstLine="716" w:firstLineChars="256"/>
        <w:rPr>
          <w:rFonts w:hAnsi="宋体" w:cs="Arial"/>
          <w:sz w:val="28"/>
          <w:szCs w:val="28"/>
        </w:rPr>
      </w:pPr>
      <w:r>
        <w:rPr>
          <w:rFonts w:hint="eastAsia" w:hAnsi="宋体" w:cs="Arial"/>
          <w:sz w:val="28"/>
          <w:szCs w:val="28"/>
        </w:rPr>
        <w:t>为确保人身、设备和系统安全，卖方工作人员进入现场时应办理有关手续，严格遵守各单位的安全规定和制度。买方将派员随工，负责现场协调和配合工作。</w:t>
      </w:r>
    </w:p>
    <w:p>
      <w:pPr>
        <w:pStyle w:val="17"/>
        <w:tabs>
          <w:tab w:val="left" w:pos="0"/>
          <w:tab w:val="left" w:pos="851"/>
        </w:tabs>
        <w:adjustRightInd w:val="0"/>
        <w:snapToGrid w:val="0"/>
        <w:spacing w:after="0" w:line="360" w:lineRule="auto"/>
        <w:ind w:firstLine="562" w:firstLineChars="200"/>
        <w:rPr>
          <w:rFonts w:hAnsi="宋体" w:cs="Arial"/>
          <w:sz w:val="28"/>
          <w:szCs w:val="28"/>
        </w:rPr>
      </w:pPr>
      <w:r>
        <w:rPr>
          <w:rFonts w:hint="eastAsia" w:ascii="Times New Roman" w:hAnsi="Times New Roman" w:eastAsia="仿宋"/>
          <w:b/>
          <w:color w:val="000000"/>
          <w:sz w:val="28"/>
          <w:szCs w:val="28"/>
          <w:lang w:eastAsia="zh-CN"/>
        </w:rPr>
        <w:t>应答：完全满足，我方在现场时，会在调试前制定调试方案，交由有关部门审查同意后实施。同时，我方工作人员进入现场之前会办理相关手续，以保证人身、设备和系统的安全。</w:t>
      </w:r>
    </w:p>
    <w:p>
      <w:pPr>
        <w:pStyle w:val="3"/>
        <w:keepNext w:val="0"/>
        <w:keepLines w:val="0"/>
        <w:widowControl/>
        <w:numPr>
          <w:ilvl w:val="1"/>
          <w:numId w:val="3"/>
        </w:numPr>
        <w:spacing w:line="360" w:lineRule="auto"/>
        <w:ind w:left="0" w:firstLine="0"/>
        <w:jc w:val="left"/>
        <w:rPr>
          <w:sz w:val="28"/>
        </w:rPr>
      </w:pPr>
      <w:bookmarkStart w:id="110" w:name="_Toc10629"/>
      <w:r>
        <w:rPr>
          <w:rFonts w:hint="eastAsia"/>
          <w:sz w:val="28"/>
        </w:rPr>
        <w:t>安装和调试</w:t>
      </w:r>
      <w:bookmarkEnd w:id="110"/>
    </w:p>
    <w:p>
      <w:pPr>
        <w:adjustRightInd w:val="0"/>
        <w:snapToGrid w:val="0"/>
        <w:spacing w:line="360" w:lineRule="auto"/>
        <w:ind w:firstLine="537" w:firstLineChars="192"/>
        <w:rPr>
          <w:rFonts w:hAnsi="宋体" w:cs="Arial"/>
          <w:sz w:val="28"/>
          <w:szCs w:val="28"/>
        </w:rPr>
      </w:pPr>
      <w:r>
        <w:rPr>
          <w:rFonts w:hint="eastAsia" w:hAnsi="宋体" w:cs="Arial"/>
          <w:sz w:val="28"/>
          <w:szCs w:val="28"/>
        </w:rPr>
        <w:t>卖方</w:t>
      </w:r>
      <w:r>
        <w:rPr>
          <w:rFonts w:hAnsi="宋体" w:cs="Arial"/>
          <w:sz w:val="28"/>
          <w:szCs w:val="28"/>
        </w:rPr>
        <w:t>必须在</w:t>
      </w:r>
      <w:r>
        <w:rPr>
          <w:rFonts w:hint="eastAsia" w:hAnsi="宋体" w:cs="Arial"/>
          <w:sz w:val="28"/>
          <w:szCs w:val="28"/>
        </w:rPr>
        <w:t>完成系统</w:t>
      </w:r>
      <w:r>
        <w:rPr>
          <w:rFonts w:hAnsi="宋体" w:cs="Arial"/>
          <w:sz w:val="28"/>
          <w:szCs w:val="28"/>
        </w:rPr>
        <w:t>全部</w:t>
      </w:r>
      <w:r>
        <w:rPr>
          <w:rFonts w:hint="eastAsia" w:hAnsi="宋体" w:cs="Arial"/>
          <w:sz w:val="28"/>
          <w:szCs w:val="28"/>
        </w:rPr>
        <w:t>开发后的2周</w:t>
      </w:r>
      <w:r>
        <w:rPr>
          <w:rFonts w:hAnsi="宋体" w:cs="Arial"/>
          <w:sz w:val="28"/>
          <w:szCs w:val="28"/>
        </w:rPr>
        <w:t>内完成</w:t>
      </w:r>
      <w:r>
        <w:rPr>
          <w:rFonts w:hint="eastAsia" w:hAnsi="宋体" w:cs="Arial"/>
          <w:sz w:val="28"/>
          <w:szCs w:val="28"/>
        </w:rPr>
        <w:t>系统</w:t>
      </w:r>
      <w:r>
        <w:rPr>
          <w:rFonts w:hAnsi="宋体" w:cs="Arial"/>
          <w:sz w:val="28"/>
          <w:szCs w:val="28"/>
        </w:rPr>
        <w:t>的安装、调试</w:t>
      </w:r>
      <w:r>
        <w:rPr>
          <w:rFonts w:hint="eastAsia" w:hAnsi="宋体" w:cs="Arial"/>
          <w:sz w:val="28"/>
          <w:szCs w:val="28"/>
        </w:rPr>
        <w:t>。</w:t>
      </w:r>
    </w:p>
    <w:p>
      <w:pPr>
        <w:adjustRightInd w:val="0"/>
        <w:snapToGrid w:val="0"/>
        <w:spacing w:line="360" w:lineRule="auto"/>
        <w:ind w:firstLine="537" w:firstLineChars="192"/>
        <w:rPr>
          <w:rFonts w:hAnsi="宋体" w:cs="Arial"/>
          <w:sz w:val="28"/>
          <w:szCs w:val="28"/>
        </w:rPr>
      </w:pPr>
      <w:r>
        <w:rPr>
          <w:rFonts w:hint="eastAsia" w:hAnsi="宋体" w:cs="Arial"/>
          <w:sz w:val="28"/>
          <w:szCs w:val="28"/>
        </w:rPr>
        <w:t>卖方需明确以下问题</w:t>
      </w:r>
      <w:r>
        <w:rPr>
          <w:rFonts w:hAnsi="宋体" w:cs="Arial"/>
          <w:sz w:val="28"/>
          <w:szCs w:val="28"/>
        </w:rPr>
        <w:t>:</w:t>
      </w:r>
    </w:p>
    <w:p>
      <w:pPr>
        <w:numPr>
          <w:ilvl w:val="0"/>
          <w:numId w:val="23"/>
        </w:numPr>
        <w:adjustRightInd w:val="0"/>
        <w:snapToGrid w:val="0"/>
        <w:spacing w:line="360" w:lineRule="auto"/>
        <w:rPr>
          <w:rFonts w:hAnsi="宋体" w:cs="Arial"/>
          <w:sz w:val="28"/>
          <w:szCs w:val="28"/>
        </w:rPr>
      </w:pPr>
      <w:r>
        <w:rPr>
          <w:rFonts w:hint="eastAsia" w:hAnsi="宋体" w:cs="Arial"/>
          <w:sz w:val="28"/>
          <w:szCs w:val="28"/>
        </w:rPr>
        <w:t>安装调测时使用的工具、设备由卖方提供。双方应协商制定工程进度表</w:t>
      </w:r>
      <w:r>
        <w:rPr>
          <w:rFonts w:hAnsi="宋体" w:cs="Arial"/>
          <w:sz w:val="28"/>
          <w:szCs w:val="28"/>
        </w:rPr>
        <w:t xml:space="preserve">, </w:t>
      </w:r>
      <w:r>
        <w:rPr>
          <w:rFonts w:hint="eastAsia" w:hAnsi="宋体" w:cs="Arial"/>
          <w:sz w:val="28"/>
          <w:szCs w:val="28"/>
        </w:rPr>
        <w:t>卖方负责按工程进度表进行调试。</w:t>
      </w:r>
    </w:p>
    <w:p>
      <w:pPr>
        <w:pStyle w:val="17"/>
        <w:tabs>
          <w:tab w:val="left" w:pos="0"/>
          <w:tab w:val="left" w:pos="851"/>
        </w:tabs>
        <w:adjustRightInd w:val="0"/>
        <w:snapToGrid w:val="0"/>
        <w:spacing w:after="0" w:line="360" w:lineRule="auto"/>
        <w:ind w:firstLine="562" w:firstLineChars="200"/>
        <w:rPr>
          <w:rFonts w:hAnsi="宋体" w:cs="Arial"/>
          <w:sz w:val="28"/>
          <w:szCs w:val="28"/>
        </w:rPr>
      </w:pPr>
      <w:r>
        <w:rPr>
          <w:rFonts w:hint="eastAsia" w:ascii="Times New Roman" w:hAnsi="Times New Roman" w:eastAsia="仿宋"/>
          <w:b/>
          <w:color w:val="000000"/>
          <w:sz w:val="28"/>
          <w:szCs w:val="28"/>
          <w:lang w:eastAsia="zh-CN"/>
        </w:rPr>
        <w:t>应答：完全满足，我方会提供相应的调试工具，设备等。并制定工程进度表，我方将负责按工程进度表进行调试。</w:t>
      </w:r>
    </w:p>
    <w:p>
      <w:pPr>
        <w:numPr>
          <w:ilvl w:val="0"/>
          <w:numId w:val="23"/>
        </w:numPr>
        <w:adjustRightInd w:val="0"/>
        <w:snapToGrid w:val="0"/>
        <w:spacing w:line="360" w:lineRule="auto"/>
        <w:ind w:left="0" w:firstLine="475"/>
        <w:rPr>
          <w:rFonts w:hAnsi="宋体" w:cs="Arial"/>
          <w:sz w:val="28"/>
          <w:szCs w:val="28"/>
        </w:rPr>
      </w:pPr>
      <w:r>
        <w:rPr>
          <w:rFonts w:hint="eastAsia" w:hAnsi="宋体" w:cs="Arial"/>
          <w:sz w:val="28"/>
          <w:szCs w:val="28"/>
        </w:rPr>
        <w:t>系统调试由卖方负责</w:t>
      </w:r>
      <w:r>
        <w:rPr>
          <w:rFonts w:hAnsi="宋体" w:cs="Arial"/>
          <w:sz w:val="28"/>
          <w:szCs w:val="28"/>
        </w:rPr>
        <w:t xml:space="preserve">, </w:t>
      </w:r>
      <w:r>
        <w:rPr>
          <w:rFonts w:hint="eastAsia" w:hAnsi="宋体" w:cs="Arial"/>
          <w:sz w:val="28"/>
          <w:szCs w:val="28"/>
        </w:rPr>
        <w:t>并提出系统调试的内容、项目、指标和方法</w:t>
      </w:r>
      <w:r>
        <w:rPr>
          <w:rFonts w:hAnsi="宋体" w:cs="Arial"/>
          <w:sz w:val="28"/>
          <w:szCs w:val="28"/>
        </w:rPr>
        <w:t xml:space="preserve">, </w:t>
      </w:r>
      <w:r>
        <w:rPr>
          <w:rFonts w:hint="eastAsia" w:hAnsi="宋体" w:cs="Arial"/>
          <w:sz w:val="28"/>
          <w:szCs w:val="28"/>
        </w:rPr>
        <w:t>卖方有责任对买方的技术人员提出的问题作出解答。调试应进行详细记录</w:t>
      </w:r>
      <w:r>
        <w:rPr>
          <w:rFonts w:hAnsi="宋体" w:cs="Arial"/>
          <w:sz w:val="28"/>
          <w:szCs w:val="28"/>
        </w:rPr>
        <w:t xml:space="preserve">, </w:t>
      </w:r>
      <w:r>
        <w:rPr>
          <w:rFonts w:hint="eastAsia" w:hAnsi="宋体" w:cs="Arial"/>
          <w:sz w:val="28"/>
          <w:szCs w:val="28"/>
        </w:rPr>
        <w:t>系统调试结束后</w:t>
      </w:r>
      <w:r>
        <w:rPr>
          <w:rFonts w:hAnsi="宋体" w:cs="Arial"/>
          <w:sz w:val="28"/>
          <w:szCs w:val="28"/>
        </w:rPr>
        <w:t xml:space="preserve">, </w:t>
      </w:r>
      <w:r>
        <w:rPr>
          <w:rFonts w:hint="eastAsia" w:hAnsi="宋体" w:cs="Arial"/>
          <w:sz w:val="28"/>
          <w:szCs w:val="28"/>
        </w:rPr>
        <w:t>由卖方技术人员签字后交给买方验收。</w:t>
      </w:r>
    </w:p>
    <w:p>
      <w:pPr>
        <w:pStyle w:val="17"/>
        <w:tabs>
          <w:tab w:val="left" w:pos="0"/>
          <w:tab w:val="left" w:pos="851"/>
        </w:tabs>
        <w:adjustRightInd w:val="0"/>
        <w:snapToGrid w:val="0"/>
        <w:spacing w:after="0" w:line="360" w:lineRule="auto"/>
        <w:ind w:firstLine="562" w:firstLineChars="200"/>
        <w:rPr>
          <w:rFonts w:hAnsi="宋体" w:cs="Arial"/>
          <w:sz w:val="28"/>
          <w:szCs w:val="28"/>
        </w:rPr>
      </w:pPr>
      <w:r>
        <w:rPr>
          <w:rFonts w:hint="eastAsia" w:ascii="Times New Roman" w:hAnsi="Times New Roman" w:eastAsia="仿宋"/>
          <w:b/>
          <w:color w:val="000000"/>
          <w:sz w:val="28"/>
          <w:szCs w:val="28"/>
          <w:lang w:eastAsia="zh-CN"/>
        </w:rPr>
        <w:t>应答：完全满足，我方将负责系统的调试，并提出调试的相关方法，我方有责任对买方的技术人员做出相应问题的解答，</w:t>
      </w:r>
    </w:p>
    <w:p>
      <w:pPr>
        <w:numPr>
          <w:ilvl w:val="0"/>
          <w:numId w:val="23"/>
        </w:numPr>
        <w:adjustRightInd w:val="0"/>
        <w:snapToGrid w:val="0"/>
        <w:spacing w:line="360" w:lineRule="auto"/>
        <w:ind w:left="0" w:firstLine="475"/>
        <w:rPr>
          <w:rFonts w:hAnsi="宋体" w:cs="Arial"/>
          <w:sz w:val="28"/>
          <w:szCs w:val="28"/>
        </w:rPr>
      </w:pPr>
      <w:r>
        <w:rPr>
          <w:rFonts w:hAnsi="宋体" w:cs="Arial"/>
          <w:sz w:val="28"/>
          <w:szCs w:val="28"/>
        </w:rPr>
        <w:t>产品的性能测试由卖方负责，并提出产品性能测试的内容、项目、指标和方法, 卖方有责任对买方的技术人员提出的问题作出解答。测试应进行详细记录, 并交由买方验收。</w:t>
      </w:r>
    </w:p>
    <w:p>
      <w:pPr>
        <w:numPr>
          <w:ilvl w:val="0"/>
          <w:numId w:val="23"/>
        </w:numPr>
        <w:adjustRightInd w:val="0"/>
        <w:snapToGrid w:val="0"/>
        <w:spacing w:line="360" w:lineRule="auto"/>
        <w:ind w:left="0" w:firstLine="475"/>
        <w:rPr>
          <w:rFonts w:hAnsi="宋体" w:cs="Arial"/>
          <w:sz w:val="28"/>
          <w:szCs w:val="28"/>
        </w:rPr>
      </w:pPr>
      <w:r>
        <w:rPr>
          <w:rFonts w:hint="eastAsia" w:hAnsi="宋体" w:cs="Arial"/>
          <w:sz w:val="28"/>
          <w:szCs w:val="28"/>
        </w:rPr>
        <w:t>系统测试是在卖方督导人员的指导下由卖方的维护人员进行的。</w:t>
      </w:r>
      <w:r>
        <w:rPr>
          <w:rFonts w:hAnsi="宋体" w:cs="Arial"/>
          <w:sz w:val="28"/>
          <w:szCs w:val="28"/>
        </w:rPr>
        <w:t>系统测试的条款应与技术规范一致。基于以上要求，卖方应按技术要求提供测试条件，方法和过程的草案，谈判以后，最终测试文件由双方共同拟定。</w:t>
      </w:r>
    </w:p>
    <w:p>
      <w:pPr>
        <w:numPr>
          <w:ilvl w:val="0"/>
          <w:numId w:val="23"/>
        </w:numPr>
        <w:adjustRightInd w:val="0"/>
        <w:snapToGrid w:val="0"/>
        <w:spacing w:line="360" w:lineRule="auto"/>
        <w:ind w:left="0" w:firstLine="475"/>
        <w:rPr>
          <w:rFonts w:hAnsi="宋体" w:cs="Arial"/>
          <w:sz w:val="28"/>
          <w:szCs w:val="28"/>
        </w:rPr>
      </w:pPr>
      <w:r>
        <w:rPr>
          <w:rFonts w:hint="eastAsia" w:hAnsi="宋体" w:cs="Arial"/>
          <w:sz w:val="28"/>
          <w:szCs w:val="28"/>
        </w:rPr>
        <w:t>如果系统测试没有满足测试文件的要求，要重新进行系统测试。</w:t>
      </w:r>
    </w:p>
    <w:p>
      <w:pPr>
        <w:pStyle w:val="3"/>
        <w:keepNext w:val="0"/>
        <w:keepLines w:val="0"/>
        <w:widowControl/>
        <w:numPr>
          <w:ilvl w:val="1"/>
          <w:numId w:val="3"/>
        </w:numPr>
        <w:spacing w:line="360" w:lineRule="auto"/>
        <w:ind w:left="0" w:firstLine="0"/>
        <w:jc w:val="left"/>
        <w:rPr>
          <w:sz w:val="28"/>
        </w:rPr>
      </w:pPr>
      <w:bookmarkStart w:id="111" w:name="_Toc233184108"/>
      <w:bookmarkStart w:id="112" w:name="_Toc17098249"/>
      <w:bookmarkStart w:id="113" w:name="_Toc14087"/>
      <w:r>
        <w:rPr>
          <w:rFonts w:hint="eastAsia"/>
          <w:sz w:val="28"/>
        </w:rPr>
        <w:t>设计联络会</w:t>
      </w:r>
      <w:bookmarkEnd w:id="111"/>
      <w:bookmarkEnd w:id="112"/>
      <w:bookmarkEnd w:id="113"/>
    </w:p>
    <w:p>
      <w:pPr>
        <w:pStyle w:val="4"/>
        <w:keepNext w:val="0"/>
        <w:keepLines w:val="0"/>
        <w:widowControl/>
        <w:numPr>
          <w:ilvl w:val="2"/>
          <w:numId w:val="3"/>
        </w:numPr>
        <w:tabs>
          <w:tab w:val="left" w:pos="0"/>
          <w:tab w:val="clear" w:pos="720"/>
        </w:tabs>
        <w:spacing w:line="360" w:lineRule="auto"/>
        <w:ind w:left="0" w:firstLine="0"/>
        <w:jc w:val="left"/>
        <w:rPr>
          <w:sz w:val="28"/>
        </w:rPr>
      </w:pPr>
      <w:r>
        <w:rPr>
          <w:sz w:val="28"/>
        </w:rPr>
        <w:t>为协调设计及其他方面的接口工作，根据需要买方与卖方应召开设计联络会。卖方应制定详细的设计联络会日程。在签约后的</w:t>
      </w:r>
      <w:r>
        <w:rPr>
          <w:rFonts w:hint="eastAsia"/>
          <w:sz w:val="28"/>
        </w:rPr>
        <w:t>15</w:t>
      </w:r>
      <w:r>
        <w:rPr>
          <w:sz w:val="28"/>
        </w:rPr>
        <w:t>天内，卖方应向买方建议设计联络会方案，在设计联络会上买方有权对合同设备提出改进意见，卖方应按此意见作出改进。</w:t>
      </w:r>
    </w:p>
    <w:p>
      <w:pPr>
        <w:pStyle w:val="4"/>
        <w:keepNext w:val="0"/>
        <w:keepLines w:val="0"/>
        <w:widowControl/>
        <w:numPr>
          <w:ilvl w:val="2"/>
          <w:numId w:val="3"/>
        </w:numPr>
        <w:tabs>
          <w:tab w:val="left" w:pos="0"/>
          <w:tab w:val="clear" w:pos="720"/>
        </w:tabs>
        <w:spacing w:line="360" w:lineRule="auto"/>
        <w:ind w:left="0" w:firstLine="0"/>
        <w:jc w:val="left"/>
        <w:rPr>
          <w:sz w:val="28"/>
        </w:rPr>
      </w:pPr>
      <w:r>
        <w:rPr>
          <w:sz w:val="28"/>
        </w:rPr>
        <w:t>设计联络会内容：</w:t>
      </w:r>
    </w:p>
    <w:p>
      <w:pPr>
        <w:widowControl/>
        <w:numPr>
          <w:ilvl w:val="1"/>
          <w:numId w:val="24"/>
        </w:numPr>
        <w:tabs>
          <w:tab w:val="left" w:pos="1050"/>
          <w:tab w:val="clear" w:pos="1260"/>
        </w:tabs>
        <w:overflowPunct w:val="0"/>
        <w:topLinePunct/>
        <w:spacing w:line="360" w:lineRule="auto"/>
        <w:ind w:left="1049" w:hanging="629"/>
        <w:jc w:val="left"/>
        <w:rPr>
          <w:rFonts w:hAnsi="宋体"/>
          <w:sz w:val="28"/>
          <w:szCs w:val="28"/>
        </w:rPr>
      </w:pPr>
      <w:r>
        <w:rPr>
          <w:rFonts w:hAnsi="宋体"/>
          <w:sz w:val="28"/>
          <w:szCs w:val="28"/>
        </w:rPr>
        <w:t>讨论调试及验收</w:t>
      </w:r>
      <w:r>
        <w:rPr>
          <w:rFonts w:hint="eastAsia" w:hAnsi="宋体"/>
          <w:sz w:val="28"/>
          <w:szCs w:val="28"/>
        </w:rPr>
        <w:t>测试</w:t>
      </w:r>
      <w:r>
        <w:rPr>
          <w:rFonts w:hAnsi="宋体"/>
          <w:sz w:val="28"/>
          <w:szCs w:val="28"/>
        </w:rPr>
        <w:t>。</w:t>
      </w:r>
    </w:p>
    <w:p>
      <w:pPr>
        <w:widowControl/>
        <w:numPr>
          <w:ilvl w:val="1"/>
          <w:numId w:val="24"/>
        </w:numPr>
        <w:tabs>
          <w:tab w:val="left" w:pos="1050"/>
          <w:tab w:val="clear" w:pos="1260"/>
        </w:tabs>
        <w:overflowPunct w:val="0"/>
        <w:topLinePunct/>
        <w:spacing w:line="360" w:lineRule="auto"/>
        <w:ind w:left="1049" w:hanging="629"/>
        <w:jc w:val="left"/>
        <w:rPr>
          <w:rFonts w:hAnsi="宋体"/>
          <w:sz w:val="28"/>
          <w:szCs w:val="28"/>
        </w:rPr>
      </w:pPr>
      <w:r>
        <w:rPr>
          <w:rFonts w:hAnsi="宋体"/>
          <w:sz w:val="28"/>
          <w:szCs w:val="28"/>
        </w:rPr>
        <w:t>买卖双方提出的其他内容。</w:t>
      </w:r>
    </w:p>
    <w:p>
      <w:pPr>
        <w:pStyle w:val="4"/>
        <w:keepNext w:val="0"/>
        <w:keepLines w:val="0"/>
        <w:widowControl/>
        <w:numPr>
          <w:ilvl w:val="2"/>
          <w:numId w:val="3"/>
        </w:numPr>
        <w:tabs>
          <w:tab w:val="left" w:pos="0"/>
          <w:tab w:val="clear" w:pos="720"/>
        </w:tabs>
        <w:spacing w:line="360" w:lineRule="auto"/>
        <w:ind w:left="0" w:firstLine="0"/>
        <w:jc w:val="left"/>
        <w:rPr>
          <w:sz w:val="28"/>
        </w:rPr>
      </w:pPr>
      <w:r>
        <w:rPr>
          <w:sz w:val="28"/>
        </w:rPr>
        <w:t>双方应做好各次联络会议纪要，包括讨论的项目、内容和结论，经双方代表签字生效。会议纪要与合同具有同等效力。</w:t>
      </w:r>
    </w:p>
    <w:p>
      <w:pPr>
        <w:pStyle w:val="87"/>
        <w:spacing w:before="0" w:after="0" w:line="360" w:lineRule="auto"/>
        <w:rPr>
          <w:rFonts w:ascii="黑体" w:hAnsi="宋体"/>
          <w:sz w:val="24"/>
          <w:szCs w:val="24"/>
          <w:lang w:eastAsia="zh-CN"/>
        </w:rPr>
      </w:pPr>
      <w:r>
        <w:rPr>
          <w:rFonts w:hint="eastAsia" w:ascii="黑体" w:hAnsi="宋体"/>
          <w:sz w:val="24"/>
          <w:szCs w:val="24"/>
          <w:lang w:eastAsia="zh-CN"/>
        </w:rPr>
        <w:t>表5.1 设计联络会、培训及验收需求一览表</w:t>
      </w:r>
    </w:p>
    <w:tbl>
      <w:tblPr>
        <w:tblStyle w:val="40"/>
        <w:tblW w:w="9091" w:type="dxa"/>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656"/>
        <w:gridCol w:w="2811"/>
        <w:gridCol w:w="2811"/>
        <w:gridCol w:w="2813"/>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PrEx>
        <w:tc>
          <w:tcPr>
            <w:tcW w:w="656" w:type="dxa"/>
            <w:tcMar>
              <w:left w:w="0" w:type="dxa"/>
              <w:right w:w="0" w:type="dxa"/>
            </w:tcMar>
            <w:vAlign w:val="center"/>
          </w:tcPr>
          <w:p>
            <w:pPr>
              <w:pStyle w:val="63"/>
              <w:spacing w:beforeLines="0" w:afterLines="0" w:line="240" w:lineRule="auto"/>
              <w:ind w:left="72" w:right="72"/>
              <w:rPr>
                <w:sz w:val="21"/>
                <w:szCs w:val="21"/>
              </w:rPr>
            </w:pPr>
            <w:r>
              <w:rPr>
                <w:sz w:val="21"/>
                <w:szCs w:val="21"/>
              </w:rPr>
              <w:t>序号</w:t>
            </w:r>
          </w:p>
        </w:tc>
        <w:tc>
          <w:tcPr>
            <w:tcW w:w="2811" w:type="dxa"/>
            <w:tcMar>
              <w:left w:w="0" w:type="dxa"/>
              <w:right w:w="0" w:type="dxa"/>
            </w:tcMar>
            <w:vAlign w:val="center"/>
          </w:tcPr>
          <w:p>
            <w:pPr>
              <w:pStyle w:val="63"/>
              <w:spacing w:beforeLines="0" w:afterLines="0" w:line="240" w:lineRule="auto"/>
              <w:ind w:left="72" w:right="72"/>
              <w:rPr>
                <w:sz w:val="21"/>
                <w:szCs w:val="21"/>
              </w:rPr>
            </w:pPr>
            <w:r>
              <w:rPr>
                <w:sz w:val="21"/>
                <w:szCs w:val="21"/>
              </w:rPr>
              <w:t>项目</w:t>
            </w:r>
          </w:p>
        </w:tc>
        <w:tc>
          <w:tcPr>
            <w:tcW w:w="2811" w:type="dxa"/>
            <w:tcMar>
              <w:left w:w="0" w:type="dxa"/>
              <w:right w:w="0" w:type="dxa"/>
            </w:tcMar>
            <w:vAlign w:val="center"/>
          </w:tcPr>
          <w:p>
            <w:pPr>
              <w:pStyle w:val="63"/>
              <w:spacing w:beforeLines="0" w:afterLines="0" w:line="240" w:lineRule="auto"/>
              <w:ind w:left="72" w:right="72"/>
              <w:rPr>
                <w:sz w:val="21"/>
                <w:szCs w:val="21"/>
                <w:lang w:eastAsia="zh-CN"/>
              </w:rPr>
            </w:pPr>
            <w:r>
              <w:rPr>
                <w:sz w:val="21"/>
                <w:szCs w:val="21"/>
                <w:lang w:eastAsia="zh-CN"/>
              </w:rPr>
              <w:t>项目单位要求</w:t>
            </w:r>
            <w:r>
              <w:rPr>
                <w:rFonts w:hint="eastAsia"/>
                <w:sz w:val="21"/>
                <w:szCs w:val="21"/>
                <w:lang w:eastAsia="zh-CN"/>
              </w:rPr>
              <w:t>（人/天）</w:t>
            </w:r>
          </w:p>
        </w:tc>
        <w:tc>
          <w:tcPr>
            <w:tcW w:w="2813" w:type="dxa"/>
            <w:tcMar>
              <w:left w:w="0" w:type="dxa"/>
              <w:right w:w="0" w:type="dxa"/>
            </w:tcMar>
            <w:vAlign w:val="center"/>
          </w:tcPr>
          <w:p>
            <w:pPr>
              <w:pStyle w:val="63"/>
              <w:spacing w:beforeLines="0" w:afterLines="0" w:line="240" w:lineRule="auto"/>
              <w:ind w:left="72" w:right="72"/>
              <w:rPr>
                <w:sz w:val="21"/>
                <w:szCs w:val="21"/>
              </w:rPr>
            </w:pPr>
            <w:r>
              <w:rPr>
                <w:sz w:val="21"/>
                <w:szCs w:val="21"/>
              </w:rPr>
              <w:t>投标人响应</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656" w:type="dxa"/>
            <w:tcMar>
              <w:left w:w="0" w:type="dxa"/>
              <w:right w:w="0" w:type="dxa"/>
            </w:tcMar>
            <w:vAlign w:val="center"/>
          </w:tcPr>
          <w:p>
            <w:pPr>
              <w:pStyle w:val="63"/>
              <w:spacing w:beforeLines="0" w:afterLines="0" w:line="240" w:lineRule="auto"/>
              <w:ind w:left="72" w:right="72"/>
              <w:rPr>
                <w:sz w:val="21"/>
                <w:szCs w:val="21"/>
              </w:rPr>
            </w:pPr>
            <w:r>
              <w:rPr>
                <w:sz w:val="21"/>
                <w:szCs w:val="21"/>
              </w:rPr>
              <w:t>1</w:t>
            </w:r>
          </w:p>
        </w:tc>
        <w:tc>
          <w:tcPr>
            <w:tcW w:w="2811" w:type="dxa"/>
            <w:tcMar>
              <w:left w:w="0" w:type="dxa"/>
              <w:right w:w="0" w:type="dxa"/>
            </w:tcMar>
            <w:vAlign w:val="center"/>
          </w:tcPr>
          <w:p>
            <w:pPr>
              <w:pStyle w:val="63"/>
              <w:spacing w:beforeLines="0" w:afterLines="0" w:line="240" w:lineRule="auto"/>
              <w:ind w:left="72" w:right="72"/>
              <w:rPr>
                <w:sz w:val="21"/>
                <w:szCs w:val="21"/>
              </w:rPr>
            </w:pPr>
            <w:r>
              <w:rPr>
                <w:sz w:val="21"/>
                <w:szCs w:val="21"/>
              </w:rPr>
              <w:t>第一次设联会</w:t>
            </w:r>
          </w:p>
        </w:tc>
        <w:tc>
          <w:tcPr>
            <w:tcW w:w="2811" w:type="dxa"/>
            <w:tcMar>
              <w:left w:w="0" w:type="dxa"/>
              <w:right w:w="0" w:type="dxa"/>
            </w:tcMar>
            <w:vAlign w:val="center"/>
          </w:tcPr>
          <w:p>
            <w:pPr>
              <w:pStyle w:val="63"/>
              <w:spacing w:beforeLines="0" w:afterLines="0" w:line="240" w:lineRule="auto"/>
              <w:ind w:left="72" w:right="72" w:firstLine="210" w:firstLineChars="100"/>
              <w:rPr>
                <w:sz w:val="21"/>
                <w:szCs w:val="21"/>
                <w:lang w:eastAsia="zh-CN"/>
              </w:rPr>
            </w:pPr>
            <w:r>
              <w:rPr>
                <w:sz w:val="21"/>
                <w:szCs w:val="21"/>
              </w:rPr>
              <w:t>人</w:t>
            </w:r>
            <w:r>
              <w:rPr>
                <w:rFonts w:hint="eastAsia" w:ascii="宋体" w:hAnsi="宋体"/>
                <w:sz w:val="21"/>
                <w:szCs w:val="21"/>
              </w:rPr>
              <w:t>×</w:t>
            </w:r>
            <w:r>
              <w:rPr>
                <w:sz w:val="21"/>
                <w:szCs w:val="21"/>
              </w:rPr>
              <w:t>天：</w:t>
            </w:r>
            <w:r>
              <w:rPr>
                <w:rFonts w:hint="eastAsia"/>
                <w:sz w:val="21"/>
                <w:szCs w:val="21"/>
                <w:lang w:eastAsia="zh-CN"/>
              </w:rPr>
              <w:t>15</w:t>
            </w:r>
            <w:r>
              <w:rPr>
                <w:rFonts w:hint="eastAsia" w:ascii="宋体" w:hAnsi="宋体"/>
                <w:sz w:val="21"/>
                <w:szCs w:val="21"/>
                <w:lang w:eastAsia="zh-CN"/>
              </w:rPr>
              <w:t>/1</w:t>
            </w:r>
          </w:p>
        </w:tc>
        <w:tc>
          <w:tcPr>
            <w:tcW w:w="2813" w:type="dxa"/>
            <w:tcMar>
              <w:left w:w="0" w:type="dxa"/>
              <w:right w:w="0" w:type="dxa"/>
            </w:tcMar>
            <w:vAlign w:val="center"/>
          </w:tcPr>
          <w:p>
            <w:pPr>
              <w:pStyle w:val="63"/>
              <w:spacing w:beforeLines="0" w:afterLines="0" w:line="240" w:lineRule="auto"/>
              <w:ind w:left="72" w:right="72"/>
              <w:rPr>
                <w:sz w:val="21"/>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656" w:type="dxa"/>
            <w:tcMar>
              <w:left w:w="0" w:type="dxa"/>
              <w:right w:w="0" w:type="dxa"/>
            </w:tcMar>
            <w:vAlign w:val="center"/>
          </w:tcPr>
          <w:p>
            <w:pPr>
              <w:pStyle w:val="63"/>
              <w:spacing w:beforeLines="0" w:afterLines="0" w:line="240" w:lineRule="auto"/>
              <w:ind w:left="72" w:right="72"/>
              <w:rPr>
                <w:sz w:val="21"/>
                <w:szCs w:val="21"/>
              </w:rPr>
            </w:pPr>
            <w:r>
              <w:rPr>
                <w:sz w:val="21"/>
                <w:szCs w:val="21"/>
              </w:rPr>
              <w:t>2</w:t>
            </w:r>
          </w:p>
        </w:tc>
        <w:tc>
          <w:tcPr>
            <w:tcW w:w="2811" w:type="dxa"/>
            <w:tcMar>
              <w:left w:w="0" w:type="dxa"/>
              <w:right w:w="0" w:type="dxa"/>
            </w:tcMar>
            <w:vAlign w:val="center"/>
          </w:tcPr>
          <w:p>
            <w:pPr>
              <w:pStyle w:val="63"/>
              <w:spacing w:beforeLines="0" w:afterLines="0" w:line="240" w:lineRule="auto"/>
              <w:ind w:left="72" w:right="72"/>
              <w:rPr>
                <w:sz w:val="21"/>
                <w:szCs w:val="21"/>
              </w:rPr>
            </w:pPr>
            <w:r>
              <w:rPr>
                <w:sz w:val="21"/>
                <w:szCs w:val="21"/>
              </w:rPr>
              <w:t>第二次设联会</w:t>
            </w:r>
          </w:p>
        </w:tc>
        <w:tc>
          <w:tcPr>
            <w:tcW w:w="2811" w:type="dxa"/>
            <w:tcMar>
              <w:left w:w="0" w:type="dxa"/>
              <w:right w:w="0" w:type="dxa"/>
            </w:tcMar>
            <w:vAlign w:val="center"/>
          </w:tcPr>
          <w:p>
            <w:pPr>
              <w:pStyle w:val="63"/>
              <w:spacing w:beforeLines="0" w:afterLines="0" w:line="240" w:lineRule="auto"/>
              <w:ind w:left="72" w:right="72" w:firstLine="210" w:firstLineChars="100"/>
              <w:rPr>
                <w:sz w:val="21"/>
                <w:szCs w:val="21"/>
                <w:lang w:eastAsia="zh-CN"/>
              </w:rPr>
            </w:pPr>
            <w:r>
              <w:rPr>
                <w:sz w:val="21"/>
                <w:szCs w:val="21"/>
              </w:rPr>
              <w:t>人</w:t>
            </w:r>
            <w:r>
              <w:rPr>
                <w:rFonts w:hint="eastAsia" w:ascii="宋体" w:hAnsi="宋体"/>
                <w:sz w:val="21"/>
                <w:szCs w:val="21"/>
              </w:rPr>
              <w:t>×</w:t>
            </w:r>
            <w:r>
              <w:rPr>
                <w:sz w:val="21"/>
                <w:szCs w:val="21"/>
              </w:rPr>
              <w:t>天：</w:t>
            </w:r>
            <w:r>
              <w:rPr>
                <w:rFonts w:hint="eastAsia"/>
                <w:sz w:val="21"/>
                <w:szCs w:val="21"/>
                <w:lang w:eastAsia="zh-CN"/>
              </w:rPr>
              <w:t>15</w:t>
            </w:r>
            <w:r>
              <w:rPr>
                <w:rFonts w:hint="eastAsia" w:ascii="宋体" w:hAnsi="宋体"/>
                <w:sz w:val="21"/>
                <w:szCs w:val="21"/>
                <w:lang w:eastAsia="zh-CN"/>
              </w:rPr>
              <w:t>/1</w:t>
            </w:r>
          </w:p>
        </w:tc>
        <w:tc>
          <w:tcPr>
            <w:tcW w:w="2813" w:type="dxa"/>
            <w:tcMar>
              <w:left w:w="0" w:type="dxa"/>
              <w:right w:w="0" w:type="dxa"/>
            </w:tcMar>
            <w:vAlign w:val="center"/>
          </w:tcPr>
          <w:p>
            <w:pPr>
              <w:pStyle w:val="63"/>
              <w:spacing w:beforeLines="0" w:afterLines="0" w:line="240" w:lineRule="auto"/>
              <w:ind w:left="72" w:right="72"/>
              <w:rPr>
                <w:sz w:val="21"/>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656" w:type="dxa"/>
            <w:tcMar>
              <w:left w:w="0" w:type="dxa"/>
              <w:right w:w="0" w:type="dxa"/>
            </w:tcMar>
            <w:vAlign w:val="center"/>
          </w:tcPr>
          <w:p>
            <w:pPr>
              <w:pStyle w:val="63"/>
              <w:spacing w:beforeLines="0" w:afterLines="0" w:line="240" w:lineRule="auto"/>
              <w:ind w:left="72" w:right="72"/>
              <w:rPr>
                <w:sz w:val="21"/>
                <w:szCs w:val="21"/>
              </w:rPr>
            </w:pPr>
            <w:r>
              <w:rPr>
                <w:sz w:val="21"/>
                <w:szCs w:val="21"/>
              </w:rPr>
              <w:t>3</w:t>
            </w:r>
          </w:p>
        </w:tc>
        <w:tc>
          <w:tcPr>
            <w:tcW w:w="2811" w:type="dxa"/>
            <w:tcMar>
              <w:left w:w="0" w:type="dxa"/>
              <w:right w:w="0" w:type="dxa"/>
            </w:tcMar>
            <w:vAlign w:val="center"/>
          </w:tcPr>
          <w:p>
            <w:pPr>
              <w:pStyle w:val="63"/>
              <w:spacing w:beforeLines="0" w:afterLines="0" w:line="240" w:lineRule="auto"/>
              <w:ind w:left="72" w:right="72"/>
              <w:rPr>
                <w:sz w:val="21"/>
                <w:szCs w:val="21"/>
              </w:rPr>
            </w:pPr>
            <w:r>
              <w:rPr>
                <w:sz w:val="21"/>
                <w:szCs w:val="21"/>
              </w:rPr>
              <w:t>技术培训</w:t>
            </w:r>
          </w:p>
        </w:tc>
        <w:tc>
          <w:tcPr>
            <w:tcW w:w="2811" w:type="dxa"/>
            <w:tcMar>
              <w:left w:w="0" w:type="dxa"/>
              <w:right w:w="0" w:type="dxa"/>
            </w:tcMar>
            <w:vAlign w:val="center"/>
          </w:tcPr>
          <w:p>
            <w:pPr>
              <w:pStyle w:val="63"/>
              <w:spacing w:beforeLines="0" w:afterLines="0" w:line="240" w:lineRule="auto"/>
              <w:ind w:left="72" w:right="72" w:firstLine="210" w:firstLineChars="100"/>
              <w:rPr>
                <w:sz w:val="21"/>
                <w:szCs w:val="21"/>
                <w:lang w:eastAsia="zh-CN"/>
              </w:rPr>
            </w:pPr>
            <w:r>
              <w:rPr>
                <w:sz w:val="21"/>
                <w:szCs w:val="21"/>
              </w:rPr>
              <w:t>人</w:t>
            </w:r>
            <w:r>
              <w:rPr>
                <w:rFonts w:hint="eastAsia" w:ascii="宋体" w:hAnsi="宋体"/>
                <w:sz w:val="21"/>
                <w:szCs w:val="21"/>
              </w:rPr>
              <w:t>×</w:t>
            </w:r>
            <w:r>
              <w:rPr>
                <w:sz w:val="21"/>
                <w:szCs w:val="21"/>
              </w:rPr>
              <w:t>天：</w:t>
            </w:r>
            <w:r>
              <w:rPr>
                <w:rFonts w:hint="eastAsia"/>
                <w:sz w:val="21"/>
                <w:szCs w:val="21"/>
                <w:lang w:eastAsia="zh-CN"/>
              </w:rPr>
              <w:t>15</w:t>
            </w:r>
            <w:r>
              <w:rPr>
                <w:rFonts w:hint="eastAsia" w:ascii="宋体" w:hAnsi="宋体"/>
                <w:sz w:val="21"/>
                <w:szCs w:val="21"/>
                <w:lang w:eastAsia="zh-CN"/>
              </w:rPr>
              <w:t>/5</w:t>
            </w:r>
          </w:p>
        </w:tc>
        <w:tc>
          <w:tcPr>
            <w:tcW w:w="2813" w:type="dxa"/>
            <w:tcMar>
              <w:left w:w="0" w:type="dxa"/>
              <w:right w:w="0" w:type="dxa"/>
            </w:tcMar>
            <w:vAlign w:val="center"/>
          </w:tcPr>
          <w:p>
            <w:pPr>
              <w:pStyle w:val="63"/>
              <w:spacing w:beforeLines="0" w:afterLines="0" w:line="240" w:lineRule="auto"/>
              <w:ind w:left="72" w:right="72"/>
              <w:rPr>
                <w:sz w:val="21"/>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656" w:type="dxa"/>
            <w:tcMar>
              <w:left w:w="0" w:type="dxa"/>
              <w:right w:w="0" w:type="dxa"/>
            </w:tcMar>
            <w:vAlign w:val="center"/>
          </w:tcPr>
          <w:p>
            <w:pPr>
              <w:pStyle w:val="63"/>
              <w:spacing w:beforeLines="0" w:afterLines="0" w:line="240" w:lineRule="auto"/>
              <w:ind w:left="72" w:right="72"/>
              <w:rPr>
                <w:sz w:val="21"/>
                <w:szCs w:val="21"/>
              </w:rPr>
            </w:pPr>
            <w:r>
              <w:rPr>
                <w:sz w:val="21"/>
                <w:szCs w:val="21"/>
              </w:rPr>
              <w:t>4</w:t>
            </w:r>
          </w:p>
        </w:tc>
        <w:tc>
          <w:tcPr>
            <w:tcW w:w="2811" w:type="dxa"/>
            <w:tcMar>
              <w:left w:w="0" w:type="dxa"/>
              <w:right w:w="0" w:type="dxa"/>
            </w:tcMar>
            <w:vAlign w:val="center"/>
          </w:tcPr>
          <w:p>
            <w:pPr>
              <w:pStyle w:val="63"/>
              <w:spacing w:beforeLines="0" w:afterLines="0" w:line="240" w:lineRule="auto"/>
              <w:ind w:left="72" w:right="72"/>
              <w:rPr>
                <w:sz w:val="21"/>
                <w:szCs w:val="21"/>
              </w:rPr>
            </w:pPr>
            <w:r>
              <w:rPr>
                <w:sz w:val="21"/>
                <w:szCs w:val="21"/>
              </w:rPr>
              <w:t>出厂验收</w:t>
            </w:r>
          </w:p>
        </w:tc>
        <w:tc>
          <w:tcPr>
            <w:tcW w:w="2811" w:type="dxa"/>
            <w:tcMar>
              <w:left w:w="0" w:type="dxa"/>
              <w:right w:w="0" w:type="dxa"/>
            </w:tcMar>
            <w:vAlign w:val="center"/>
          </w:tcPr>
          <w:p>
            <w:pPr>
              <w:pStyle w:val="63"/>
              <w:spacing w:beforeLines="0" w:afterLines="0" w:line="240" w:lineRule="auto"/>
              <w:ind w:left="72" w:right="72" w:firstLine="210" w:firstLineChars="100"/>
              <w:rPr>
                <w:sz w:val="21"/>
                <w:szCs w:val="21"/>
                <w:lang w:eastAsia="zh-CN"/>
              </w:rPr>
            </w:pPr>
            <w:r>
              <w:rPr>
                <w:sz w:val="21"/>
                <w:szCs w:val="21"/>
              </w:rPr>
              <w:t>人</w:t>
            </w:r>
            <w:r>
              <w:rPr>
                <w:rFonts w:hint="eastAsia" w:ascii="宋体" w:hAnsi="宋体"/>
                <w:sz w:val="21"/>
                <w:szCs w:val="21"/>
              </w:rPr>
              <w:t>×</w:t>
            </w:r>
            <w:r>
              <w:rPr>
                <w:sz w:val="21"/>
                <w:szCs w:val="21"/>
              </w:rPr>
              <w:t>天：</w:t>
            </w:r>
            <w:r>
              <w:rPr>
                <w:rFonts w:hint="eastAsia"/>
                <w:sz w:val="21"/>
                <w:szCs w:val="21"/>
                <w:lang w:eastAsia="zh-CN"/>
              </w:rPr>
              <w:t>15</w:t>
            </w:r>
            <w:r>
              <w:rPr>
                <w:rFonts w:hint="eastAsia" w:ascii="宋体" w:hAnsi="宋体"/>
                <w:sz w:val="21"/>
                <w:szCs w:val="21"/>
                <w:lang w:eastAsia="zh-CN"/>
              </w:rPr>
              <w:t>/5</w:t>
            </w:r>
          </w:p>
        </w:tc>
        <w:tc>
          <w:tcPr>
            <w:tcW w:w="2813" w:type="dxa"/>
            <w:tcMar>
              <w:left w:w="0" w:type="dxa"/>
              <w:right w:w="0" w:type="dxa"/>
            </w:tcMar>
            <w:vAlign w:val="center"/>
          </w:tcPr>
          <w:p>
            <w:pPr>
              <w:pStyle w:val="63"/>
              <w:spacing w:beforeLines="0" w:afterLines="0" w:line="240" w:lineRule="auto"/>
              <w:ind w:left="72" w:right="72"/>
              <w:rPr>
                <w:sz w:val="21"/>
                <w:szCs w:val="21"/>
              </w:rPr>
            </w:pPr>
          </w:p>
        </w:tc>
      </w:tr>
    </w:tbl>
    <w:p>
      <w:pPr>
        <w:pStyle w:val="17"/>
        <w:adjustRightInd w:val="0"/>
        <w:snapToGrid w:val="0"/>
        <w:spacing w:after="0" w:line="360" w:lineRule="auto"/>
        <w:rPr>
          <w:rFonts w:cs="Arial"/>
          <w:sz w:val="28"/>
          <w:szCs w:val="28"/>
        </w:rPr>
      </w:pPr>
    </w:p>
    <w:p>
      <w:pPr>
        <w:pStyle w:val="3"/>
        <w:keepNext w:val="0"/>
        <w:keepLines w:val="0"/>
        <w:widowControl/>
        <w:numPr>
          <w:ilvl w:val="1"/>
          <w:numId w:val="3"/>
        </w:numPr>
        <w:spacing w:line="360" w:lineRule="auto"/>
        <w:ind w:left="0" w:firstLine="0"/>
        <w:jc w:val="left"/>
        <w:rPr>
          <w:sz w:val="28"/>
        </w:rPr>
      </w:pPr>
      <w:bookmarkStart w:id="114" w:name="_Toc80174055"/>
      <w:bookmarkStart w:id="115" w:name="_Toc24050"/>
      <w:bookmarkStart w:id="116" w:name="_Toc119245323"/>
      <w:bookmarkStart w:id="117" w:name="_Toc178411654"/>
      <w:bookmarkStart w:id="118" w:name="_Toc119402443"/>
      <w:bookmarkStart w:id="119" w:name="_Toc119125336"/>
      <w:bookmarkStart w:id="120" w:name="_Toc17098250"/>
      <w:r>
        <w:rPr>
          <w:sz w:val="28"/>
        </w:rPr>
        <w:t>技术培训</w:t>
      </w:r>
      <w:bookmarkEnd w:id="114"/>
      <w:bookmarkEnd w:id="115"/>
      <w:bookmarkEnd w:id="116"/>
      <w:bookmarkEnd w:id="117"/>
      <w:bookmarkEnd w:id="118"/>
      <w:bookmarkEnd w:id="119"/>
      <w:bookmarkEnd w:id="120"/>
    </w:p>
    <w:p>
      <w:pPr>
        <w:pStyle w:val="17"/>
        <w:adjustRightInd w:val="0"/>
        <w:snapToGrid w:val="0"/>
        <w:spacing w:after="0"/>
        <w:ind w:firstLine="574" w:firstLineChars="205"/>
        <w:rPr>
          <w:rFonts w:cs="Arial"/>
          <w:sz w:val="28"/>
          <w:szCs w:val="28"/>
        </w:rPr>
      </w:pPr>
      <w:r>
        <w:rPr>
          <w:rFonts w:cs="Arial"/>
          <w:sz w:val="28"/>
          <w:szCs w:val="28"/>
        </w:rPr>
        <w:t>为保证卖方所提供的</w:t>
      </w:r>
      <w:r>
        <w:rPr>
          <w:rFonts w:hint="eastAsia" w:cs="Arial"/>
          <w:sz w:val="28"/>
          <w:szCs w:val="28"/>
        </w:rPr>
        <w:t>系统</w:t>
      </w:r>
      <w:r>
        <w:rPr>
          <w:rFonts w:cs="Arial"/>
          <w:sz w:val="28"/>
          <w:szCs w:val="28"/>
        </w:rPr>
        <w:t>安全、可靠运行，便于买方的运行，卖方必须为买方培训一批合格的</w:t>
      </w:r>
      <w:r>
        <w:rPr>
          <w:rFonts w:hint="eastAsia" w:cs="Arial"/>
          <w:sz w:val="28"/>
          <w:szCs w:val="28"/>
        </w:rPr>
        <w:t>系统运行</w:t>
      </w:r>
      <w:r>
        <w:rPr>
          <w:rFonts w:cs="Arial"/>
          <w:sz w:val="28"/>
          <w:szCs w:val="28"/>
        </w:rPr>
        <w:t>人员。</w:t>
      </w:r>
    </w:p>
    <w:p>
      <w:pPr>
        <w:pStyle w:val="17"/>
        <w:spacing w:after="0" w:line="360" w:lineRule="auto"/>
        <w:rPr>
          <w:rFonts w:cs="Arial"/>
        </w:rPr>
      </w:pPr>
    </w:p>
    <w:p>
      <w:pPr>
        <w:pStyle w:val="4"/>
        <w:keepNext w:val="0"/>
        <w:keepLines w:val="0"/>
        <w:widowControl/>
        <w:numPr>
          <w:ilvl w:val="2"/>
          <w:numId w:val="3"/>
        </w:numPr>
        <w:spacing w:line="360" w:lineRule="auto"/>
        <w:jc w:val="left"/>
        <w:rPr>
          <w:b/>
          <w:bCs/>
          <w:sz w:val="28"/>
        </w:rPr>
      </w:pPr>
      <w:r>
        <w:rPr>
          <w:b/>
          <w:bCs/>
          <w:sz w:val="28"/>
        </w:rPr>
        <w:t>技术培训要求</w:t>
      </w:r>
    </w:p>
    <w:p>
      <w:pPr>
        <w:pStyle w:val="17"/>
        <w:adjustRightInd w:val="0"/>
        <w:snapToGrid w:val="0"/>
        <w:spacing w:after="0" w:line="360" w:lineRule="auto"/>
        <w:ind w:firstLine="574" w:firstLineChars="205"/>
        <w:rPr>
          <w:rFonts w:cs="Arial"/>
          <w:sz w:val="28"/>
          <w:szCs w:val="28"/>
        </w:rPr>
      </w:pPr>
      <w:r>
        <w:rPr>
          <w:rFonts w:cs="Arial"/>
          <w:sz w:val="28"/>
          <w:szCs w:val="28"/>
        </w:rPr>
        <w:t>系统建设方应提供详细的培训教材和技术资料，负责对使用方的使用人员进行技术培训，以便使工作人员在培训后能熟练地掌握</w:t>
      </w:r>
      <w:r>
        <w:rPr>
          <w:rFonts w:hint="eastAsia" w:cs="Arial"/>
          <w:sz w:val="28"/>
          <w:szCs w:val="28"/>
        </w:rPr>
        <w:t>运行</w:t>
      </w:r>
      <w:r>
        <w:rPr>
          <w:rFonts w:cs="Arial"/>
          <w:sz w:val="28"/>
          <w:szCs w:val="28"/>
        </w:rPr>
        <w:t>工作，并能及时排除</w:t>
      </w:r>
      <w:r>
        <w:rPr>
          <w:rFonts w:hint="eastAsia" w:cs="Arial"/>
          <w:sz w:val="28"/>
          <w:szCs w:val="28"/>
        </w:rPr>
        <w:t>常见</w:t>
      </w:r>
      <w:r>
        <w:rPr>
          <w:rFonts w:cs="Arial"/>
          <w:sz w:val="28"/>
          <w:szCs w:val="28"/>
        </w:rPr>
        <w:t>的</w:t>
      </w:r>
      <w:r>
        <w:rPr>
          <w:rFonts w:hint="eastAsia" w:cs="Arial"/>
          <w:sz w:val="28"/>
          <w:szCs w:val="28"/>
        </w:rPr>
        <w:t>系统故</w:t>
      </w:r>
      <w:r>
        <w:rPr>
          <w:rFonts w:cs="Arial"/>
          <w:sz w:val="28"/>
          <w:szCs w:val="28"/>
        </w:rPr>
        <w:t>障，完成</w:t>
      </w:r>
      <w:r>
        <w:rPr>
          <w:rFonts w:hint="eastAsia" w:cs="Arial"/>
          <w:sz w:val="28"/>
          <w:szCs w:val="28"/>
        </w:rPr>
        <w:t>自定义配置和设置</w:t>
      </w:r>
      <w:r>
        <w:rPr>
          <w:rFonts w:cs="Arial"/>
          <w:sz w:val="28"/>
          <w:szCs w:val="28"/>
        </w:rPr>
        <w:t>。</w:t>
      </w:r>
    </w:p>
    <w:p>
      <w:pPr>
        <w:pStyle w:val="4"/>
        <w:keepNext w:val="0"/>
        <w:keepLines w:val="0"/>
        <w:widowControl/>
        <w:numPr>
          <w:ilvl w:val="2"/>
          <w:numId w:val="3"/>
        </w:numPr>
        <w:spacing w:line="360" w:lineRule="auto"/>
        <w:jc w:val="left"/>
        <w:rPr>
          <w:b/>
          <w:bCs/>
          <w:sz w:val="28"/>
        </w:rPr>
      </w:pPr>
      <w:r>
        <w:rPr>
          <w:b/>
          <w:bCs/>
          <w:sz w:val="28"/>
        </w:rPr>
        <w:t>培训方式和内容</w:t>
      </w:r>
    </w:p>
    <w:p>
      <w:pPr>
        <w:pStyle w:val="17"/>
        <w:adjustRightInd w:val="0"/>
        <w:snapToGrid w:val="0"/>
        <w:spacing w:after="0" w:line="360" w:lineRule="auto"/>
        <w:ind w:firstLine="574" w:firstLineChars="205"/>
        <w:rPr>
          <w:rFonts w:cs="Arial"/>
          <w:sz w:val="28"/>
          <w:szCs w:val="28"/>
        </w:rPr>
      </w:pPr>
      <w:r>
        <w:rPr>
          <w:rFonts w:cs="Arial"/>
          <w:sz w:val="28"/>
          <w:szCs w:val="28"/>
        </w:rPr>
        <w:t>系统建设方提供现场培训与到厂方培训相结合的培训方式</w:t>
      </w:r>
      <w:r>
        <w:rPr>
          <w:rFonts w:hint="eastAsia" w:cs="Arial"/>
          <w:sz w:val="28"/>
          <w:szCs w:val="28"/>
        </w:rPr>
        <w:t>，</w:t>
      </w:r>
      <w:r>
        <w:rPr>
          <w:rFonts w:cs="Arial"/>
          <w:sz w:val="28"/>
          <w:szCs w:val="28"/>
        </w:rPr>
        <w:t>对使用方使用人员进行</w:t>
      </w:r>
      <w:r>
        <w:rPr>
          <w:rFonts w:hint="eastAsia" w:cs="Arial"/>
          <w:sz w:val="28"/>
          <w:szCs w:val="28"/>
        </w:rPr>
        <w:t>日常操作</w:t>
      </w:r>
      <w:r>
        <w:rPr>
          <w:rFonts w:cs="Arial"/>
          <w:sz w:val="28"/>
          <w:szCs w:val="28"/>
        </w:rPr>
        <w:t>及维护培训。培训内容应涉及</w:t>
      </w:r>
      <w:r>
        <w:rPr>
          <w:rFonts w:hint="eastAsia" w:cs="Arial"/>
          <w:sz w:val="28"/>
          <w:szCs w:val="28"/>
        </w:rPr>
        <w:t>系统</w:t>
      </w:r>
      <w:r>
        <w:rPr>
          <w:rFonts w:cs="Arial"/>
          <w:sz w:val="28"/>
          <w:szCs w:val="28"/>
        </w:rPr>
        <w:t>正常的</w:t>
      </w:r>
      <w:r>
        <w:rPr>
          <w:rFonts w:hint="eastAsia" w:cs="Arial"/>
          <w:sz w:val="28"/>
          <w:szCs w:val="28"/>
        </w:rPr>
        <w:t>运行</w:t>
      </w:r>
      <w:r>
        <w:rPr>
          <w:rFonts w:cs="Arial"/>
          <w:sz w:val="28"/>
          <w:szCs w:val="28"/>
        </w:rPr>
        <w:t>和</w:t>
      </w:r>
      <w:r>
        <w:rPr>
          <w:rFonts w:hint="eastAsia" w:cs="Arial"/>
          <w:sz w:val="28"/>
          <w:szCs w:val="28"/>
        </w:rPr>
        <w:t>运行</w:t>
      </w:r>
      <w:r>
        <w:rPr>
          <w:rFonts w:cs="Arial"/>
          <w:sz w:val="28"/>
          <w:szCs w:val="28"/>
        </w:rPr>
        <w:t>维</w:t>
      </w:r>
      <w:r>
        <w:rPr>
          <w:rFonts w:hint="eastAsia" w:cs="Arial"/>
          <w:sz w:val="28"/>
          <w:szCs w:val="28"/>
        </w:rPr>
        <w:t>护</w:t>
      </w:r>
      <w:r>
        <w:rPr>
          <w:rFonts w:cs="Arial"/>
          <w:sz w:val="28"/>
          <w:szCs w:val="28"/>
        </w:rPr>
        <w:t>等内容。</w:t>
      </w:r>
    </w:p>
    <w:p>
      <w:pPr>
        <w:pStyle w:val="17"/>
        <w:spacing w:after="0" w:line="360" w:lineRule="auto"/>
        <w:rPr>
          <w:rFonts w:cs="Arial"/>
        </w:rPr>
      </w:pPr>
    </w:p>
    <w:p>
      <w:pPr>
        <w:pStyle w:val="3"/>
        <w:keepNext w:val="0"/>
        <w:keepLines w:val="0"/>
        <w:widowControl/>
        <w:numPr>
          <w:ilvl w:val="1"/>
          <w:numId w:val="3"/>
        </w:numPr>
        <w:spacing w:line="360" w:lineRule="auto"/>
        <w:ind w:left="0" w:firstLine="0"/>
        <w:jc w:val="left"/>
        <w:rPr>
          <w:sz w:val="28"/>
        </w:rPr>
      </w:pPr>
      <w:bookmarkStart w:id="121" w:name="_Toc27146"/>
      <w:bookmarkStart w:id="122" w:name="_Toc119125337"/>
      <w:bookmarkStart w:id="123" w:name="_Toc178411657"/>
      <w:bookmarkStart w:id="124" w:name="_Toc508415610"/>
      <w:bookmarkStart w:id="125" w:name="_Toc5508209"/>
      <w:bookmarkStart w:id="126" w:name="_Toc119245325"/>
      <w:bookmarkStart w:id="127" w:name="_Toc80174056"/>
      <w:bookmarkStart w:id="128" w:name="_Toc508189612"/>
      <w:bookmarkStart w:id="129" w:name="_Toc17098251"/>
      <w:bookmarkStart w:id="130" w:name="_Toc508415634"/>
      <w:bookmarkStart w:id="131" w:name="_Toc511556651"/>
      <w:bookmarkStart w:id="132" w:name="_Toc508415567"/>
      <w:bookmarkStart w:id="133" w:name="_Toc119402449"/>
      <w:r>
        <w:rPr>
          <w:sz w:val="28"/>
        </w:rPr>
        <w:t>售后服务</w:t>
      </w:r>
      <w:bookmarkEnd w:id="121"/>
      <w:bookmarkEnd w:id="122"/>
      <w:bookmarkEnd w:id="123"/>
      <w:bookmarkEnd w:id="124"/>
      <w:bookmarkEnd w:id="125"/>
      <w:bookmarkEnd w:id="126"/>
      <w:bookmarkEnd w:id="127"/>
      <w:bookmarkEnd w:id="128"/>
      <w:bookmarkEnd w:id="129"/>
      <w:bookmarkEnd w:id="130"/>
      <w:bookmarkEnd w:id="131"/>
      <w:bookmarkEnd w:id="132"/>
      <w:bookmarkEnd w:id="133"/>
    </w:p>
    <w:p>
      <w:pPr>
        <w:pStyle w:val="17"/>
        <w:numPr>
          <w:ilvl w:val="0"/>
          <w:numId w:val="25"/>
        </w:numPr>
        <w:tabs>
          <w:tab w:val="left" w:pos="1162"/>
          <w:tab w:val="clear" w:pos="360"/>
        </w:tabs>
        <w:adjustRightInd w:val="0"/>
        <w:snapToGrid w:val="0"/>
        <w:spacing w:after="0" w:line="360" w:lineRule="auto"/>
        <w:ind w:firstLine="560" w:firstLineChars="200"/>
        <w:rPr>
          <w:rFonts w:cs="Arial"/>
          <w:sz w:val="28"/>
          <w:szCs w:val="28"/>
        </w:rPr>
      </w:pPr>
      <w:r>
        <w:rPr>
          <w:rFonts w:hint="eastAsia" w:cs="Arial"/>
          <w:sz w:val="28"/>
          <w:szCs w:val="28"/>
        </w:rPr>
        <w:t>卖方应</w:t>
      </w:r>
      <w:r>
        <w:rPr>
          <w:rFonts w:cs="Arial"/>
          <w:sz w:val="28"/>
          <w:szCs w:val="28"/>
        </w:rPr>
        <w:t>提出在正常条件下保证系统正常稳定运行的维护计划，包括系统维护、故障诊断、故障处理等。</w:t>
      </w:r>
    </w:p>
    <w:p>
      <w:pPr>
        <w:pStyle w:val="17"/>
        <w:numPr>
          <w:ilvl w:val="0"/>
          <w:numId w:val="25"/>
        </w:numPr>
        <w:tabs>
          <w:tab w:val="left" w:pos="1162"/>
          <w:tab w:val="clear" w:pos="360"/>
        </w:tabs>
        <w:adjustRightInd w:val="0"/>
        <w:snapToGrid w:val="0"/>
        <w:spacing w:after="0" w:line="360" w:lineRule="auto"/>
        <w:ind w:firstLine="560" w:firstLineChars="200"/>
        <w:rPr>
          <w:rFonts w:cs="Arial"/>
          <w:sz w:val="28"/>
          <w:szCs w:val="28"/>
        </w:rPr>
      </w:pPr>
      <w:r>
        <w:rPr>
          <w:rFonts w:cs="Arial"/>
          <w:sz w:val="28"/>
          <w:szCs w:val="28"/>
        </w:rPr>
        <w:t>质保时间</w:t>
      </w:r>
      <w:r>
        <w:rPr>
          <w:rFonts w:hint="eastAsia" w:cs="Arial"/>
          <w:sz w:val="28"/>
          <w:szCs w:val="28"/>
        </w:rPr>
        <w:t>为1年。</w:t>
      </w:r>
    </w:p>
    <w:p>
      <w:pPr>
        <w:pStyle w:val="17"/>
        <w:numPr>
          <w:ilvl w:val="0"/>
          <w:numId w:val="25"/>
        </w:numPr>
        <w:tabs>
          <w:tab w:val="left" w:pos="1162"/>
          <w:tab w:val="clear" w:pos="360"/>
        </w:tabs>
        <w:adjustRightInd w:val="0"/>
        <w:snapToGrid w:val="0"/>
        <w:spacing w:after="0" w:line="360" w:lineRule="auto"/>
        <w:ind w:firstLine="560" w:firstLineChars="200"/>
        <w:rPr>
          <w:rFonts w:cs="Arial"/>
          <w:sz w:val="28"/>
          <w:szCs w:val="28"/>
        </w:rPr>
      </w:pPr>
      <w:r>
        <w:rPr>
          <w:rFonts w:cs="Arial"/>
          <w:sz w:val="28"/>
          <w:szCs w:val="28"/>
        </w:rPr>
        <w:t>在质保期满后，卖方仍应满足买方对所出现故障的进行</w:t>
      </w:r>
      <w:r>
        <w:rPr>
          <w:rFonts w:hint="eastAsia" w:cs="Arial"/>
          <w:sz w:val="28"/>
          <w:szCs w:val="28"/>
        </w:rPr>
        <w:t>维护</w:t>
      </w:r>
      <w:r>
        <w:rPr>
          <w:rFonts w:cs="Arial"/>
          <w:sz w:val="28"/>
          <w:szCs w:val="28"/>
        </w:rPr>
        <w:t>的要求。</w:t>
      </w:r>
    </w:p>
    <w:p>
      <w:pPr>
        <w:pStyle w:val="17"/>
        <w:adjustRightInd w:val="0"/>
        <w:snapToGrid w:val="0"/>
        <w:spacing w:after="0" w:line="360" w:lineRule="auto"/>
        <w:ind w:left="560"/>
        <w:rPr>
          <w:rFonts w:cs="Arial"/>
          <w:sz w:val="28"/>
          <w:szCs w:val="28"/>
        </w:rPr>
      </w:pPr>
    </w:p>
    <w:p>
      <w:pPr>
        <w:pStyle w:val="3"/>
        <w:keepNext w:val="0"/>
        <w:keepLines w:val="0"/>
        <w:widowControl/>
        <w:numPr>
          <w:ilvl w:val="1"/>
          <w:numId w:val="3"/>
        </w:numPr>
        <w:spacing w:line="360" w:lineRule="auto"/>
        <w:ind w:left="0" w:firstLine="0"/>
        <w:jc w:val="left"/>
        <w:rPr>
          <w:sz w:val="28"/>
        </w:rPr>
      </w:pPr>
      <w:bookmarkStart w:id="134" w:name="_Toc13733"/>
      <w:bookmarkStart w:id="135" w:name="_Toc119402258"/>
      <w:bookmarkStart w:id="136" w:name="_Toc178411661"/>
      <w:bookmarkStart w:id="137" w:name="_Toc119245281"/>
      <w:r>
        <w:rPr>
          <w:sz w:val="28"/>
        </w:rPr>
        <w:t>质量保证要求</w:t>
      </w:r>
      <w:bookmarkEnd w:id="134"/>
      <w:bookmarkEnd w:id="135"/>
      <w:bookmarkEnd w:id="136"/>
      <w:bookmarkEnd w:id="137"/>
    </w:p>
    <w:p>
      <w:pPr>
        <w:pStyle w:val="17"/>
        <w:numPr>
          <w:ilvl w:val="0"/>
          <w:numId w:val="26"/>
        </w:numPr>
        <w:tabs>
          <w:tab w:val="left" w:pos="1148"/>
          <w:tab w:val="clear" w:pos="360"/>
        </w:tabs>
        <w:spacing w:after="0" w:line="360" w:lineRule="auto"/>
        <w:ind w:firstLine="560" w:firstLineChars="200"/>
        <w:rPr>
          <w:rFonts w:cs="Arial"/>
          <w:sz w:val="28"/>
          <w:szCs w:val="28"/>
        </w:rPr>
      </w:pPr>
      <w:r>
        <w:rPr>
          <w:rFonts w:cs="Arial"/>
          <w:sz w:val="28"/>
          <w:szCs w:val="28"/>
        </w:rPr>
        <w:t>卖方提供的</w:t>
      </w:r>
      <w:r>
        <w:rPr>
          <w:rFonts w:hint="eastAsia" w:cs="Arial"/>
          <w:sz w:val="28"/>
          <w:szCs w:val="28"/>
        </w:rPr>
        <w:t>系统</w:t>
      </w:r>
      <w:r>
        <w:rPr>
          <w:rFonts w:cs="Arial"/>
          <w:sz w:val="28"/>
          <w:szCs w:val="28"/>
        </w:rPr>
        <w:t>均应有卖方签字的质量保证书、</w:t>
      </w:r>
      <w:r>
        <w:rPr>
          <w:rFonts w:hint="eastAsia" w:cs="Arial"/>
          <w:sz w:val="28"/>
          <w:szCs w:val="28"/>
        </w:rPr>
        <w:t>测试</w:t>
      </w:r>
      <w:r>
        <w:rPr>
          <w:rFonts w:cs="Arial"/>
          <w:sz w:val="28"/>
          <w:szCs w:val="28"/>
        </w:rPr>
        <w:t>报告和</w:t>
      </w:r>
      <w:bookmarkStart w:id="139" w:name="_GoBack"/>
      <w:bookmarkEnd w:id="139"/>
      <w:r>
        <w:rPr>
          <w:rFonts w:hint="eastAsia" w:cs="Arial"/>
          <w:sz w:val="28"/>
          <w:szCs w:val="28"/>
        </w:rPr>
        <w:t>测试</w:t>
      </w:r>
      <w:r>
        <w:rPr>
          <w:rFonts w:cs="Arial"/>
          <w:sz w:val="28"/>
          <w:szCs w:val="28"/>
        </w:rPr>
        <w:t>记录。</w:t>
      </w:r>
    </w:p>
    <w:p>
      <w:pPr>
        <w:pStyle w:val="17"/>
        <w:numPr>
          <w:ilvl w:val="0"/>
          <w:numId w:val="26"/>
        </w:numPr>
        <w:tabs>
          <w:tab w:val="left" w:pos="1148"/>
          <w:tab w:val="clear" w:pos="360"/>
        </w:tabs>
        <w:spacing w:after="0" w:line="360" w:lineRule="auto"/>
        <w:ind w:firstLine="560" w:firstLineChars="200"/>
      </w:pPr>
      <w:r>
        <w:rPr>
          <w:rFonts w:hint="eastAsia" w:cs="Arial"/>
          <w:sz w:val="28"/>
          <w:szCs w:val="28"/>
        </w:rPr>
        <w:t>可用性试验验收合格后进入质保期。</w:t>
      </w:r>
    </w:p>
    <w:p>
      <w:pPr>
        <w:pStyle w:val="2"/>
        <w:keepNext w:val="0"/>
        <w:keepLines w:val="0"/>
        <w:widowControl/>
        <w:numPr>
          <w:ilvl w:val="0"/>
          <w:numId w:val="3"/>
        </w:numPr>
        <w:spacing w:before="100" w:beforeAutospacing="1" w:after="100" w:afterAutospacing="1" w:line="360" w:lineRule="auto"/>
        <w:ind w:left="357" w:hanging="357"/>
        <w:contextualSpacing/>
        <w:jc w:val="left"/>
        <w:rPr>
          <w:rFonts w:ascii="宋体" w:hAnsi="宋体" w:eastAsia="宋体"/>
        </w:rPr>
      </w:pPr>
      <w:bookmarkStart w:id="138" w:name="_Toc27613"/>
      <w:r>
        <w:rPr>
          <w:rFonts w:ascii="宋体" w:hAnsi="宋体" w:eastAsia="宋体"/>
        </w:rPr>
        <w:t>工程</w:t>
      </w:r>
      <w:r>
        <w:rPr>
          <w:rFonts w:hint="eastAsia" w:ascii="宋体" w:hAnsi="宋体" w:eastAsia="宋体"/>
        </w:rPr>
        <w:t>进度</w:t>
      </w:r>
      <w:bookmarkEnd w:id="138"/>
    </w:p>
    <w:p>
      <w:pPr>
        <w:pStyle w:val="17"/>
        <w:spacing w:after="0"/>
        <w:ind w:firstLine="357"/>
        <w:rPr>
          <w:sz w:val="28"/>
          <w:szCs w:val="28"/>
        </w:rPr>
      </w:pPr>
      <w:r>
        <w:rPr>
          <w:rFonts w:hint="eastAsia"/>
          <w:sz w:val="28"/>
          <w:szCs w:val="28"/>
        </w:rPr>
        <w:t>根据本工程整体建设进度，要求签订合同后在</w:t>
      </w:r>
      <w:r>
        <w:rPr>
          <w:sz w:val="28"/>
          <w:szCs w:val="28"/>
        </w:rPr>
        <w:t>12</w:t>
      </w:r>
      <w:r>
        <w:rPr>
          <w:rFonts w:hint="eastAsia"/>
          <w:sz w:val="28"/>
          <w:szCs w:val="28"/>
        </w:rPr>
        <w:t>个月内完成系统建设，并在2周内完成安装调试和现场培训。</w:t>
      </w:r>
    </w:p>
    <w:p>
      <w:pPr>
        <w:pStyle w:val="17"/>
        <w:spacing w:after="0"/>
        <w:ind w:firstLine="357"/>
        <w:rPr>
          <w:sz w:val="28"/>
          <w:szCs w:val="28"/>
        </w:rPr>
      </w:pPr>
      <w:r>
        <w:rPr>
          <w:rFonts w:hint="eastAsia"/>
          <w:sz w:val="28"/>
          <w:szCs w:val="28"/>
        </w:rPr>
        <w:t>商务要求</w:t>
      </w:r>
    </w:p>
    <w:p>
      <w:pPr>
        <w:pStyle w:val="17"/>
        <w:spacing w:after="0"/>
        <w:ind w:firstLine="357"/>
        <w:rPr>
          <w:sz w:val="28"/>
          <w:szCs w:val="28"/>
        </w:rPr>
      </w:pPr>
      <w:r>
        <w:rPr>
          <w:rFonts w:hint="eastAsia"/>
          <w:sz w:val="28"/>
          <w:szCs w:val="28"/>
        </w:rPr>
        <w:t>供应商注册资金不小于</w:t>
      </w:r>
      <w:r>
        <w:rPr>
          <w:sz w:val="28"/>
          <w:szCs w:val="28"/>
        </w:rPr>
        <w:t>500</w:t>
      </w:r>
      <w:r>
        <w:rPr>
          <w:rFonts w:hint="eastAsia"/>
          <w:sz w:val="28"/>
          <w:szCs w:val="28"/>
        </w:rPr>
        <w:t>万元人民币。</w:t>
      </w:r>
    </w:p>
    <w:sectPr>
      <w:pgSz w:w="11907" w:h="16840"/>
      <w:pgMar w:top="1701" w:right="1134" w:bottom="1418" w:left="1134" w:header="851" w:footer="851" w:gutter="567"/>
      <w:cols w:space="720" w:num="1"/>
      <w:docGrid w:linePitch="326" w:charSpace="-482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细黑">
    <w:altName w:val="微软雅黑"/>
    <w:panose1 w:val="02010600040101010101"/>
    <w:charset w:val="86"/>
    <w:family w:val="auto"/>
    <w:pitch w:val="default"/>
    <w:sig w:usb0="00000000" w:usb1="00000000" w:usb2="00000010" w:usb3="00000000" w:csb0="0004009F" w:csb1="00000000"/>
  </w:font>
  <w:font w:name="Arial">
    <w:panose1 w:val="020B0604020202020204"/>
    <w:charset w:val="00"/>
    <w:family w:val="swiss"/>
    <w:pitch w:val="default"/>
    <w:sig w:usb0="E0002AFF" w:usb1="C0007843" w:usb2="00000009" w:usb3="00000000" w:csb0="400001FF" w:csb1="FFFF0000"/>
  </w:font>
  <w:font w:name="EU-F1">
    <w:altName w:val="宋体"/>
    <w:panose1 w:val="00000000000000000000"/>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9" w:usb3="00000000" w:csb0="000001FF" w:csb1="00000000"/>
  </w:font>
  <w:font w:name="E-F1">
    <w:altName w:val="Malgun Gothic"/>
    <w:panose1 w:val="00000000000000000000"/>
    <w:charset w:val="81"/>
    <w:family w:val="roman"/>
    <w:pitch w:val="default"/>
    <w:sig w:usb0="00000000" w:usb1="00000000" w:usb2="00000033" w:usb3="00000000" w:csb0="00080000" w:csb1="00000000"/>
  </w:font>
  <w:font w:name="仿宋体">
    <w:altName w:val="宋体"/>
    <w:panose1 w:val="00000000000000000000"/>
    <w:charset w:val="86"/>
    <w:family w:val="roman"/>
    <w:pitch w:val="default"/>
    <w:sig w:usb0="00000000" w:usb1="00000000" w:usb2="00000010" w:usb3="00000000" w:csb0="00040000" w:csb1="00000000"/>
  </w:font>
  <w:font w:name="方正小标宋简体">
    <w:altName w:val="宋体"/>
    <w:panose1 w:val="00000000000000000000"/>
    <w:charset w:val="86"/>
    <w:family w:val="script"/>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2AF" w:usb1="01D77CFB" w:usb2="00000012" w:usb3="00000000" w:csb0="00080001" w:csb1="00000000"/>
  </w:font>
  <w:font w:name="Courier New">
    <w:panose1 w:val="02070309020205020404"/>
    <w:charset w:val="00"/>
    <w:family w:val="modern"/>
    <w:pitch w:val="default"/>
    <w:sig w:usb0="E0002AFF" w:usb1="C0007843" w:usb2="00000009" w:usb3="00000000" w:csb0="400001FF" w:csb1="FFFF0000"/>
  </w:font>
  <w:font w:name="Plotter">
    <w:altName w:val="Times New Roman"/>
    <w:panose1 w:val="00000000000000000000"/>
    <w:charset w:val="00"/>
    <w:family w:val="decorative"/>
    <w:pitch w:val="default"/>
    <w:sig w:usb0="00000000" w:usb1="00000000" w:usb2="00000000" w:usb3="00000000" w:csb0="00000001" w:csb1="00000000"/>
  </w:font>
  <w:font w:name="华文新魏">
    <w:altName w:val="宋体"/>
    <w:panose1 w:val="02010800040101010101"/>
    <w:charset w:val="86"/>
    <w:family w:val="auto"/>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汉仪大宋简">
    <w:altName w:val="宋体"/>
    <w:panose1 w:val="00000000000000000000"/>
    <w:charset w:val="86"/>
    <w:family w:val="auto"/>
    <w:pitch w:val="default"/>
    <w:sig w:usb0="00000000" w:usb1="00000000" w:usb2="00000000" w:usb3="00000000" w:csb0="00040000" w:csb1="00000000"/>
  </w:font>
  <w:font w:name="隶书">
    <w:altName w:val="微软雅黑"/>
    <w:panose1 w:val="02010509060101010101"/>
    <w:charset w:val="86"/>
    <w:family w:val="modern"/>
    <w:pitch w:val="default"/>
    <w:sig w:usb0="00000000" w:usb1="00000000" w:usb2="00000010" w:usb3="00000000" w:csb0="00040000" w:csb1="00000000"/>
  </w:font>
  <w:font w:name="Sim Sun">
    <w:altName w:val="宋体"/>
    <w:panose1 w:val="00000000000000000000"/>
    <w:charset w:val="86"/>
    <w:family w:val="modern"/>
    <w:pitch w:val="default"/>
    <w:sig w:usb0="00000000" w:usb1="00000000" w:usb2="00000010" w:usb3="00000000" w:csb0="00040000" w:csb1="00000000"/>
  </w:font>
  <w:font w:name="方正仿宋_GBK">
    <w:altName w:val="微软雅黑"/>
    <w:panose1 w:val="00000000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top w:val="single" w:color="auto" w:sz="4" w:space="1"/>
      </w:pBdr>
      <w:tabs>
        <w:tab w:val="right" w:pos="9072"/>
        <w:tab w:val="clear" w:pos="8306"/>
      </w:tabs>
      <w:spacing w:line="240" w:lineRule="auto"/>
      <w:rPr>
        <w:rFonts w:ascii="黑体" w:eastAsia="黑体"/>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top w:val="single" w:color="auto" w:sz="4" w:space="1"/>
      </w:pBdr>
      <w:tabs>
        <w:tab w:val="right" w:pos="9072"/>
        <w:tab w:val="clear" w:pos="8306"/>
      </w:tabs>
      <w:spacing w:line="240" w:lineRule="auto"/>
    </w:pPr>
    <w:r>
      <w:rPr>
        <w:rFonts w:ascii="黑体" w:eastAsia="黑体"/>
      </w:rPr>
      <w:t>20</w:t>
    </w:r>
    <w:r>
      <w:rPr>
        <w:rFonts w:hint="eastAsia" w:ascii="黑体" w:eastAsia="黑体"/>
      </w:rPr>
      <w:t xml:space="preserve">17年1月                    </w:t>
    </w:r>
    <w:r>
      <w:rPr>
        <w:rFonts w:hint="eastAsia" w:ascii="黑体" w:eastAsia="黑体"/>
      </w:rPr>
      <w:tab/>
    </w:r>
    <w:r>
      <w:rPr>
        <w:rFonts w:hint="eastAsia" w:ascii="黑体" w:eastAsia="黑体"/>
        <w:b/>
        <w:szCs w:val="18"/>
      </w:rPr>
      <w:tab/>
    </w:r>
    <w:r>
      <w:rPr>
        <w:rFonts w:hint="eastAsia" w:ascii="黑体" w:eastAsia="黑体"/>
        <w:b/>
        <w:szCs w:val="18"/>
      </w:rPr>
      <w:t>国网上海电科院配电网智能化运维管控平台接入改造</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tabs>
        <w:tab w:val="left" w:pos="0"/>
        <w:tab w:val="right" w:pos="9072"/>
        <w:tab w:val="clear" w:pos="8306"/>
      </w:tabs>
      <w:jc w:val="both"/>
      <w:rPr>
        <w:szCs w:val="18"/>
      </w:rPr>
    </w:pPr>
    <w:r>
      <w:rPr>
        <w:rFonts w:hint="eastAsia" w:ascii="黑体" w:eastAsia="黑体"/>
        <w:b/>
        <w:szCs w:val="18"/>
      </w:rPr>
      <w:tab/>
    </w:r>
    <w:r>
      <w:rPr>
        <w:rFonts w:hint="eastAsia" w:ascii="黑体" w:eastAsia="黑体"/>
        <w:b/>
        <w:szCs w:val="18"/>
      </w:rPr>
      <w:tab/>
    </w:r>
    <w:r>
      <w:rPr>
        <w:rFonts w:ascii="黑体" w:eastAsia="黑体"/>
        <w:b/>
        <w:szCs w:val="18"/>
      </w:rPr>
      <w:fldChar w:fldCharType="begin"/>
    </w:r>
    <w:r>
      <w:rPr>
        <w:rFonts w:ascii="黑体" w:eastAsia="黑体"/>
        <w:b/>
        <w:szCs w:val="18"/>
      </w:rPr>
      <w:instrText xml:space="preserve"> PAGE   \* MERGEFORMAT </w:instrText>
    </w:r>
    <w:r>
      <w:rPr>
        <w:rFonts w:ascii="黑体" w:eastAsia="黑体"/>
        <w:b/>
        <w:szCs w:val="18"/>
      </w:rPr>
      <w:fldChar w:fldCharType="separate"/>
    </w:r>
    <w:r>
      <w:rPr>
        <w:rFonts w:ascii="黑体" w:eastAsia="黑体"/>
        <w:b/>
        <w:szCs w:val="18"/>
        <w:lang w:val="zh-CN"/>
      </w:rPr>
      <w:t>2</w:t>
    </w:r>
    <w:r>
      <w:rPr>
        <w:rFonts w:ascii="黑体" w:eastAsia="黑体"/>
        <w:b/>
        <w:szCs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tabs>
        <w:tab w:val="left" w:pos="0"/>
        <w:tab w:val="right" w:pos="9072"/>
        <w:tab w:val="clear" w:pos="8306"/>
      </w:tabs>
      <w:jc w:val="both"/>
    </w:pPr>
    <w:r>
      <w:rPr>
        <w:rFonts w:hint="eastAsia" w:ascii="黑体" w:eastAsia="黑体"/>
        <w:b/>
        <w:szCs w:val="18"/>
      </w:rPr>
      <w:t>技术规范书</w:t>
    </w:r>
    <w:r>
      <w:rPr>
        <w:rFonts w:hint="eastAsia" w:ascii="黑体" w:eastAsia="黑体"/>
        <w:b/>
        <w:szCs w:val="18"/>
      </w:rPr>
      <w:tab/>
    </w:r>
    <w:r>
      <w:rPr>
        <w:rFonts w:hint="eastAsia" w:ascii="黑体" w:eastAsia="黑体"/>
        <w:b/>
        <w:szCs w:val="18"/>
      </w:rPr>
      <w:tab/>
    </w:r>
    <w:r>
      <w:rPr>
        <w:b/>
        <w:szCs w:val="18"/>
      </w:rPr>
      <w:fldChar w:fldCharType="begin"/>
    </w:r>
    <w:r>
      <w:rPr>
        <w:b/>
        <w:szCs w:val="18"/>
      </w:rPr>
      <w:instrText xml:space="preserve"> PAGE   \* MERGEFORMAT </w:instrText>
    </w:r>
    <w:r>
      <w:rPr>
        <w:b/>
        <w:szCs w:val="18"/>
      </w:rPr>
      <w:fldChar w:fldCharType="separate"/>
    </w:r>
    <w:r>
      <w:rPr>
        <w:b/>
        <w:szCs w:val="18"/>
        <w:lang w:val="zh-CN"/>
      </w:rPr>
      <w:t>7</w:t>
    </w:r>
    <w:r>
      <w:rPr>
        <w:b/>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1"/>
      <w:numFmt w:val="decimal"/>
      <w:pStyle w:val="77"/>
      <w:lvlText w:val="（%1）"/>
      <w:lvlJc w:val="left"/>
      <w:pPr>
        <w:tabs>
          <w:tab w:val="left" w:pos="420"/>
        </w:tabs>
        <w:ind w:left="0" w:firstLine="420"/>
      </w:pPr>
      <w:rPr>
        <w:rFonts w:hint="default"/>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0000003"/>
    <w:multiLevelType w:val="multilevel"/>
    <w:tmpl w:val="00000003"/>
    <w:lvl w:ilvl="0" w:tentative="0">
      <w:start w:val="1"/>
      <w:numFmt w:val="decimal"/>
      <w:lvlText w:val="（%1）"/>
      <w:lvlJc w:val="left"/>
      <w:pPr>
        <w:tabs>
          <w:tab w:val="left" w:pos="420"/>
        </w:tabs>
        <w:ind w:left="0" w:firstLine="420"/>
      </w:pPr>
      <w:rPr>
        <w:rFonts w:hint="default"/>
      </w:rPr>
    </w:lvl>
    <w:lvl w:ilvl="1" w:tentative="0">
      <w:start w:val="1"/>
      <w:numFmt w:val="decimal"/>
      <w:lvlText w:val="(%2)"/>
      <w:lvlJc w:val="left"/>
      <w:pPr>
        <w:tabs>
          <w:tab w:val="left" w:pos="1140"/>
        </w:tabs>
        <w:ind w:left="1140" w:hanging="72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05"/>
    <w:multiLevelType w:val="multilevel"/>
    <w:tmpl w:val="00000005"/>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00000006"/>
    <w:multiLevelType w:val="multilevel"/>
    <w:tmpl w:val="00000006"/>
    <w:lvl w:ilvl="0" w:tentative="0">
      <w:start w:val="1"/>
      <w:numFmt w:val="decimal"/>
      <w:lvlText w:val="(%1)"/>
      <w:lvlJc w:val="left"/>
      <w:pPr>
        <w:tabs>
          <w:tab w:val="left" w:pos="1140"/>
        </w:tabs>
        <w:ind w:left="1140" w:hanging="720"/>
      </w:pPr>
      <w:rPr>
        <w:rFonts w:hint="default"/>
      </w:rPr>
    </w:lvl>
    <w:lvl w:ilvl="1" w:tentative="0">
      <w:start w:val="1"/>
      <w:numFmt w:val="lowerLetter"/>
      <w:lvlText w:val="%2)"/>
      <w:lvlJc w:val="left"/>
      <w:pPr>
        <w:tabs>
          <w:tab w:val="left" w:pos="705"/>
        </w:tabs>
        <w:ind w:left="705" w:hanging="420"/>
      </w:pPr>
    </w:lvl>
    <w:lvl w:ilvl="2" w:tentative="0">
      <w:start w:val="1"/>
      <w:numFmt w:val="lowerRoman"/>
      <w:lvlText w:val="%3."/>
      <w:lvlJc w:val="right"/>
      <w:pPr>
        <w:tabs>
          <w:tab w:val="left" w:pos="1125"/>
        </w:tabs>
        <w:ind w:left="1125" w:hanging="420"/>
      </w:pPr>
    </w:lvl>
    <w:lvl w:ilvl="3" w:tentative="0">
      <w:start w:val="1"/>
      <w:numFmt w:val="decimal"/>
      <w:lvlText w:val="%4."/>
      <w:lvlJc w:val="left"/>
      <w:pPr>
        <w:tabs>
          <w:tab w:val="left" w:pos="1545"/>
        </w:tabs>
        <w:ind w:left="1545" w:hanging="420"/>
      </w:pPr>
    </w:lvl>
    <w:lvl w:ilvl="4" w:tentative="0">
      <w:start w:val="1"/>
      <w:numFmt w:val="lowerLetter"/>
      <w:lvlText w:val="%5)"/>
      <w:lvlJc w:val="left"/>
      <w:pPr>
        <w:tabs>
          <w:tab w:val="left" w:pos="1965"/>
        </w:tabs>
        <w:ind w:left="1965" w:hanging="420"/>
      </w:pPr>
    </w:lvl>
    <w:lvl w:ilvl="5" w:tentative="0">
      <w:start w:val="1"/>
      <w:numFmt w:val="lowerRoman"/>
      <w:lvlText w:val="%6."/>
      <w:lvlJc w:val="right"/>
      <w:pPr>
        <w:tabs>
          <w:tab w:val="left" w:pos="2385"/>
        </w:tabs>
        <w:ind w:left="2385" w:hanging="420"/>
      </w:pPr>
    </w:lvl>
    <w:lvl w:ilvl="6" w:tentative="0">
      <w:start w:val="1"/>
      <w:numFmt w:val="decimal"/>
      <w:lvlText w:val="%7."/>
      <w:lvlJc w:val="left"/>
      <w:pPr>
        <w:tabs>
          <w:tab w:val="left" w:pos="2805"/>
        </w:tabs>
        <w:ind w:left="2805" w:hanging="420"/>
      </w:pPr>
    </w:lvl>
    <w:lvl w:ilvl="7" w:tentative="0">
      <w:start w:val="1"/>
      <w:numFmt w:val="lowerLetter"/>
      <w:lvlText w:val="%8)"/>
      <w:lvlJc w:val="left"/>
      <w:pPr>
        <w:tabs>
          <w:tab w:val="left" w:pos="3225"/>
        </w:tabs>
        <w:ind w:left="3225" w:hanging="420"/>
      </w:pPr>
    </w:lvl>
    <w:lvl w:ilvl="8" w:tentative="0">
      <w:start w:val="1"/>
      <w:numFmt w:val="lowerRoman"/>
      <w:lvlText w:val="%9."/>
      <w:lvlJc w:val="right"/>
      <w:pPr>
        <w:tabs>
          <w:tab w:val="left" w:pos="3645"/>
        </w:tabs>
        <w:ind w:left="3645" w:hanging="420"/>
      </w:pPr>
    </w:lvl>
  </w:abstractNum>
  <w:abstractNum w:abstractNumId="4">
    <w:nsid w:val="00000008"/>
    <w:multiLevelType w:val="multilevel"/>
    <w:tmpl w:val="00000008"/>
    <w:lvl w:ilvl="0" w:tentative="0">
      <w:start w:val="1"/>
      <w:numFmt w:val="decimal"/>
      <w:lvlText w:val="(%1)"/>
      <w:lvlJc w:val="left"/>
      <w:pPr>
        <w:tabs>
          <w:tab w:val="left" w:pos="835"/>
        </w:tabs>
        <w:ind w:left="835" w:hanging="360"/>
      </w:pPr>
      <w:rPr>
        <w:rFonts w:hint="default"/>
      </w:rPr>
    </w:lvl>
    <w:lvl w:ilvl="1" w:tentative="0">
      <w:start w:val="1"/>
      <w:numFmt w:val="lowerLetter"/>
      <w:lvlText w:val="%2)"/>
      <w:lvlJc w:val="left"/>
      <w:pPr>
        <w:tabs>
          <w:tab w:val="left" w:pos="895"/>
        </w:tabs>
        <w:ind w:left="895" w:hanging="420"/>
      </w:pPr>
    </w:lvl>
    <w:lvl w:ilvl="2" w:tentative="0">
      <w:start w:val="1"/>
      <w:numFmt w:val="lowerRoman"/>
      <w:lvlText w:val="%3."/>
      <w:lvlJc w:val="right"/>
      <w:pPr>
        <w:tabs>
          <w:tab w:val="left" w:pos="1315"/>
        </w:tabs>
        <w:ind w:left="1315" w:hanging="420"/>
      </w:pPr>
    </w:lvl>
    <w:lvl w:ilvl="3" w:tentative="0">
      <w:start w:val="1"/>
      <w:numFmt w:val="decimal"/>
      <w:lvlText w:val="%4."/>
      <w:lvlJc w:val="left"/>
      <w:pPr>
        <w:tabs>
          <w:tab w:val="left" w:pos="1735"/>
        </w:tabs>
        <w:ind w:left="1735" w:hanging="420"/>
      </w:pPr>
    </w:lvl>
    <w:lvl w:ilvl="4" w:tentative="0">
      <w:start w:val="1"/>
      <w:numFmt w:val="lowerLetter"/>
      <w:lvlText w:val="%5)"/>
      <w:lvlJc w:val="left"/>
      <w:pPr>
        <w:tabs>
          <w:tab w:val="left" w:pos="2155"/>
        </w:tabs>
        <w:ind w:left="2155" w:hanging="420"/>
      </w:pPr>
    </w:lvl>
    <w:lvl w:ilvl="5" w:tentative="0">
      <w:start w:val="1"/>
      <w:numFmt w:val="lowerRoman"/>
      <w:lvlText w:val="%6."/>
      <w:lvlJc w:val="right"/>
      <w:pPr>
        <w:tabs>
          <w:tab w:val="left" w:pos="2575"/>
        </w:tabs>
        <w:ind w:left="2575" w:hanging="420"/>
      </w:pPr>
    </w:lvl>
    <w:lvl w:ilvl="6" w:tentative="0">
      <w:start w:val="1"/>
      <w:numFmt w:val="decimal"/>
      <w:lvlText w:val="%7."/>
      <w:lvlJc w:val="left"/>
      <w:pPr>
        <w:tabs>
          <w:tab w:val="left" w:pos="2995"/>
        </w:tabs>
        <w:ind w:left="2995" w:hanging="420"/>
      </w:pPr>
    </w:lvl>
    <w:lvl w:ilvl="7" w:tentative="0">
      <w:start w:val="1"/>
      <w:numFmt w:val="lowerLetter"/>
      <w:lvlText w:val="%8)"/>
      <w:lvlJc w:val="left"/>
      <w:pPr>
        <w:tabs>
          <w:tab w:val="left" w:pos="3415"/>
        </w:tabs>
        <w:ind w:left="3415" w:hanging="420"/>
      </w:pPr>
    </w:lvl>
    <w:lvl w:ilvl="8" w:tentative="0">
      <w:start w:val="1"/>
      <w:numFmt w:val="lowerRoman"/>
      <w:lvlText w:val="%9."/>
      <w:lvlJc w:val="right"/>
      <w:pPr>
        <w:tabs>
          <w:tab w:val="left" w:pos="3835"/>
        </w:tabs>
        <w:ind w:left="3835" w:hanging="420"/>
      </w:pPr>
    </w:lvl>
  </w:abstractNum>
  <w:abstractNum w:abstractNumId="5">
    <w:nsid w:val="00000009"/>
    <w:multiLevelType w:val="multilevel"/>
    <w:tmpl w:val="00000009"/>
    <w:lvl w:ilvl="0" w:tentative="0">
      <w:start w:val="1"/>
      <w:numFmt w:val="decimal"/>
      <w:lvlText w:val="(%1)"/>
      <w:lvlJc w:val="left"/>
      <w:pPr>
        <w:tabs>
          <w:tab w:val="left" w:pos="1315"/>
        </w:tabs>
        <w:ind w:left="1315" w:hanging="360"/>
      </w:pPr>
      <w:rPr>
        <w:rFonts w:hint="eastAsia"/>
      </w:rPr>
    </w:lvl>
    <w:lvl w:ilvl="1" w:tentative="0">
      <w:start w:val="1"/>
      <w:numFmt w:val="decimal"/>
      <w:lvlText w:val="(%2)"/>
      <w:lvlJc w:val="left"/>
      <w:pPr>
        <w:tabs>
          <w:tab w:val="left" w:pos="1260"/>
        </w:tabs>
        <w:ind w:left="1260" w:hanging="360"/>
      </w:pPr>
      <w:rPr>
        <w:rFonts w:hint="eastAsia" w:ascii="宋体" w:hAnsi="宋体" w:eastAsia="宋体"/>
        <w:b w:val="0"/>
        <w:i w:val="0"/>
        <w:sz w:val="28"/>
        <w:szCs w:val="28"/>
      </w:r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6">
    <w:nsid w:val="0000000B"/>
    <w:multiLevelType w:val="multilevel"/>
    <w:tmpl w:val="0000000B"/>
    <w:lvl w:ilvl="0" w:tentative="0">
      <w:start w:val="1"/>
      <w:numFmt w:val="decimal"/>
      <w:lvlText w:val="(%1)"/>
      <w:lvlJc w:val="left"/>
      <w:pPr>
        <w:tabs>
          <w:tab w:val="left" w:pos="1140"/>
        </w:tabs>
        <w:ind w:left="1140" w:hanging="720"/>
      </w:pPr>
      <w:rPr>
        <w:rFonts w:hint="default"/>
      </w:rPr>
    </w:lvl>
    <w:lvl w:ilvl="1" w:tentative="0">
      <w:start w:val="1"/>
      <w:numFmt w:val="lowerLetter"/>
      <w:lvlText w:val="%2)"/>
      <w:lvlJc w:val="left"/>
      <w:pPr>
        <w:tabs>
          <w:tab w:val="left" w:pos="705"/>
        </w:tabs>
        <w:ind w:left="705" w:hanging="420"/>
      </w:pPr>
    </w:lvl>
    <w:lvl w:ilvl="2" w:tentative="0">
      <w:start w:val="1"/>
      <w:numFmt w:val="lowerRoman"/>
      <w:lvlText w:val="%3."/>
      <w:lvlJc w:val="right"/>
      <w:pPr>
        <w:tabs>
          <w:tab w:val="left" w:pos="1125"/>
        </w:tabs>
        <w:ind w:left="1125" w:hanging="420"/>
      </w:pPr>
    </w:lvl>
    <w:lvl w:ilvl="3" w:tentative="0">
      <w:start w:val="1"/>
      <w:numFmt w:val="decimal"/>
      <w:lvlText w:val="%4."/>
      <w:lvlJc w:val="left"/>
      <w:pPr>
        <w:tabs>
          <w:tab w:val="left" w:pos="1545"/>
        </w:tabs>
        <w:ind w:left="1545" w:hanging="420"/>
      </w:pPr>
    </w:lvl>
    <w:lvl w:ilvl="4" w:tentative="0">
      <w:start w:val="1"/>
      <w:numFmt w:val="lowerLetter"/>
      <w:lvlText w:val="%5)"/>
      <w:lvlJc w:val="left"/>
      <w:pPr>
        <w:tabs>
          <w:tab w:val="left" w:pos="1965"/>
        </w:tabs>
        <w:ind w:left="1965" w:hanging="420"/>
      </w:pPr>
    </w:lvl>
    <w:lvl w:ilvl="5" w:tentative="0">
      <w:start w:val="1"/>
      <w:numFmt w:val="lowerRoman"/>
      <w:lvlText w:val="%6."/>
      <w:lvlJc w:val="right"/>
      <w:pPr>
        <w:tabs>
          <w:tab w:val="left" w:pos="2385"/>
        </w:tabs>
        <w:ind w:left="2385" w:hanging="420"/>
      </w:pPr>
    </w:lvl>
    <w:lvl w:ilvl="6" w:tentative="0">
      <w:start w:val="1"/>
      <w:numFmt w:val="decimal"/>
      <w:lvlText w:val="%7."/>
      <w:lvlJc w:val="left"/>
      <w:pPr>
        <w:tabs>
          <w:tab w:val="left" w:pos="2805"/>
        </w:tabs>
        <w:ind w:left="2805" w:hanging="420"/>
      </w:pPr>
    </w:lvl>
    <w:lvl w:ilvl="7" w:tentative="0">
      <w:start w:val="1"/>
      <w:numFmt w:val="lowerLetter"/>
      <w:lvlText w:val="%8)"/>
      <w:lvlJc w:val="left"/>
      <w:pPr>
        <w:tabs>
          <w:tab w:val="left" w:pos="3225"/>
        </w:tabs>
        <w:ind w:left="3225" w:hanging="420"/>
      </w:pPr>
    </w:lvl>
    <w:lvl w:ilvl="8" w:tentative="0">
      <w:start w:val="1"/>
      <w:numFmt w:val="lowerRoman"/>
      <w:lvlText w:val="%9."/>
      <w:lvlJc w:val="right"/>
      <w:pPr>
        <w:tabs>
          <w:tab w:val="left" w:pos="3645"/>
        </w:tabs>
        <w:ind w:left="3645" w:hanging="420"/>
      </w:pPr>
    </w:lvl>
  </w:abstractNum>
  <w:abstractNum w:abstractNumId="7">
    <w:nsid w:val="0000000C"/>
    <w:multiLevelType w:val="multilevel"/>
    <w:tmpl w:val="0000000C"/>
    <w:lvl w:ilvl="0" w:tentative="0">
      <w:start w:val="1"/>
      <w:numFmt w:val="bullet"/>
      <w:lvlText w:val=""/>
      <w:lvlJc w:val="left"/>
      <w:pPr>
        <w:tabs>
          <w:tab w:val="left" w:pos="1356"/>
        </w:tabs>
        <w:ind w:left="1356" w:hanging="420"/>
      </w:pPr>
      <w:rPr>
        <w:rFonts w:hint="default" w:ascii="Wingdings" w:hAnsi="Wingdings"/>
      </w:rPr>
    </w:lvl>
    <w:lvl w:ilvl="1" w:tentative="0">
      <w:start w:val="1"/>
      <w:numFmt w:val="bullet"/>
      <w:lvlText w:val=""/>
      <w:lvlJc w:val="left"/>
      <w:pPr>
        <w:tabs>
          <w:tab w:val="left" w:pos="1776"/>
        </w:tabs>
        <w:ind w:left="1776" w:hanging="420"/>
      </w:pPr>
      <w:rPr>
        <w:rFonts w:hint="default" w:ascii="Wingdings" w:hAnsi="Wingdings"/>
      </w:rPr>
    </w:lvl>
    <w:lvl w:ilvl="2" w:tentative="0">
      <w:start w:val="1"/>
      <w:numFmt w:val="bullet"/>
      <w:lvlText w:val=""/>
      <w:lvlJc w:val="left"/>
      <w:pPr>
        <w:tabs>
          <w:tab w:val="left" w:pos="2196"/>
        </w:tabs>
        <w:ind w:left="2196" w:hanging="420"/>
      </w:pPr>
      <w:rPr>
        <w:rFonts w:hint="default" w:ascii="Wingdings" w:hAnsi="Wingdings"/>
      </w:rPr>
    </w:lvl>
    <w:lvl w:ilvl="3" w:tentative="0">
      <w:start w:val="1"/>
      <w:numFmt w:val="bullet"/>
      <w:lvlText w:val=""/>
      <w:lvlJc w:val="left"/>
      <w:pPr>
        <w:tabs>
          <w:tab w:val="left" w:pos="2616"/>
        </w:tabs>
        <w:ind w:left="2616" w:hanging="420"/>
      </w:pPr>
      <w:rPr>
        <w:rFonts w:hint="default" w:ascii="Wingdings" w:hAnsi="Wingdings"/>
      </w:rPr>
    </w:lvl>
    <w:lvl w:ilvl="4" w:tentative="0">
      <w:start w:val="1"/>
      <w:numFmt w:val="bullet"/>
      <w:lvlText w:val=""/>
      <w:lvlJc w:val="left"/>
      <w:pPr>
        <w:tabs>
          <w:tab w:val="left" w:pos="3036"/>
        </w:tabs>
        <w:ind w:left="3036" w:hanging="420"/>
      </w:pPr>
      <w:rPr>
        <w:rFonts w:hint="default" w:ascii="Wingdings" w:hAnsi="Wingdings"/>
      </w:rPr>
    </w:lvl>
    <w:lvl w:ilvl="5" w:tentative="0">
      <w:start w:val="1"/>
      <w:numFmt w:val="bullet"/>
      <w:lvlText w:val=""/>
      <w:lvlJc w:val="left"/>
      <w:pPr>
        <w:tabs>
          <w:tab w:val="left" w:pos="3456"/>
        </w:tabs>
        <w:ind w:left="3456" w:hanging="420"/>
      </w:pPr>
      <w:rPr>
        <w:rFonts w:hint="default" w:ascii="Wingdings" w:hAnsi="Wingdings"/>
      </w:rPr>
    </w:lvl>
    <w:lvl w:ilvl="6" w:tentative="0">
      <w:start w:val="1"/>
      <w:numFmt w:val="bullet"/>
      <w:lvlText w:val=""/>
      <w:lvlJc w:val="left"/>
      <w:pPr>
        <w:tabs>
          <w:tab w:val="left" w:pos="3876"/>
        </w:tabs>
        <w:ind w:left="3876" w:hanging="420"/>
      </w:pPr>
      <w:rPr>
        <w:rFonts w:hint="default" w:ascii="Wingdings" w:hAnsi="Wingdings"/>
      </w:rPr>
    </w:lvl>
    <w:lvl w:ilvl="7" w:tentative="0">
      <w:start w:val="1"/>
      <w:numFmt w:val="bullet"/>
      <w:lvlText w:val=""/>
      <w:lvlJc w:val="left"/>
      <w:pPr>
        <w:tabs>
          <w:tab w:val="left" w:pos="4296"/>
        </w:tabs>
        <w:ind w:left="4296" w:hanging="420"/>
      </w:pPr>
      <w:rPr>
        <w:rFonts w:hint="default" w:ascii="Wingdings" w:hAnsi="Wingdings"/>
      </w:rPr>
    </w:lvl>
    <w:lvl w:ilvl="8" w:tentative="0">
      <w:start w:val="1"/>
      <w:numFmt w:val="bullet"/>
      <w:lvlText w:val=""/>
      <w:lvlJc w:val="left"/>
      <w:pPr>
        <w:tabs>
          <w:tab w:val="left" w:pos="4716"/>
        </w:tabs>
        <w:ind w:left="4716" w:hanging="420"/>
      </w:pPr>
      <w:rPr>
        <w:rFonts w:hint="default" w:ascii="Wingdings" w:hAnsi="Wingdings"/>
      </w:rPr>
    </w:lvl>
  </w:abstractNum>
  <w:abstractNum w:abstractNumId="8">
    <w:nsid w:val="0000000D"/>
    <w:multiLevelType w:val="multilevel"/>
    <w:tmpl w:val="0000000D"/>
    <w:lvl w:ilvl="0" w:tentative="0">
      <w:start w:val="1"/>
      <w:numFmt w:val="decimal"/>
      <w:lvlText w:val="(%1)"/>
      <w:lvlJc w:val="left"/>
      <w:pPr>
        <w:tabs>
          <w:tab w:val="left" w:pos="360"/>
        </w:tabs>
        <w:ind w:left="0" w:firstLine="0"/>
      </w:pPr>
      <w:rPr>
        <w:rFonts w:hint="eastAsia" w:ascii="宋体" w:eastAsia="宋体"/>
        <w:b w:val="0"/>
        <w:i w:val="0"/>
        <w:sz w:val="2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0000000F"/>
    <w:multiLevelType w:val="multilevel"/>
    <w:tmpl w:val="0000000F"/>
    <w:lvl w:ilvl="0" w:tentative="0">
      <w:start w:val="1"/>
      <w:numFmt w:val="decimal"/>
      <w:lvlText w:val="(%1)"/>
      <w:lvlJc w:val="left"/>
      <w:pPr>
        <w:tabs>
          <w:tab w:val="left" w:pos="835"/>
        </w:tabs>
        <w:ind w:left="835"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00000010"/>
    <w:multiLevelType w:val="multilevel"/>
    <w:tmpl w:val="00000010"/>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705"/>
        </w:tabs>
        <w:ind w:left="705" w:hanging="420"/>
      </w:pPr>
    </w:lvl>
    <w:lvl w:ilvl="2" w:tentative="0">
      <w:start w:val="1"/>
      <w:numFmt w:val="lowerRoman"/>
      <w:lvlText w:val="%3."/>
      <w:lvlJc w:val="right"/>
      <w:pPr>
        <w:tabs>
          <w:tab w:val="left" w:pos="1125"/>
        </w:tabs>
        <w:ind w:left="1125" w:hanging="420"/>
      </w:pPr>
    </w:lvl>
    <w:lvl w:ilvl="3" w:tentative="0">
      <w:start w:val="1"/>
      <w:numFmt w:val="decimal"/>
      <w:lvlText w:val="%4."/>
      <w:lvlJc w:val="left"/>
      <w:pPr>
        <w:tabs>
          <w:tab w:val="left" w:pos="1545"/>
        </w:tabs>
        <w:ind w:left="1545" w:hanging="420"/>
      </w:pPr>
    </w:lvl>
    <w:lvl w:ilvl="4" w:tentative="0">
      <w:start w:val="1"/>
      <w:numFmt w:val="lowerLetter"/>
      <w:lvlText w:val="%5)"/>
      <w:lvlJc w:val="left"/>
      <w:pPr>
        <w:tabs>
          <w:tab w:val="left" w:pos="1965"/>
        </w:tabs>
        <w:ind w:left="1965" w:hanging="420"/>
      </w:pPr>
    </w:lvl>
    <w:lvl w:ilvl="5" w:tentative="0">
      <w:start w:val="1"/>
      <w:numFmt w:val="lowerRoman"/>
      <w:lvlText w:val="%6."/>
      <w:lvlJc w:val="right"/>
      <w:pPr>
        <w:tabs>
          <w:tab w:val="left" w:pos="2385"/>
        </w:tabs>
        <w:ind w:left="2385" w:hanging="420"/>
      </w:pPr>
    </w:lvl>
    <w:lvl w:ilvl="6" w:tentative="0">
      <w:start w:val="1"/>
      <w:numFmt w:val="decimal"/>
      <w:lvlText w:val="%7."/>
      <w:lvlJc w:val="left"/>
      <w:pPr>
        <w:tabs>
          <w:tab w:val="left" w:pos="2805"/>
        </w:tabs>
        <w:ind w:left="2805" w:hanging="420"/>
      </w:pPr>
    </w:lvl>
    <w:lvl w:ilvl="7" w:tentative="0">
      <w:start w:val="1"/>
      <w:numFmt w:val="lowerLetter"/>
      <w:lvlText w:val="%8)"/>
      <w:lvlJc w:val="left"/>
      <w:pPr>
        <w:tabs>
          <w:tab w:val="left" w:pos="3225"/>
        </w:tabs>
        <w:ind w:left="3225" w:hanging="420"/>
      </w:pPr>
    </w:lvl>
    <w:lvl w:ilvl="8" w:tentative="0">
      <w:start w:val="1"/>
      <w:numFmt w:val="lowerRoman"/>
      <w:lvlText w:val="%9."/>
      <w:lvlJc w:val="right"/>
      <w:pPr>
        <w:tabs>
          <w:tab w:val="left" w:pos="3645"/>
        </w:tabs>
        <w:ind w:left="3645" w:hanging="420"/>
      </w:pPr>
    </w:lvl>
  </w:abstractNum>
  <w:abstractNum w:abstractNumId="11">
    <w:nsid w:val="00000011"/>
    <w:multiLevelType w:val="multilevel"/>
    <w:tmpl w:val="00000011"/>
    <w:lvl w:ilvl="0" w:tentative="0">
      <w:start w:val="1"/>
      <w:numFmt w:val="decimal"/>
      <w:lvlText w:val="(%1)"/>
      <w:lvlJc w:val="left"/>
      <w:pPr>
        <w:tabs>
          <w:tab w:val="left" w:pos="360"/>
        </w:tabs>
        <w:ind w:left="0" w:firstLine="0"/>
      </w:pPr>
      <w:rPr>
        <w:rFonts w:hint="eastAsia" w:ascii="宋体" w:eastAsia="宋体"/>
        <w:b w:val="0"/>
        <w:i w:val="0"/>
        <w:sz w:val="2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00000013"/>
    <w:multiLevelType w:val="multilevel"/>
    <w:tmpl w:val="00000013"/>
    <w:lvl w:ilvl="0" w:tentative="0">
      <w:start w:val="5"/>
      <w:numFmt w:val="decimal"/>
      <w:pStyle w:val="2"/>
      <w:lvlText w:val="%1"/>
      <w:lvlJc w:val="left"/>
      <w:pPr>
        <w:tabs>
          <w:tab w:val="left" w:pos="4752"/>
        </w:tabs>
        <w:ind w:left="4752" w:hanging="432"/>
      </w:pPr>
      <w:rPr>
        <w:rFonts w:hint="eastAsia" w:ascii="黑体" w:eastAsia="黑体"/>
        <w:b/>
        <w:i w:val="0"/>
        <w:sz w:val="28"/>
      </w:rPr>
    </w:lvl>
    <w:lvl w:ilvl="1" w:tentative="0">
      <w:start w:val="3"/>
      <w:numFmt w:val="decimal"/>
      <w:pStyle w:val="3"/>
      <w:lvlText w:val="%1.%2"/>
      <w:lvlJc w:val="left"/>
      <w:pPr>
        <w:tabs>
          <w:tab w:val="left" w:pos="576"/>
        </w:tabs>
        <w:ind w:left="576" w:hanging="576"/>
      </w:pPr>
      <w:rPr>
        <w:rFonts w:hint="eastAsia"/>
      </w:rPr>
    </w:lvl>
    <w:lvl w:ilvl="2" w:tentative="0">
      <w:start w:val="3"/>
      <w:numFmt w:val="decimal"/>
      <w:lvlText w:val="%1.%2.%3"/>
      <w:lvlJc w:val="left"/>
      <w:pPr>
        <w:tabs>
          <w:tab w:val="left" w:pos="720"/>
        </w:tabs>
        <w:ind w:left="720" w:hanging="720"/>
      </w:pPr>
      <w:rPr>
        <w:rFonts w:hint="eastAsia" w:ascii="宋体" w:hAnsi="宋体" w:eastAsia="宋体" w:cs="Times New Roman"/>
        <w:b w:val="0"/>
        <w:i w:val="0"/>
        <w:sz w:val="28"/>
      </w:rPr>
    </w:lvl>
    <w:lvl w:ilvl="3" w:tentative="0">
      <w:start w:val="1"/>
      <w:numFmt w:val="decimal"/>
      <w:pStyle w:val="5"/>
      <w:lvlText w:val="%1.%2.%3.%4"/>
      <w:lvlJc w:val="left"/>
      <w:pPr>
        <w:tabs>
          <w:tab w:val="left" w:pos="864"/>
        </w:tabs>
        <w:ind w:left="864" w:hanging="864"/>
      </w:pPr>
      <w:rPr>
        <w:rFonts w:hint="eastAsia" w:ascii="宋体" w:eastAsia="宋体"/>
        <w:b w:val="0"/>
        <w:i w:val="0"/>
        <w:sz w:val="28"/>
      </w:rPr>
    </w:lvl>
    <w:lvl w:ilvl="4" w:tentative="0">
      <w:start w:val="1"/>
      <w:numFmt w:val="decimal"/>
      <w:pStyle w:val="6"/>
      <w:lvlText w:val="%1.%2.%3.%4.%5"/>
      <w:lvlJc w:val="left"/>
      <w:pPr>
        <w:tabs>
          <w:tab w:val="left" w:pos="1440"/>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13">
    <w:nsid w:val="00000014"/>
    <w:multiLevelType w:val="multilevel"/>
    <w:tmpl w:val="00000014"/>
    <w:lvl w:ilvl="0" w:tentative="0">
      <w:start w:val="1"/>
      <w:numFmt w:val="decimal"/>
      <w:lvlText w:val="%1."/>
      <w:lvlJc w:val="left"/>
      <w:pPr>
        <w:tabs>
          <w:tab w:val="left" w:pos="360"/>
        </w:tabs>
        <w:ind w:left="360" w:hanging="360"/>
      </w:pPr>
      <w:rPr>
        <w:rFonts w:hint="eastAsia" w:ascii="宋体" w:eastAsia="宋体"/>
        <w:b/>
      </w:rPr>
    </w:lvl>
    <w:lvl w:ilvl="1" w:tentative="0">
      <w:start w:val="1"/>
      <w:numFmt w:val="decimal"/>
      <w:isLgl/>
      <w:lvlText w:val="%1.%2"/>
      <w:lvlJc w:val="left"/>
      <w:pPr>
        <w:tabs>
          <w:tab w:val="left" w:pos="720"/>
        </w:tabs>
        <w:ind w:left="420" w:hanging="420"/>
      </w:pPr>
      <w:rPr>
        <w:rFonts w:hint="eastAsia" w:ascii="宋体" w:eastAsia="宋体"/>
      </w:rPr>
    </w:lvl>
    <w:lvl w:ilvl="2" w:tentative="0">
      <w:start w:val="1"/>
      <w:numFmt w:val="decimal"/>
      <w:isLgl/>
      <w:lvlText w:val="%1.%2.%3"/>
      <w:lvlJc w:val="left"/>
      <w:pPr>
        <w:tabs>
          <w:tab w:val="left" w:pos="720"/>
        </w:tabs>
        <w:ind w:left="420" w:hanging="420"/>
      </w:pPr>
      <w:rPr>
        <w:rFonts w:hint="eastAsia" w:ascii="宋体" w:eastAsia="宋体"/>
      </w:rPr>
    </w:lvl>
    <w:lvl w:ilvl="3" w:tentative="0">
      <w:start w:val="1"/>
      <w:numFmt w:val="decimal"/>
      <w:isLgl/>
      <w:lvlText w:val="%1.%2.%3.%4"/>
      <w:lvlJc w:val="left"/>
      <w:pPr>
        <w:tabs>
          <w:tab w:val="left" w:pos="1080"/>
        </w:tabs>
        <w:ind w:left="420" w:hanging="420"/>
      </w:pPr>
      <w:rPr>
        <w:rFonts w:hint="eastAsia" w:ascii="宋体" w:eastAsia="宋体"/>
      </w:rPr>
    </w:lvl>
    <w:lvl w:ilvl="4" w:tentative="0">
      <w:start w:val="1"/>
      <w:numFmt w:val="decimal"/>
      <w:isLgl/>
      <w:lvlText w:val="%1.%2.%3.%4.%5"/>
      <w:lvlJc w:val="left"/>
      <w:pPr>
        <w:tabs>
          <w:tab w:val="left" w:pos="420"/>
        </w:tabs>
        <w:ind w:left="420" w:hanging="420"/>
      </w:pPr>
      <w:rPr>
        <w:rFonts w:hint="eastAsia"/>
      </w:rPr>
    </w:lvl>
    <w:lvl w:ilvl="5" w:tentative="0">
      <w:start w:val="1"/>
      <w:numFmt w:val="decimal"/>
      <w:isLgl/>
      <w:lvlText w:val="%1.%2.%3.%4.%5.%6"/>
      <w:lvlJc w:val="left"/>
      <w:pPr>
        <w:tabs>
          <w:tab w:val="left" w:pos="420"/>
        </w:tabs>
        <w:ind w:left="420" w:hanging="420"/>
      </w:pPr>
      <w:rPr>
        <w:rFonts w:hint="eastAsia"/>
      </w:rPr>
    </w:lvl>
    <w:lvl w:ilvl="6" w:tentative="0">
      <w:start w:val="1"/>
      <w:numFmt w:val="decimal"/>
      <w:isLgl/>
      <w:lvlText w:val="%1.%2.%3.%4.%5.%6.%7"/>
      <w:lvlJc w:val="left"/>
      <w:pPr>
        <w:tabs>
          <w:tab w:val="left" w:pos="420"/>
        </w:tabs>
        <w:ind w:left="420" w:hanging="420"/>
      </w:pPr>
      <w:rPr>
        <w:rFonts w:hint="eastAsia"/>
      </w:rPr>
    </w:lvl>
    <w:lvl w:ilvl="7" w:tentative="0">
      <w:start w:val="1"/>
      <w:numFmt w:val="decimal"/>
      <w:isLgl/>
      <w:lvlText w:val="%1.%2.%3.%4.%5.%6.%7.%8"/>
      <w:lvlJc w:val="left"/>
      <w:pPr>
        <w:tabs>
          <w:tab w:val="left" w:pos="420"/>
        </w:tabs>
        <w:ind w:left="420" w:hanging="420"/>
      </w:pPr>
      <w:rPr>
        <w:rFonts w:hint="eastAsia"/>
      </w:rPr>
    </w:lvl>
    <w:lvl w:ilvl="8" w:tentative="0">
      <w:start w:val="1"/>
      <w:numFmt w:val="decimal"/>
      <w:isLgl/>
      <w:lvlText w:val="%1.%2.%3.%4.%5.%6.%7.%8.%9"/>
      <w:lvlJc w:val="left"/>
      <w:pPr>
        <w:tabs>
          <w:tab w:val="left" w:pos="420"/>
        </w:tabs>
        <w:ind w:left="420" w:hanging="420"/>
      </w:pPr>
      <w:rPr>
        <w:rFonts w:hint="eastAsia"/>
      </w:rPr>
    </w:lvl>
  </w:abstractNum>
  <w:abstractNum w:abstractNumId="14">
    <w:nsid w:val="00000016"/>
    <w:multiLevelType w:val="multilevel"/>
    <w:tmpl w:val="00000016"/>
    <w:lvl w:ilvl="0" w:tentative="0">
      <w:start w:val="1"/>
      <w:numFmt w:val="decimal"/>
      <w:lvlText w:val="(%1)"/>
      <w:lvlJc w:val="left"/>
      <w:pPr>
        <w:tabs>
          <w:tab w:val="left" w:pos="835"/>
        </w:tabs>
        <w:ind w:left="835" w:hanging="360"/>
      </w:pPr>
      <w:rPr>
        <w:rFonts w:hint="default"/>
      </w:rPr>
    </w:lvl>
    <w:lvl w:ilvl="1" w:tentative="0">
      <w:start w:val="1"/>
      <w:numFmt w:val="lowerLetter"/>
      <w:lvlText w:val="%2)"/>
      <w:lvlJc w:val="left"/>
      <w:pPr>
        <w:tabs>
          <w:tab w:val="left" w:pos="895"/>
        </w:tabs>
        <w:ind w:left="895" w:hanging="420"/>
      </w:pPr>
    </w:lvl>
    <w:lvl w:ilvl="2" w:tentative="0">
      <w:start w:val="1"/>
      <w:numFmt w:val="lowerRoman"/>
      <w:lvlText w:val="%3."/>
      <w:lvlJc w:val="right"/>
      <w:pPr>
        <w:tabs>
          <w:tab w:val="left" w:pos="1315"/>
        </w:tabs>
        <w:ind w:left="1315" w:hanging="420"/>
      </w:pPr>
    </w:lvl>
    <w:lvl w:ilvl="3" w:tentative="0">
      <w:start w:val="1"/>
      <w:numFmt w:val="decimal"/>
      <w:lvlText w:val="%4."/>
      <w:lvlJc w:val="left"/>
      <w:pPr>
        <w:tabs>
          <w:tab w:val="left" w:pos="1735"/>
        </w:tabs>
        <w:ind w:left="1735" w:hanging="420"/>
      </w:pPr>
    </w:lvl>
    <w:lvl w:ilvl="4" w:tentative="0">
      <w:start w:val="1"/>
      <w:numFmt w:val="lowerLetter"/>
      <w:lvlText w:val="%5)"/>
      <w:lvlJc w:val="left"/>
      <w:pPr>
        <w:tabs>
          <w:tab w:val="left" w:pos="2155"/>
        </w:tabs>
        <w:ind w:left="2155" w:hanging="420"/>
      </w:pPr>
    </w:lvl>
    <w:lvl w:ilvl="5" w:tentative="0">
      <w:start w:val="1"/>
      <w:numFmt w:val="lowerRoman"/>
      <w:lvlText w:val="%6."/>
      <w:lvlJc w:val="right"/>
      <w:pPr>
        <w:tabs>
          <w:tab w:val="left" w:pos="2575"/>
        </w:tabs>
        <w:ind w:left="2575" w:hanging="420"/>
      </w:pPr>
    </w:lvl>
    <w:lvl w:ilvl="6" w:tentative="0">
      <w:start w:val="1"/>
      <w:numFmt w:val="decimal"/>
      <w:lvlText w:val="%7."/>
      <w:lvlJc w:val="left"/>
      <w:pPr>
        <w:tabs>
          <w:tab w:val="left" w:pos="2995"/>
        </w:tabs>
        <w:ind w:left="2995" w:hanging="420"/>
      </w:pPr>
    </w:lvl>
    <w:lvl w:ilvl="7" w:tentative="0">
      <w:start w:val="1"/>
      <w:numFmt w:val="lowerLetter"/>
      <w:lvlText w:val="%8)"/>
      <w:lvlJc w:val="left"/>
      <w:pPr>
        <w:tabs>
          <w:tab w:val="left" w:pos="3415"/>
        </w:tabs>
        <w:ind w:left="3415" w:hanging="420"/>
      </w:pPr>
    </w:lvl>
    <w:lvl w:ilvl="8" w:tentative="0">
      <w:start w:val="1"/>
      <w:numFmt w:val="lowerRoman"/>
      <w:lvlText w:val="%9."/>
      <w:lvlJc w:val="right"/>
      <w:pPr>
        <w:tabs>
          <w:tab w:val="left" w:pos="3835"/>
        </w:tabs>
        <w:ind w:left="3835" w:hanging="420"/>
      </w:pPr>
    </w:lvl>
  </w:abstractNum>
  <w:abstractNum w:abstractNumId="15">
    <w:nsid w:val="00000017"/>
    <w:multiLevelType w:val="multilevel"/>
    <w:tmpl w:val="00000017"/>
    <w:lvl w:ilvl="0" w:tentative="0">
      <w:start w:val="1"/>
      <w:numFmt w:val="decimal"/>
      <w:lvlText w:val="(%1)"/>
      <w:lvlJc w:val="left"/>
      <w:pPr>
        <w:tabs>
          <w:tab w:val="left" w:pos="1265"/>
        </w:tabs>
        <w:ind w:left="1265" w:hanging="60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00000018"/>
    <w:multiLevelType w:val="multilevel"/>
    <w:tmpl w:val="00000018"/>
    <w:lvl w:ilvl="0" w:tentative="0">
      <w:start w:val="1"/>
      <w:numFmt w:val="lowerLetter"/>
      <w:lvlText w:val="%1)"/>
      <w:lvlJc w:val="left"/>
      <w:pPr>
        <w:ind w:left="1060" w:hanging="420"/>
      </w:p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17">
    <w:nsid w:val="00000019"/>
    <w:multiLevelType w:val="multilevel"/>
    <w:tmpl w:val="00000019"/>
    <w:lvl w:ilvl="0" w:tentative="0">
      <w:start w:val="1"/>
      <w:numFmt w:val="decimal"/>
      <w:lvlText w:val="(%1)"/>
      <w:lvlJc w:val="left"/>
      <w:pPr>
        <w:tabs>
          <w:tab w:val="left" w:pos="1140"/>
        </w:tabs>
        <w:ind w:left="1140" w:hanging="720"/>
      </w:pPr>
      <w:rPr>
        <w:rFonts w:hint="default"/>
      </w:rPr>
    </w:lvl>
    <w:lvl w:ilvl="1" w:tentative="0">
      <w:start w:val="1"/>
      <w:numFmt w:val="lowerLetter"/>
      <w:lvlText w:val="%2)"/>
      <w:lvlJc w:val="left"/>
      <w:pPr>
        <w:tabs>
          <w:tab w:val="left" w:pos="705"/>
        </w:tabs>
        <w:ind w:left="705" w:hanging="420"/>
      </w:pPr>
    </w:lvl>
    <w:lvl w:ilvl="2" w:tentative="0">
      <w:start w:val="1"/>
      <w:numFmt w:val="lowerRoman"/>
      <w:lvlText w:val="%3."/>
      <w:lvlJc w:val="right"/>
      <w:pPr>
        <w:tabs>
          <w:tab w:val="left" w:pos="1125"/>
        </w:tabs>
        <w:ind w:left="1125" w:hanging="420"/>
      </w:pPr>
    </w:lvl>
    <w:lvl w:ilvl="3" w:tentative="0">
      <w:start w:val="1"/>
      <w:numFmt w:val="decimal"/>
      <w:lvlText w:val="%4."/>
      <w:lvlJc w:val="left"/>
      <w:pPr>
        <w:tabs>
          <w:tab w:val="left" w:pos="1545"/>
        </w:tabs>
        <w:ind w:left="1545" w:hanging="420"/>
      </w:pPr>
    </w:lvl>
    <w:lvl w:ilvl="4" w:tentative="0">
      <w:start w:val="1"/>
      <w:numFmt w:val="lowerLetter"/>
      <w:lvlText w:val="%5)"/>
      <w:lvlJc w:val="left"/>
      <w:pPr>
        <w:tabs>
          <w:tab w:val="left" w:pos="1965"/>
        </w:tabs>
        <w:ind w:left="1965" w:hanging="420"/>
      </w:pPr>
    </w:lvl>
    <w:lvl w:ilvl="5" w:tentative="0">
      <w:start w:val="1"/>
      <w:numFmt w:val="lowerRoman"/>
      <w:lvlText w:val="%6."/>
      <w:lvlJc w:val="right"/>
      <w:pPr>
        <w:tabs>
          <w:tab w:val="left" w:pos="2385"/>
        </w:tabs>
        <w:ind w:left="2385" w:hanging="420"/>
      </w:pPr>
    </w:lvl>
    <w:lvl w:ilvl="6" w:tentative="0">
      <w:start w:val="1"/>
      <w:numFmt w:val="decimal"/>
      <w:lvlText w:val="%7."/>
      <w:lvlJc w:val="left"/>
      <w:pPr>
        <w:tabs>
          <w:tab w:val="left" w:pos="2805"/>
        </w:tabs>
        <w:ind w:left="2805" w:hanging="420"/>
      </w:pPr>
    </w:lvl>
    <w:lvl w:ilvl="7" w:tentative="0">
      <w:start w:val="1"/>
      <w:numFmt w:val="lowerLetter"/>
      <w:lvlText w:val="%8)"/>
      <w:lvlJc w:val="left"/>
      <w:pPr>
        <w:tabs>
          <w:tab w:val="left" w:pos="3225"/>
        </w:tabs>
        <w:ind w:left="3225" w:hanging="420"/>
      </w:pPr>
    </w:lvl>
    <w:lvl w:ilvl="8" w:tentative="0">
      <w:start w:val="1"/>
      <w:numFmt w:val="lowerRoman"/>
      <w:lvlText w:val="%9."/>
      <w:lvlJc w:val="right"/>
      <w:pPr>
        <w:tabs>
          <w:tab w:val="left" w:pos="3645"/>
        </w:tabs>
        <w:ind w:left="3645" w:hanging="420"/>
      </w:pPr>
    </w:lvl>
  </w:abstractNum>
  <w:abstractNum w:abstractNumId="18">
    <w:nsid w:val="0000001A"/>
    <w:multiLevelType w:val="multilevel"/>
    <w:tmpl w:val="0000001A"/>
    <w:lvl w:ilvl="0" w:tentative="0">
      <w:start w:val="1"/>
      <w:numFmt w:val="decimal"/>
      <w:lvlText w:val="(%1)"/>
      <w:lvlJc w:val="left"/>
      <w:pPr>
        <w:tabs>
          <w:tab w:val="left" w:pos="375"/>
        </w:tabs>
        <w:ind w:left="375" w:hanging="375"/>
      </w:pPr>
      <w:rPr>
        <w:rFonts w:hint="eastAsia" w:ascii="宋体" w:hAnsi="宋体" w:eastAsia="宋体"/>
        <w:b w:val="0"/>
        <w:i w:val="0"/>
        <w:sz w:val="28"/>
        <w:szCs w:val="28"/>
      </w:rPr>
    </w:lvl>
    <w:lvl w:ilvl="1" w:tentative="0">
      <w:start w:val="1"/>
      <w:numFmt w:val="lowerLetter"/>
      <w:lvlText w:val="%2)"/>
      <w:lvlJc w:val="left"/>
      <w:pPr>
        <w:tabs>
          <w:tab w:val="left" w:pos="365"/>
        </w:tabs>
        <w:ind w:left="365" w:hanging="420"/>
      </w:pPr>
    </w:lvl>
    <w:lvl w:ilvl="2" w:tentative="0">
      <w:start w:val="1"/>
      <w:numFmt w:val="lowerRoman"/>
      <w:lvlText w:val="%3."/>
      <w:lvlJc w:val="right"/>
      <w:pPr>
        <w:tabs>
          <w:tab w:val="left" w:pos="785"/>
        </w:tabs>
        <w:ind w:left="785" w:hanging="420"/>
      </w:pPr>
    </w:lvl>
    <w:lvl w:ilvl="3" w:tentative="0">
      <w:start w:val="1"/>
      <w:numFmt w:val="decimal"/>
      <w:lvlText w:val="%4."/>
      <w:lvlJc w:val="left"/>
      <w:pPr>
        <w:tabs>
          <w:tab w:val="left" w:pos="1205"/>
        </w:tabs>
        <w:ind w:left="1205" w:hanging="420"/>
      </w:pPr>
    </w:lvl>
    <w:lvl w:ilvl="4" w:tentative="0">
      <w:start w:val="1"/>
      <w:numFmt w:val="lowerLetter"/>
      <w:lvlText w:val="%5)"/>
      <w:lvlJc w:val="left"/>
      <w:pPr>
        <w:tabs>
          <w:tab w:val="left" w:pos="1625"/>
        </w:tabs>
        <w:ind w:left="1625" w:hanging="420"/>
      </w:pPr>
    </w:lvl>
    <w:lvl w:ilvl="5" w:tentative="0">
      <w:start w:val="1"/>
      <w:numFmt w:val="lowerRoman"/>
      <w:lvlText w:val="%6."/>
      <w:lvlJc w:val="right"/>
      <w:pPr>
        <w:tabs>
          <w:tab w:val="left" w:pos="2045"/>
        </w:tabs>
        <w:ind w:left="2045" w:hanging="420"/>
      </w:pPr>
    </w:lvl>
    <w:lvl w:ilvl="6" w:tentative="0">
      <w:start w:val="1"/>
      <w:numFmt w:val="decimal"/>
      <w:lvlText w:val="%7."/>
      <w:lvlJc w:val="left"/>
      <w:pPr>
        <w:tabs>
          <w:tab w:val="left" w:pos="2465"/>
        </w:tabs>
        <w:ind w:left="2465" w:hanging="420"/>
      </w:pPr>
    </w:lvl>
    <w:lvl w:ilvl="7" w:tentative="0">
      <w:start w:val="1"/>
      <w:numFmt w:val="lowerLetter"/>
      <w:lvlText w:val="%8)"/>
      <w:lvlJc w:val="left"/>
      <w:pPr>
        <w:tabs>
          <w:tab w:val="left" w:pos="2885"/>
        </w:tabs>
        <w:ind w:left="2885" w:hanging="420"/>
      </w:pPr>
    </w:lvl>
    <w:lvl w:ilvl="8" w:tentative="0">
      <w:start w:val="1"/>
      <w:numFmt w:val="lowerRoman"/>
      <w:lvlText w:val="%9."/>
      <w:lvlJc w:val="right"/>
      <w:pPr>
        <w:tabs>
          <w:tab w:val="left" w:pos="3305"/>
        </w:tabs>
        <w:ind w:left="3305" w:hanging="420"/>
      </w:pPr>
    </w:lvl>
  </w:abstractNum>
  <w:abstractNum w:abstractNumId="19">
    <w:nsid w:val="0000001D"/>
    <w:multiLevelType w:val="multilevel"/>
    <w:tmpl w:val="0000001D"/>
    <w:lvl w:ilvl="0" w:tentative="0">
      <w:start w:val="1"/>
      <w:numFmt w:val="lowerLetter"/>
      <w:lvlText w:val="%1)"/>
      <w:lvlJc w:val="left"/>
      <w:pPr>
        <w:ind w:left="1060" w:hanging="420"/>
      </w:p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20">
    <w:nsid w:val="00000025"/>
    <w:multiLevelType w:val="multilevel"/>
    <w:tmpl w:val="00000025"/>
    <w:lvl w:ilvl="0" w:tentative="0">
      <w:start w:val="1"/>
      <w:numFmt w:val="decimal"/>
      <w:lvlText w:val="（%1）"/>
      <w:lvlJc w:val="left"/>
      <w:pPr>
        <w:tabs>
          <w:tab w:val="left" w:pos="426"/>
        </w:tabs>
        <w:ind w:left="6" w:firstLine="420"/>
      </w:pPr>
      <w:rPr>
        <w:rFonts w:hint="default"/>
      </w:rPr>
    </w:lvl>
    <w:lvl w:ilvl="1" w:tentative="0">
      <w:start w:val="1"/>
      <w:numFmt w:val="decimal"/>
      <w:lvlText w:val="(%2)"/>
      <w:lvlJc w:val="left"/>
      <w:pPr>
        <w:tabs>
          <w:tab w:val="left" w:pos="1146"/>
        </w:tabs>
        <w:ind w:left="1146" w:hanging="720"/>
      </w:pPr>
      <w:rPr>
        <w:rFonts w:hint="default"/>
      </w:rPr>
    </w:lvl>
    <w:lvl w:ilvl="2" w:tentative="0">
      <w:start w:val="1"/>
      <w:numFmt w:val="lowerRoman"/>
      <w:lvlText w:val="%3."/>
      <w:lvlJc w:val="right"/>
      <w:pPr>
        <w:tabs>
          <w:tab w:val="left" w:pos="1266"/>
        </w:tabs>
        <w:ind w:left="1266" w:hanging="420"/>
      </w:pPr>
    </w:lvl>
    <w:lvl w:ilvl="3" w:tentative="0">
      <w:start w:val="1"/>
      <w:numFmt w:val="decimal"/>
      <w:lvlText w:val="%4."/>
      <w:lvlJc w:val="left"/>
      <w:pPr>
        <w:tabs>
          <w:tab w:val="left" w:pos="1686"/>
        </w:tabs>
        <w:ind w:left="1686" w:hanging="420"/>
      </w:pPr>
    </w:lvl>
    <w:lvl w:ilvl="4" w:tentative="0">
      <w:start w:val="1"/>
      <w:numFmt w:val="lowerLetter"/>
      <w:lvlText w:val="%5)"/>
      <w:lvlJc w:val="left"/>
      <w:pPr>
        <w:tabs>
          <w:tab w:val="left" w:pos="2106"/>
        </w:tabs>
        <w:ind w:left="2106" w:hanging="420"/>
      </w:pPr>
    </w:lvl>
    <w:lvl w:ilvl="5" w:tentative="0">
      <w:start w:val="1"/>
      <w:numFmt w:val="lowerRoman"/>
      <w:lvlText w:val="%6."/>
      <w:lvlJc w:val="right"/>
      <w:pPr>
        <w:tabs>
          <w:tab w:val="left" w:pos="2526"/>
        </w:tabs>
        <w:ind w:left="2526" w:hanging="420"/>
      </w:pPr>
    </w:lvl>
    <w:lvl w:ilvl="6" w:tentative="0">
      <w:start w:val="1"/>
      <w:numFmt w:val="decimal"/>
      <w:lvlText w:val="%7."/>
      <w:lvlJc w:val="left"/>
      <w:pPr>
        <w:tabs>
          <w:tab w:val="left" w:pos="2946"/>
        </w:tabs>
        <w:ind w:left="2946" w:hanging="420"/>
      </w:pPr>
    </w:lvl>
    <w:lvl w:ilvl="7" w:tentative="0">
      <w:start w:val="1"/>
      <w:numFmt w:val="lowerLetter"/>
      <w:lvlText w:val="%8)"/>
      <w:lvlJc w:val="left"/>
      <w:pPr>
        <w:tabs>
          <w:tab w:val="left" w:pos="3366"/>
        </w:tabs>
        <w:ind w:left="3366" w:hanging="420"/>
      </w:pPr>
    </w:lvl>
    <w:lvl w:ilvl="8" w:tentative="0">
      <w:start w:val="1"/>
      <w:numFmt w:val="lowerRoman"/>
      <w:lvlText w:val="%9."/>
      <w:lvlJc w:val="right"/>
      <w:pPr>
        <w:tabs>
          <w:tab w:val="left" w:pos="3786"/>
        </w:tabs>
        <w:ind w:left="3786" w:hanging="420"/>
      </w:pPr>
    </w:lvl>
  </w:abstractNum>
  <w:abstractNum w:abstractNumId="21">
    <w:nsid w:val="216254D9"/>
    <w:multiLevelType w:val="multilevel"/>
    <w:tmpl w:val="216254D9"/>
    <w:lvl w:ilvl="0" w:tentative="0">
      <w:start w:val="1"/>
      <w:numFmt w:val="bullet"/>
      <w:lvlText w:val=""/>
      <w:lvlJc w:val="left"/>
      <w:pPr>
        <w:tabs>
          <w:tab w:val="left" w:pos="1140"/>
        </w:tabs>
        <w:ind w:left="1140" w:hanging="720"/>
      </w:pPr>
      <w:rPr>
        <w:rFonts w:hint="default" w:ascii="Wingdings" w:hAnsi="Wingdings"/>
      </w:rPr>
    </w:lvl>
    <w:lvl w:ilvl="1" w:tentative="0">
      <w:start w:val="1"/>
      <w:numFmt w:val="lowerLetter"/>
      <w:lvlText w:val="%2)"/>
      <w:lvlJc w:val="left"/>
      <w:pPr>
        <w:tabs>
          <w:tab w:val="left" w:pos="705"/>
        </w:tabs>
        <w:ind w:left="705" w:hanging="420"/>
      </w:pPr>
    </w:lvl>
    <w:lvl w:ilvl="2" w:tentative="0">
      <w:start w:val="1"/>
      <w:numFmt w:val="lowerRoman"/>
      <w:lvlText w:val="%3."/>
      <w:lvlJc w:val="right"/>
      <w:pPr>
        <w:tabs>
          <w:tab w:val="left" w:pos="1125"/>
        </w:tabs>
        <w:ind w:left="1125" w:hanging="420"/>
      </w:pPr>
    </w:lvl>
    <w:lvl w:ilvl="3" w:tentative="0">
      <w:start w:val="1"/>
      <w:numFmt w:val="decimal"/>
      <w:lvlText w:val="%4."/>
      <w:lvlJc w:val="left"/>
      <w:pPr>
        <w:tabs>
          <w:tab w:val="left" w:pos="1545"/>
        </w:tabs>
        <w:ind w:left="1545" w:hanging="420"/>
      </w:pPr>
    </w:lvl>
    <w:lvl w:ilvl="4" w:tentative="0">
      <w:start w:val="1"/>
      <w:numFmt w:val="lowerLetter"/>
      <w:lvlText w:val="%5)"/>
      <w:lvlJc w:val="left"/>
      <w:pPr>
        <w:tabs>
          <w:tab w:val="left" w:pos="1965"/>
        </w:tabs>
        <w:ind w:left="1965" w:hanging="420"/>
      </w:pPr>
    </w:lvl>
    <w:lvl w:ilvl="5" w:tentative="0">
      <w:start w:val="1"/>
      <w:numFmt w:val="lowerRoman"/>
      <w:lvlText w:val="%6."/>
      <w:lvlJc w:val="right"/>
      <w:pPr>
        <w:tabs>
          <w:tab w:val="left" w:pos="2385"/>
        </w:tabs>
        <w:ind w:left="2385" w:hanging="420"/>
      </w:pPr>
    </w:lvl>
    <w:lvl w:ilvl="6" w:tentative="0">
      <w:start w:val="1"/>
      <w:numFmt w:val="decimal"/>
      <w:lvlText w:val="%7."/>
      <w:lvlJc w:val="left"/>
      <w:pPr>
        <w:tabs>
          <w:tab w:val="left" w:pos="2805"/>
        </w:tabs>
        <w:ind w:left="2805" w:hanging="420"/>
      </w:pPr>
    </w:lvl>
    <w:lvl w:ilvl="7" w:tentative="0">
      <w:start w:val="1"/>
      <w:numFmt w:val="lowerLetter"/>
      <w:lvlText w:val="%8)"/>
      <w:lvlJc w:val="left"/>
      <w:pPr>
        <w:tabs>
          <w:tab w:val="left" w:pos="3225"/>
        </w:tabs>
        <w:ind w:left="3225" w:hanging="420"/>
      </w:pPr>
    </w:lvl>
    <w:lvl w:ilvl="8" w:tentative="0">
      <w:start w:val="1"/>
      <w:numFmt w:val="lowerRoman"/>
      <w:lvlText w:val="%9."/>
      <w:lvlJc w:val="right"/>
      <w:pPr>
        <w:tabs>
          <w:tab w:val="left" w:pos="3645"/>
        </w:tabs>
        <w:ind w:left="3645" w:hanging="420"/>
      </w:pPr>
    </w:lvl>
  </w:abstractNum>
  <w:abstractNum w:abstractNumId="22">
    <w:nsid w:val="2922489A"/>
    <w:multiLevelType w:val="multilevel"/>
    <w:tmpl w:val="2922489A"/>
    <w:lvl w:ilvl="0" w:tentative="0">
      <w:start w:val="1"/>
      <w:numFmt w:val="decimal"/>
      <w:lvlText w:val="(%1)"/>
      <w:lvlJc w:val="left"/>
      <w:pPr>
        <w:tabs>
          <w:tab w:val="left" w:pos="835"/>
        </w:tabs>
        <w:ind w:left="835" w:hanging="360"/>
      </w:pPr>
      <w:rPr>
        <w:rFonts w:hint="default"/>
      </w:rPr>
    </w:lvl>
    <w:lvl w:ilvl="1" w:tentative="0">
      <w:start w:val="1"/>
      <w:numFmt w:val="lowerLetter"/>
      <w:lvlText w:val="%2)"/>
      <w:lvlJc w:val="left"/>
      <w:pPr>
        <w:tabs>
          <w:tab w:val="left" w:pos="895"/>
        </w:tabs>
        <w:ind w:left="895" w:hanging="420"/>
      </w:pPr>
    </w:lvl>
    <w:lvl w:ilvl="2" w:tentative="0">
      <w:start w:val="1"/>
      <w:numFmt w:val="lowerRoman"/>
      <w:lvlText w:val="%3."/>
      <w:lvlJc w:val="right"/>
      <w:pPr>
        <w:tabs>
          <w:tab w:val="left" w:pos="1315"/>
        </w:tabs>
        <w:ind w:left="1315" w:hanging="420"/>
      </w:pPr>
    </w:lvl>
    <w:lvl w:ilvl="3" w:tentative="0">
      <w:start w:val="1"/>
      <w:numFmt w:val="decimal"/>
      <w:lvlText w:val="%4."/>
      <w:lvlJc w:val="left"/>
      <w:pPr>
        <w:tabs>
          <w:tab w:val="left" w:pos="1735"/>
        </w:tabs>
        <w:ind w:left="1735" w:hanging="420"/>
      </w:pPr>
    </w:lvl>
    <w:lvl w:ilvl="4" w:tentative="0">
      <w:start w:val="1"/>
      <w:numFmt w:val="lowerLetter"/>
      <w:lvlText w:val="%5)"/>
      <w:lvlJc w:val="left"/>
      <w:pPr>
        <w:tabs>
          <w:tab w:val="left" w:pos="2155"/>
        </w:tabs>
        <w:ind w:left="2155" w:hanging="420"/>
      </w:pPr>
    </w:lvl>
    <w:lvl w:ilvl="5" w:tentative="0">
      <w:start w:val="1"/>
      <w:numFmt w:val="lowerRoman"/>
      <w:lvlText w:val="%6."/>
      <w:lvlJc w:val="right"/>
      <w:pPr>
        <w:tabs>
          <w:tab w:val="left" w:pos="2575"/>
        </w:tabs>
        <w:ind w:left="2575" w:hanging="420"/>
      </w:pPr>
    </w:lvl>
    <w:lvl w:ilvl="6" w:tentative="0">
      <w:start w:val="1"/>
      <w:numFmt w:val="decimal"/>
      <w:lvlText w:val="%7."/>
      <w:lvlJc w:val="left"/>
      <w:pPr>
        <w:tabs>
          <w:tab w:val="left" w:pos="2995"/>
        </w:tabs>
        <w:ind w:left="2995" w:hanging="420"/>
      </w:pPr>
    </w:lvl>
    <w:lvl w:ilvl="7" w:tentative="0">
      <w:start w:val="1"/>
      <w:numFmt w:val="lowerLetter"/>
      <w:lvlText w:val="%8)"/>
      <w:lvlJc w:val="left"/>
      <w:pPr>
        <w:tabs>
          <w:tab w:val="left" w:pos="3415"/>
        </w:tabs>
        <w:ind w:left="3415" w:hanging="420"/>
      </w:pPr>
    </w:lvl>
    <w:lvl w:ilvl="8" w:tentative="0">
      <w:start w:val="1"/>
      <w:numFmt w:val="lowerRoman"/>
      <w:lvlText w:val="%9."/>
      <w:lvlJc w:val="right"/>
      <w:pPr>
        <w:tabs>
          <w:tab w:val="left" w:pos="3835"/>
        </w:tabs>
        <w:ind w:left="3835" w:hanging="420"/>
      </w:pPr>
    </w:lvl>
  </w:abstractNum>
  <w:abstractNum w:abstractNumId="23">
    <w:nsid w:val="32924405"/>
    <w:multiLevelType w:val="multilevel"/>
    <w:tmpl w:val="32924405"/>
    <w:lvl w:ilvl="0" w:tentative="0">
      <w:start w:val="1"/>
      <w:numFmt w:val="bullet"/>
      <w:lvlText w:val=""/>
      <w:lvlJc w:val="left"/>
      <w:pPr>
        <w:tabs>
          <w:tab w:val="left" w:pos="1360"/>
        </w:tabs>
        <w:ind w:left="1360" w:hanging="720"/>
      </w:pPr>
      <w:rPr>
        <w:rFonts w:hint="default" w:ascii="Wingdings" w:hAnsi="Wingdings"/>
      </w:rPr>
    </w:lvl>
    <w:lvl w:ilvl="1" w:tentative="0">
      <w:start w:val="1"/>
      <w:numFmt w:val="lowerLetter"/>
      <w:lvlText w:val="%2)"/>
      <w:lvlJc w:val="left"/>
      <w:pPr>
        <w:tabs>
          <w:tab w:val="left" w:pos="925"/>
        </w:tabs>
        <w:ind w:left="925" w:hanging="420"/>
      </w:pPr>
    </w:lvl>
    <w:lvl w:ilvl="2" w:tentative="0">
      <w:start w:val="1"/>
      <w:numFmt w:val="lowerRoman"/>
      <w:lvlText w:val="%3."/>
      <w:lvlJc w:val="right"/>
      <w:pPr>
        <w:tabs>
          <w:tab w:val="left" w:pos="1345"/>
        </w:tabs>
        <w:ind w:left="1345" w:hanging="420"/>
      </w:pPr>
    </w:lvl>
    <w:lvl w:ilvl="3" w:tentative="0">
      <w:start w:val="1"/>
      <w:numFmt w:val="decimal"/>
      <w:lvlText w:val="%4."/>
      <w:lvlJc w:val="left"/>
      <w:pPr>
        <w:tabs>
          <w:tab w:val="left" w:pos="1765"/>
        </w:tabs>
        <w:ind w:left="1765" w:hanging="420"/>
      </w:pPr>
    </w:lvl>
    <w:lvl w:ilvl="4" w:tentative="0">
      <w:start w:val="1"/>
      <w:numFmt w:val="lowerLetter"/>
      <w:lvlText w:val="%5)"/>
      <w:lvlJc w:val="left"/>
      <w:pPr>
        <w:tabs>
          <w:tab w:val="left" w:pos="2185"/>
        </w:tabs>
        <w:ind w:left="2185" w:hanging="420"/>
      </w:pPr>
    </w:lvl>
    <w:lvl w:ilvl="5" w:tentative="0">
      <w:start w:val="1"/>
      <w:numFmt w:val="lowerRoman"/>
      <w:lvlText w:val="%6."/>
      <w:lvlJc w:val="right"/>
      <w:pPr>
        <w:tabs>
          <w:tab w:val="left" w:pos="2605"/>
        </w:tabs>
        <w:ind w:left="2605" w:hanging="420"/>
      </w:pPr>
    </w:lvl>
    <w:lvl w:ilvl="6" w:tentative="0">
      <w:start w:val="1"/>
      <w:numFmt w:val="decimal"/>
      <w:lvlText w:val="%7."/>
      <w:lvlJc w:val="left"/>
      <w:pPr>
        <w:tabs>
          <w:tab w:val="left" w:pos="3025"/>
        </w:tabs>
        <w:ind w:left="3025" w:hanging="420"/>
      </w:pPr>
    </w:lvl>
    <w:lvl w:ilvl="7" w:tentative="0">
      <w:start w:val="1"/>
      <w:numFmt w:val="lowerLetter"/>
      <w:lvlText w:val="%8)"/>
      <w:lvlJc w:val="left"/>
      <w:pPr>
        <w:tabs>
          <w:tab w:val="left" w:pos="3445"/>
        </w:tabs>
        <w:ind w:left="3445" w:hanging="420"/>
      </w:pPr>
    </w:lvl>
    <w:lvl w:ilvl="8" w:tentative="0">
      <w:start w:val="1"/>
      <w:numFmt w:val="lowerRoman"/>
      <w:lvlText w:val="%9."/>
      <w:lvlJc w:val="right"/>
      <w:pPr>
        <w:tabs>
          <w:tab w:val="left" w:pos="3865"/>
        </w:tabs>
        <w:ind w:left="3865" w:hanging="420"/>
      </w:pPr>
    </w:lvl>
  </w:abstractNum>
  <w:abstractNum w:abstractNumId="24">
    <w:nsid w:val="67EC0B09"/>
    <w:multiLevelType w:val="multilevel"/>
    <w:tmpl w:val="67EC0B09"/>
    <w:lvl w:ilvl="0" w:tentative="0">
      <w:start w:val="1"/>
      <w:numFmt w:val="decimalEnclosedCircle"/>
      <w:lvlText w:val="%1"/>
      <w:lvlJc w:val="left"/>
      <w:pPr>
        <w:ind w:left="1110" w:hanging="420"/>
      </w:pPr>
      <w:rPr>
        <w:rFonts w:hint="default"/>
      </w:rPr>
    </w:lvl>
    <w:lvl w:ilvl="1" w:tentative="0">
      <w:start w:val="1"/>
      <w:numFmt w:val="bullet"/>
      <w:lvlText w:val=""/>
      <w:lvlJc w:val="left"/>
      <w:pPr>
        <w:ind w:left="1530" w:hanging="420"/>
      </w:pPr>
      <w:rPr>
        <w:rFonts w:hint="default" w:ascii="Wingdings" w:hAnsi="Wingdings"/>
      </w:rPr>
    </w:lvl>
    <w:lvl w:ilvl="2" w:tentative="0">
      <w:start w:val="1"/>
      <w:numFmt w:val="bullet"/>
      <w:lvlText w:val=""/>
      <w:lvlJc w:val="left"/>
      <w:pPr>
        <w:ind w:left="1950" w:hanging="420"/>
      </w:pPr>
      <w:rPr>
        <w:rFonts w:hint="default" w:ascii="Wingdings" w:hAnsi="Wingdings"/>
      </w:rPr>
    </w:lvl>
    <w:lvl w:ilvl="3" w:tentative="0">
      <w:start w:val="1"/>
      <w:numFmt w:val="bullet"/>
      <w:lvlText w:val=""/>
      <w:lvlJc w:val="left"/>
      <w:pPr>
        <w:ind w:left="2370" w:hanging="420"/>
      </w:pPr>
      <w:rPr>
        <w:rFonts w:hint="default" w:ascii="Wingdings" w:hAnsi="Wingdings"/>
      </w:rPr>
    </w:lvl>
    <w:lvl w:ilvl="4" w:tentative="0">
      <w:start w:val="1"/>
      <w:numFmt w:val="bullet"/>
      <w:lvlText w:val=""/>
      <w:lvlJc w:val="left"/>
      <w:pPr>
        <w:ind w:left="2790" w:hanging="420"/>
      </w:pPr>
      <w:rPr>
        <w:rFonts w:hint="default" w:ascii="Wingdings" w:hAnsi="Wingdings"/>
      </w:rPr>
    </w:lvl>
    <w:lvl w:ilvl="5" w:tentative="0">
      <w:start w:val="1"/>
      <w:numFmt w:val="bullet"/>
      <w:lvlText w:val=""/>
      <w:lvlJc w:val="left"/>
      <w:pPr>
        <w:ind w:left="3210" w:hanging="420"/>
      </w:pPr>
      <w:rPr>
        <w:rFonts w:hint="default" w:ascii="Wingdings" w:hAnsi="Wingdings"/>
      </w:rPr>
    </w:lvl>
    <w:lvl w:ilvl="6" w:tentative="0">
      <w:start w:val="1"/>
      <w:numFmt w:val="bullet"/>
      <w:lvlText w:val=""/>
      <w:lvlJc w:val="left"/>
      <w:pPr>
        <w:ind w:left="3630" w:hanging="420"/>
      </w:pPr>
      <w:rPr>
        <w:rFonts w:hint="default" w:ascii="Wingdings" w:hAnsi="Wingdings"/>
      </w:rPr>
    </w:lvl>
    <w:lvl w:ilvl="7" w:tentative="0">
      <w:start w:val="1"/>
      <w:numFmt w:val="bullet"/>
      <w:lvlText w:val=""/>
      <w:lvlJc w:val="left"/>
      <w:pPr>
        <w:ind w:left="4050" w:hanging="420"/>
      </w:pPr>
      <w:rPr>
        <w:rFonts w:hint="default" w:ascii="Wingdings" w:hAnsi="Wingdings"/>
      </w:rPr>
    </w:lvl>
    <w:lvl w:ilvl="8" w:tentative="0">
      <w:start w:val="1"/>
      <w:numFmt w:val="bullet"/>
      <w:lvlText w:val=""/>
      <w:lvlJc w:val="left"/>
      <w:pPr>
        <w:ind w:left="4470" w:hanging="420"/>
      </w:pPr>
      <w:rPr>
        <w:rFonts w:hint="default" w:ascii="Wingdings" w:hAnsi="Wingdings"/>
      </w:rPr>
    </w:lvl>
  </w:abstractNum>
  <w:abstractNum w:abstractNumId="25">
    <w:nsid w:val="79B8618B"/>
    <w:multiLevelType w:val="multilevel"/>
    <w:tmpl w:val="79B8618B"/>
    <w:lvl w:ilvl="0" w:tentative="0">
      <w:start w:val="1"/>
      <w:numFmt w:val="decimalEnclosedCircle"/>
      <w:lvlText w:val="%1"/>
      <w:lvlJc w:val="left"/>
      <w:pPr>
        <w:ind w:left="1260" w:hanging="420"/>
      </w:pPr>
      <w:rPr>
        <w:rFonts w:hint="default"/>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num w:numId="1">
    <w:abstractNumId w:val="12"/>
  </w:num>
  <w:num w:numId="2">
    <w:abstractNumId w:val="0"/>
  </w:num>
  <w:num w:numId="3">
    <w:abstractNumId w:val="13"/>
  </w:num>
  <w:num w:numId="4">
    <w:abstractNumId w:val="1"/>
  </w:num>
  <w:num w:numId="5">
    <w:abstractNumId w:val="17"/>
  </w:num>
  <w:num w:numId="6">
    <w:abstractNumId w:val="7"/>
  </w:num>
  <w:num w:numId="7">
    <w:abstractNumId w:val="3"/>
  </w:num>
  <w:num w:numId="8">
    <w:abstractNumId w:val="10"/>
  </w:num>
  <w:num w:numId="9">
    <w:abstractNumId w:val="6"/>
  </w:num>
  <w:num w:numId="10">
    <w:abstractNumId w:val="9"/>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25"/>
  </w:num>
  <w:num w:numId="15">
    <w:abstractNumId w:val="16"/>
  </w:num>
  <w:num w:numId="16">
    <w:abstractNumId w:val="21"/>
  </w:num>
  <w:num w:numId="17">
    <w:abstractNumId w:val="23"/>
  </w:num>
  <w:num w:numId="18">
    <w:abstractNumId w:val="19"/>
  </w:num>
  <w:num w:numId="19">
    <w:abstractNumId w:val="15"/>
  </w:num>
  <w:num w:numId="20">
    <w:abstractNumId w:val="18"/>
  </w:num>
  <w:num w:numId="21">
    <w:abstractNumId w:val="4"/>
  </w:num>
  <w:num w:numId="22">
    <w:abstractNumId w:val="2"/>
  </w:num>
  <w:num w:numId="23">
    <w:abstractNumId w:val="22"/>
  </w:num>
  <w:num w:numId="24">
    <w:abstractNumId w:val="5"/>
  </w:num>
  <w:num w:numId="25">
    <w:abstractNumId w:val="1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1C58"/>
    <w:rsid w:val="00022DA7"/>
    <w:rsid w:val="0003257C"/>
    <w:rsid w:val="00032C8A"/>
    <w:rsid w:val="00032E6E"/>
    <w:rsid w:val="00033FB4"/>
    <w:rsid w:val="00054BDB"/>
    <w:rsid w:val="0005744E"/>
    <w:rsid w:val="00073574"/>
    <w:rsid w:val="000739FC"/>
    <w:rsid w:val="000936B5"/>
    <w:rsid w:val="000A1AF0"/>
    <w:rsid w:val="000B3EEC"/>
    <w:rsid w:val="000D0DAE"/>
    <w:rsid w:val="000E096B"/>
    <w:rsid w:val="000E2C95"/>
    <w:rsid w:val="000E470D"/>
    <w:rsid w:val="000E6A79"/>
    <w:rsid w:val="000E77DF"/>
    <w:rsid w:val="001013BD"/>
    <w:rsid w:val="00101D1B"/>
    <w:rsid w:val="00117527"/>
    <w:rsid w:val="00125171"/>
    <w:rsid w:val="00126EBF"/>
    <w:rsid w:val="00130CC1"/>
    <w:rsid w:val="001400C2"/>
    <w:rsid w:val="001501BF"/>
    <w:rsid w:val="00151232"/>
    <w:rsid w:val="00153562"/>
    <w:rsid w:val="0015593A"/>
    <w:rsid w:val="00162D89"/>
    <w:rsid w:val="00170D2B"/>
    <w:rsid w:val="00172A27"/>
    <w:rsid w:val="0018238C"/>
    <w:rsid w:val="001946B9"/>
    <w:rsid w:val="00196826"/>
    <w:rsid w:val="001B3C1F"/>
    <w:rsid w:val="001B4655"/>
    <w:rsid w:val="001C0DCA"/>
    <w:rsid w:val="001E665C"/>
    <w:rsid w:val="001F527C"/>
    <w:rsid w:val="00200394"/>
    <w:rsid w:val="00202FA4"/>
    <w:rsid w:val="00206E0B"/>
    <w:rsid w:val="00212875"/>
    <w:rsid w:val="00242C51"/>
    <w:rsid w:val="00247397"/>
    <w:rsid w:val="0025650A"/>
    <w:rsid w:val="00272848"/>
    <w:rsid w:val="002A07FE"/>
    <w:rsid w:val="002A6B57"/>
    <w:rsid w:val="002E7C0C"/>
    <w:rsid w:val="002F1E1F"/>
    <w:rsid w:val="002F32F6"/>
    <w:rsid w:val="00301EA7"/>
    <w:rsid w:val="003151AF"/>
    <w:rsid w:val="0032311D"/>
    <w:rsid w:val="00331208"/>
    <w:rsid w:val="00333FED"/>
    <w:rsid w:val="003352D6"/>
    <w:rsid w:val="003420A3"/>
    <w:rsid w:val="00344D85"/>
    <w:rsid w:val="003550CF"/>
    <w:rsid w:val="00355B2F"/>
    <w:rsid w:val="00363DB9"/>
    <w:rsid w:val="00377591"/>
    <w:rsid w:val="00387AB1"/>
    <w:rsid w:val="00390D18"/>
    <w:rsid w:val="00393BED"/>
    <w:rsid w:val="003C347D"/>
    <w:rsid w:val="003D49C7"/>
    <w:rsid w:val="003D638F"/>
    <w:rsid w:val="003E7608"/>
    <w:rsid w:val="003F5978"/>
    <w:rsid w:val="00403122"/>
    <w:rsid w:val="004070BF"/>
    <w:rsid w:val="00412F39"/>
    <w:rsid w:val="00414664"/>
    <w:rsid w:val="0042171C"/>
    <w:rsid w:val="0043289C"/>
    <w:rsid w:val="00433D03"/>
    <w:rsid w:val="00434D08"/>
    <w:rsid w:val="00434E11"/>
    <w:rsid w:val="004544D9"/>
    <w:rsid w:val="004761C6"/>
    <w:rsid w:val="00492DC8"/>
    <w:rsid w:val="004A29AD"/>
    <w:rsid w:val="004A37A0"/>
    <w:rsid w:val="004A3A9B"/>
    <w:rsid w:val="004A570D"/>
    <w:rsid w:val="004B72E0"/>
    <w:rsid w:val="004C3D3C"/>
    <w:rsid w:val="004D1268"/>
    <w:rsid w:val="004F6177"/>
    <w:rsid w:val="004F7A8A"/>
    <w:rsid w:val="0050025C"/>
    <w:rsid w:val="00501327"/>
    <w:rsid w:val="0050191F"/>
    <w:rsid w:val="00522619"/>
    <w:rsid w:val="00526E39"/>
    <w:rsid w:val="0053038B"/>
    <w:rsid w:val="0053440B"/>
    <w:rsid w:val="0055528E"/>
    <w:rsid w:val="0056651F"/>
    <w:rsid w:val="00581BFD"/>
    <w:rsid w:val="005822D0"/>
    <w:rsid w:val="00587C20"/>
    <w:rsid w:val="005B3AA8"/>
    <w:rsid w:val="005B65AD"/>
    <w:rsid w:val="005B7449"/>
    <w:rsid w:val="005D2229"/>
    <w:rsid w:val="005E15C9"/>
    <w:rsid w:val="005E3C53"/>
    <w:rsid w:val="005F5295"/>
    <w:rsid w:val="005F536E"/>
    <w:rsid w:val="005F61D8"/>
    <w:rsid w:val="0060098C"/>
    <w:rsid w:val="006178C6"/>
    <w:rsid w:val="006212E9"/>
    <w:rsid w:val="00622412"/>
    <w:rsid w:val="00622413"/>
    <w:rsid w:val="00623F40"/>
    <w:rsid w:val="00665235"/>
    <w:rsid w:val="00670730"/>
    <w:rsid w:val="006755DF"/>
    <w:rsid w:val="00676A83"/>
    <w:rsid w:val="00684251"/>
    <w:rsid w:val="00684FAD"/>
    <w:rsid w:val="00693CBE"/>
    <w:rsid w:val="006943F3"/>
    <w:rsid w:val="006C3867"/>
    <w:rsid w:val="006C5800"/>
    <w:rsid w:val="006D2BA9"/>
    <w:rsid w:val="006E30DA"/>
    <w:rsid w:val="006E65F0"/>
    <w:rsid w:val="00702E34"/>
    <w:rsid w:val="0071196B"/>
    <w:rsid w:val="00733BF1"/>
    <w:rsid w:val="00735625"/>
    <w:rsid w:val="00746653"/>
    <w:rsid w:val="007612BA"/>
    <w:rsid w:val="00772A9D"/>
    <w:rsid w:val="00777A39"/>
    <w:rsid w:val="007870AB"/>
    <w:rsid w:val="007909B3"/>
    <w:rsid w:val="007A12FA"/>
    <w:rsid w:val="007A4264"/>
    <w:rsid w:val="007C1AF5"/>
    <w:rsid w:val="007C3304"/>
    <w:rsid w:val="007D3558"/>
    <w:rsid w:val="007D7F1E"/>
    <w:rsid w:val="007F4F32"/>
    <w:rsid w:val="007F6D7E"/>
    <w:rsid w:val="00802E51"/>
    <w:rsid w:val="008032F3"/>
    <w:rsid w:val="008034E3"/>
    <w:rsid w:val="00823C6B"/>
    <w:rsid w:val="00825BE2"/>
    <w:rsid w:val="00826216"/>
    <w:rsid w:val="00836BA4"/>
    <w:rsid w:val="00837E10"/>
    <w:rsid w:val="008425AB"/>
    <w:rsid w:val="00843C1E"/>
    <w:rsid w:val="00856C18"/>
    <w:rsid w:val="00857B06"/>
    <w:rsid w:val="008648AA"/>
    <w:rsid w:val="0087400C"/>
    <w:rsid w:val="00877BBF"/>
    <w:rsid w:val="00893554"/>
    <w:rsid w:val="008B6540"/>
    <w:rsid w:val="008C18D6"/>
    <w:rsid w:val="008C23E2"/>
    <w:rsid w:val="008C2774"/>
    <w:rsid w:val="008D17D4"/>
    <w:rsid w:val="008D1B7C"/>
    <w:rsid w:val="008D4D64"/>
    <w:rsid w:val="008F081F"/>
    <w:rsid w:val="009032F1"/>
    <w:rsid w:val="009144EF"/>
    <w:rsid w:val="009248E4"/>
    <w:rsid w:val="00934171"/>
    <w:rsid w:val="009369D5"/>
    <w:rsid w:val="00951B00"/>
    <w:rsid w:val="00963FC6"/>
    <w:rsid w:val="009665ED"/>
    <w:rsid w:val="00972A02"/>
    <w:rsid w:val="0097495C"/>
    <w:rsid w:val="00984A7C"/>
    <w:rsid w:val="00984F3D"/>
    <w:rsid w:val="00985547"/>
    <w:rsid w:val="00991DB2"/>
    <w:rsid w:val="009A40D9"/>
    <w:rsid w:val="009C2F1E"/>
    <w:rsid w:val="009C2FEC"/>
    <w:rsid w:val="009C62C0"/>
    <w:rsid w:val="009E62F8"/>
    <w:rsid w:val="009F157C"/>
    <w:rsid w:val="00A02AB2"/>
    <w:rsid w:val="00A0654E"/>
    <w:rsid w:val="00A31E33"/>
    <w:rsid w:val="00A44AB8"/>
    <w:rsid w:val="00A451EB"/>
    <w:rsid w:val="00A4687E"/>
    <w:rsid w:val="00A479B1"/>
    <w:rsid w:val="00A5330E"/>
    <w:rsid w:val="00A563F2"/>
    <w:rsid w:val="00A564BB"/>
    <w:rsid w:val="00A66DD8"/>
    <w:rsid w:val="00A753B2"/>
    <w:rsid w:val="00A867EF"/>
    <w:rsid w:val="00A96A78"/>
    <w:rsid w:val="00AC0F5D"/>
    <w:rsid w:val="00AC75D5"/>
    <w:rsid w:val="00AE1ACE"/>
    <w:rsid w:val="00AE2C22"/>
    <w:rsid w:val="00B12A98"/>
    <w:rsid w:val="00B12D20"/>
    <w:rsid w:val="00B24B6B"/>
    <w:rsid w:val="00B2651E"/>
    <w:rsid w:val="00B36301"/>
    <w:rsid w:val="00B671C5"/>
    <w:rsid w:val="00B75BE2"/>
    <w:rsid w:val="00B800CF"/>
    <w:rsid w:val="00B83026"/>
    <w:rsid w:val="00B876FC"/>
    <w:rsid w:val="00BA2DC3"/>
    <w:rsid w:val="00BA4A2A"/>
    <w:rsid w:val="00BA6844"/>
    <w:rsid w:val="00BB171A"/>
    <w:rsid w:val="00BB4987"/>
    <w:rsid w:val="00BE295B"/>
    <w:rsid w:val="00BE652B"/>
    <w:rsid w:val="00BF3228"/>
    <w:rsid w:val="00C00949"/>
    <w:rsid w:val="00C2252E"/>
    <w:rsid w:val="00C35667"/>
    <w:rsid w:val="00C41910"/>
    <w:rsid w:val="00C450F0"/>
    <w:rsid w:val="00C52144"/>
    <w:rsid w:val="00C527F9"/>
    <w:rsid w:val="00C576BE"/>
    <w:rsid w:val="00C61638"/>
    <w:rsid w:val="00C80188"/>
    <w:rsid w:val="00C869DB"/>
    <w:rsid w:val="00C87C69"/>
    <w:rsid w:val="00CD4A3A"/>
    <w:rsid w:val="00CE3952"/>
    <w:rsid w:val="00CF0D15"/>
    <w:rsid w:val="00CF33CF"/>
    <w:rsid w:val="00D01728"/>
    <w:rsid w:val="00D1071D"/>
    <w:rsid w:val="00D12653"/>
    <w:rsid w:val="00D14EF3"/>
    <w:rsid w:val="00D172DC"/>
    <w:rsid w:val="00D20A29"/>
    <w:rsid w:val="00D43F19"/>
    <w:rsid w:val="00D45F29"/>
    <w:rsid w:val="00D503DF"/>
    <w:rsid w:val="00D50D20"/>
    <w:rsid w:val="00D53BC5"/>
    <w:rsid w:val="00D54A07"/>
    <w:rsid w:val="00D60288"/>
    <w:rsid w:val="00D774B8"/>
    <w:rsid w:val="00D94B69"/>
    <w:rsid w:val="00DB41E7"/>
    <w:rsid w:val="00DC1212"/>
    <w:rsid w:val="00DD7BDE"/>
    <w:rsid w:val="00DF0D37"/>
    <w:rsid w:val="00E13454"/>
    <w:rsid w:val="00E26CCB"/>
    <w:rsid w:val="00E34889"/>
    <w:rsid w:val="00E45EA4"/>
    <w:rsid w:val="00E53560"/>
    <w:rsid w:val="00E5645B"/>
    <w:rsid w:val="00E6092B"/>
    <w:rsid w:val="00E86948"/>
    <w:rsid w:val="00E90233"/>
    <w:rsid w:val="00E90511"/>
    <w:rsid w:val="00EB4EDF"/>
    <w:rsid w:val="00EC071E"/>
    <w:rsid w:val="00EC1ABC"/>
    <w:rsid w:val="00EC3354"/>
    <w:rsid w:val="00ED2AF4"/>
    <w:rsid w:val="00ED769A"/>
    <w:rsid w:val="00ED7B64"/>
    <w:rsid w:val="00EF026F"/>
    <w:rsid w:val="00F04281"/>
    <w:rsid w:val="00F074D1"/>
    <w:rsid w:val="00F317C3"/>
    <w:rsid w:val="00F3569D"/>
    <w:rsid w:val="00F4314A"/>
    <w:rsid w:val="00F451B1"/>
    <w:rsid w:val="00F45478"/>
    <w:rsid w:val="00F4683F"/>
    <w:rsid w:val="00F51D00"/>
    <w:rsid w:val="00F67375"/>
    <w:rsid w:val="00F73A67"/>
    <w:rsid w:val="00F87B3F"/>
    <w:rsid w:val="00F919E9"/>
    <w:rsid w:val="00F9546D"/>
    <w:rsid w:val="00FA037E"/>
    <w:rsid w:val="00FA3D13"/>
    <w:rsid w:val="00FB119F"/>
    <w:rsid w:val="00FB2DB8"/>
    <w:rsid w:val="00FC6C0E"/>
    <w:rsid w:val="00FD0E5E"/>
    <w:rsid w:val="00FE1949"/>
    <w:rsid w:val="00FE6063"/>
    <w:rsid w:val="00FF4CE7"/>
    <w:rsid w:val="00FF4F55"/>
    <w:rsid w:val="021A559E"/>
    <w:rsid w:val="03CA29AA"/>
    <w:rsid w:val="04325505"/>
    <w:rsid w:val="056A7778"/>
    <w:rsid w:val="07BA6461"/>
    <w:rsid w:val="09CB0FB1"/>
    <w:rsid w:val="0A5A43F5"/>
    <w:rsid w:val="0AAD10E4"/>
    <w:rsid w:val="0AF72D50"/>
    <w:rsid w:val="0B441F21"/>
    <w:rsid w:val="0DE63E8B"/>
    <w:rsid w:val="0F785214"/>
    <w:rsid w:val="0FD812E2"/>
    <w:rsid w:val="148F6E71"/>
    <w:rsid w:val="14BD5727"/>
    <w:rsid w:val="154476C3"/>
    <w:rsid w:val="16B44051"/>
    <w:rsid w:val="174F33B2"/>
    <w:rsid w:val="17CF01A8"/>
    <w:rsid w:val="18F108AC"/>
    <w:rsid w:val="195B18B5"/>
    <w:rsid w:val="1B1B5966"/>
    <w:rsid w:val="1BF3064A"/>
    <w:rsid w:val="1E0C7A3B"/>
    <w:rsid w:val="221A0E22"/>
    <w:rsid w:val="237A3C12"/>
    <w:rsid w:val="25710F05"/>
    <w:rsid w:val="26541133"/>
    <w:rsid w:val="27BE536C"/>
    <w:rsid w:val="283B4959"/>
    <w:rsid w:val="2943051C"/>
    <w:rsid w:val="298104B5"/>
    <w:rsid w:val="2A360C63"/>
    <w:rsid w:val="2B7F6D4E"/>
    <w:rsid w:val="310A0BCC"/>
    <w:rsid w:val="318212C3"/>
    <w:rsid w:val="32AD63B4"/>
    <w:rsid w:val="33745752"/>
    <w:rsid w:val="35781748"/>
    <w:rsid w:val="373A0538"/>
    <w:rsid w:val="393C58F4"/>
    <w:rsid w:val="3A9F0EC8"/>
    <w:rsid w:val="3D0F71B6"/>
    <w:rsid w:val="3D994EDD"/>
    <w:rsid w:val="3E17473D"/>
    <w:rsid w:val="401E0FF0"/>
    <w:rsid w:val="40AA2AA3"/>
    <w:rsid w:val="42161F1A"/>
    <w:rsid w:val="44227DBD"/>
    <w:rsid w:val="4448304D"/>
    <w:rsid w:val="467A5277"/>
    <w:rsid w:val="473F3FD2"/>
    <w:rsid w:val="48A70EAB"/>
    <w:rsid w:val="4931024F"/>
    <w:rsid w:val="49A21F1A"/>
    <w:rsid w:val="4A325420"/>
    <w:rsid w:val="4A7452FD"/>
    <w:rsid w:val="4EBF3FA0"/>
    <w:rsid w:val="4EED5976"/>
    <w:rsid w:val="50647A1E"/>
    <w:rsid w:val="50656E63"/>
    <w:rsid w:val="54A06097"/>
    <w:rsid w:val="54FE26A4"/>
    <w:rsid w:val="55E65F66"/>
    <w:rsid w:val="56631F63"/>
    <w:rsid w:val="582A57BD"/>
    <w:rsid w:val="584D3001"/>
    <w:rsid w:val="58690D6A"/>
    <w:rsid w:val="58892650"/>
    <w:rsid w:val="5A3154FF"/>
    <w:rsid w:val="5A34330F"/>
    <w:rsid w:val="5A4A4469"/>
    <w:rsid w:val="6031125B"/>
    <w:rsid w:val="615D6244"/>
    <w:rsid w:val="63961B52"/>
    <w:rsid w:val="654E6A98"/>
    <w:rsid w:val="654F7B27"/>
    <w:rsid w:val="65D42C0B"/>
    <w:rsid w:val="66EF7A6C"/>
    <w:rsid w:val="695F3253"/>
    <w:rsid w:val="69E3176F"/>
    <w:rsid w:val="6B327FAF"/>
    <w:rsid w:val="6DE460CB"/>
    <w:rsid w:val="6E592A3B"/>
    <w:rsid w:val="6F3F0DCB"/>
    <w:rsid w:val="6FD96EC8"/>
    <w:rsid w:val="72710100"/>
    <w:rsid w:val="745F2230"/>
    <w:rsid w:val="7487318D"/>
    <w:rsid w:val="74EC712F"/>
    <w:rsid w:val="75DB7583"/>
    <w:rsid w:val="7D3A392A"/>
    <w:rsid w:val="7E4B5E60"/>
    <w:rsid w:val="7E5419E6"/>
    <w:rsid w:val="7F521CD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iPriority="99" w:name="footnote text"/>
    <w:lsdException w:unhideWhenUsed="0" w:uiPriority="0" w:semiHidden="0" w:name="annotation text"/>
    <w:lsdException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60" w:lineRule="exact"/>
      <w:jc w:val="both"/>
    </w:pPr>
    <w:rPr>
      <w:rFonts w:ascii="宋体"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outlineLvl w:val="0"/>
    </w:pPr>
    <w:rPr>
      <w:rFonts w:ascii="华文细黑" w:hAnsi="华文细黑" w:eastAsia="黑体"/>
      <w:b/>
      <w:kern w:val="44"/>
      <w:sz w:val="28"/>
      <w:szCs w:val="32"/>
    </w:rPr>
  </w:style>
  <w:style w:type="paragraph" w:styleId="3">
    <w:name w:val="heading 2"/>
    <w:basedOn w:val="1"/>
    <w:next w:val="1"/>
    <w:link w:val="52"/>
    <w:qFormat/>
    <w:uiPriority w:val="0"/>
    <w:pPr>
      <w:keepNext/>
      <w:keepLines/>
      <w:numPr>
        <w:ilvl w:val="1"/>
        <w:numId w:val="1"/>
      </w:numPr>
      <w:outlineLvl w:val="1"/>
    </w:pPr>
    <w:rPr>
      <w:rFonts w:hAnsi="宋体"/>
      <w:b/>
      <w:szCs w:val="28"/>
    </w:rPr>
  </w:style>
  <w:style w:type="paragraph" w:styleId="4">
    <w:name w:val="heading 3"/>
    <w:basedOn w:val="1"/>
    <w:next w:val="1"/>
    <w:link w:val="43"/>
    <w:qFormat/>
    <w:uiPriority w:val="0"/>
    <w:pPr>
      <w:keepNext/>
      <w:keepLines/>
      <w:outlineLvl w:val="2"/>
    </w:pPr>
    <w:rPr>
      <w:rFonts w:hAnsi="宋体"/>
      <w:szCs w:val="28"/>
    </w:rPr>
  </w:style>
  <w:style w:type="paragraph" w:styleId="5">
    <w:name w:val="heading 4"/>
    <w:basedOn w:val="1"/>
    <w:next w:val="1"/>
    <w:qFormat/>
    <w:uiPriority w:val="0"/>
    <w:pPr>
      <w:keepNext/>
      <w:keepLines/>
      <w:numPr>
        <w:ilvl w:val="3"/>
        <w:numId w:val="1"/>
      </w:numPr>
      <w:outlineLvl w:val="3"/>
    </w:pPr>
    <w:rPr>
      <w:rFonts w:hAnsi="宋体"/>
      <w:szCs w:val="28"/>
    </w:rPr>
  </w:style>
  <w:style w:type="paragraph" w:styleId="6">
    <w:name w:val="heading 5"/>
    <w:basedOn w:val="1"/>
    <w:next w:val="7"/>
    <w:qFormat/>
    <w:uiPriority w:val="0"/>
    <w:pPr>
      <w:keepNext/>
      <w:keepLines/>
      <w:numPr>
        <w:ilvl w:val="4"/>
        <w:numId w:val="1"/>
      </w:numPr>
      <w:spacing w:before="280" w:after="290" w:line="376" w:lineRule="auto"/>
      <w:outlineLvl w:val="4"/>
    </w:pPr>
    <w:rPr>
      <w:rFonts w:hAnsi="宋体"/>
      <w:b/>
      <w:sz w:val="28"/>
      <w:szCs w:val="20"/>
    </w:rPr>
  </w:style>
  <w:style w:type="paragraph" w:styleId="8">
    <w:name w:val="heading 6"/>
    <w:basedOn w:val="1"/>
    <w:next w:val="7"/>
    <w:qFormat/>
    <w:uiPriority w:val="0"/>
    <w:pPr>
      <w:keepNext/>
      <w:keepLines/>
      <w:numPr>
        <w:ilvl w:val="5"/>
        <w:numId w:val="1"/>
      </w:numPr>
      <w:spacing w:before="240" w:after="64" w:line="320" w:lineRule="auto"/>
      <w:outlineLvl w:val="5"/>
    </w:pPr>
    <w:rPr>
      <w:rFonts w:ascii="Arial" w:hAnsi="Arial" w:eastAsia="黑体"/>
      <w:b/>
      <w:szCs w:val="20"/>
    </w:rPr>
  </w:style>
  <w:style w:type="paragraph" w:styleId="9">
    <w:name w:val="heading 7"/>
    <w:basedOn w:val="1"/>
    <w:next w:val="7"/>
    <w:qFormat/>
    <w:uiPriority w:val="0"/>
    <w:pPr>
      <w:keepNext/>
      <w:keepLines/>
      <w:numPr>
        <w:ilvl w:val="6"/>
        <w:numId w:val="1"/>
      </w:numPr>
      <w:spacing w:before="240" w:after="64" w:line="320" w:lineRule="auto"/>
      <w:outlineLvl w:val="6"/>
    </w:pPr>
    <w:rPr>
      <w:rFonts w:hAnsi="宋体"/>
      <w:b/>
      <w:szCs w:val="20"/>
    </w:rPr>
  </w:style>
  <w:style w:type="paragraph" w:styleId="10">
    <w:name w:val="heading 8"/>
    <w:basedOn w:val="1"/>
    <w:next w:val="7"/>
    <w:qFormat/>
    <w:uiPriority w:val="0"/>
    <w:pPr>
      <w:keepNext/>
      <w:keepLines/>
      <w:numPr>
        <w:ilvl w:val="7"/>
        <w:numId w:val="1"/>
      </w:numPr>
      <w:spacing w:before="240" w:after="64" w:line="320" w:lineRule="auto"/>
      <w:outlineLvl w:val="7"/>
    </w:pPr>
    <w:rPr>
      <w:rFonts w:ascii="Arial" w:hAnsi="Arial" w:eastAsia="黑体"/>
      <w:szCs w:val="20"/>
    </w:rPr>
  </w:style>
  <w:style w:type="paragraph" w:styleId="11">
    <w:name w:val="heading 9"/>
    <w:basedOn w:val="1"/>
    <w:next w:val="7"/>
    <w:qFormat/>
    <w:uiPriority w:val="0"/>
    <w:pPr>
      <w:keepNext/>
      <w:keepLines/>
      <w:numPr>
        <w:ilvl w:val="8"/>
        <w:numId w:val="1"/>
      </w:numPr>
      <w:spacing w:before="240" w:after="64" w:line="320" w:lineRule="auto"/>
      <w:outlineLvl w:val="8"/>
    </w:pPr>
    <w:rPr>
      <w:rFonts w:ascii="Arial" w:hAnsi="Arial" w:eastAsia="黑体"/>
      <w:szCs w:val="20"/>
    </w:rPr>
  </w:style>
  <w:style w:type="character" w:default="1" w:styleId="36">
    <w:name w:val="Default Paragraph Font"/>
    <w:unhideWhenUsed/>
    <w:qFormat/>
    <w:uiPriority w:val="1"/>
  </w:style>
  <w:style w:type="table" w:default="1" w:styleId="40">
    <w:name w:val="Normal Table"/>
    <w:unhideWhenUsed/>
    <w:qFormat/>
    <w:uiPriority w:val="99"/>
    <w:tblPr>
      <w:tblLayout w:type="fixed"/>
      <w:tblCellMar>
        <w:top w:w="0" w:type="dxa"/>
        <w:left w:w="108" w:type="dxa"/>
        <w:bottom w:w="0" w:type="dxa"/>
        <w:right w:w="108" w:type="dxa"/>
      </w:tblCellMar>
    </w:tblPr>
  </w:style>
  <w:style w:type="paragraph" w:styleId="7">
    <w:name w:val="Normal Indent"/>
    <w:basedOn w:val="1"/>
    <w:link w:val="48"/>
    <w:qFormat/>
    <w:uiPriority w:val="0"/>
    <w:pPr>
      <w:ind w:firstLine="420"/>
    </w:pPr>
    <w:rPr>
      <w:rFonts w:hAnsi="宋体"/>
      <w:spacing w:val="-2"/>
    </w:rPr>
  </w:style>
  <w:style w:type="paragraph" w:styleId="12">
    <w:name w:val="annotation subject"/>
    <w:basedOn w:val="13"/>
    <w:next w:val="13"/>
    <w:uiPriority w:val="0"/>
    <w:pPr>
      <w:adjustRightInd/>
      <w:spacing w:line="460" w:lineRule="exact"/>
      <w:textAlignment w:val="auto"/>
    </w:pPr>
    <w:rPr>
      <w:rFonts w:hAnsi="Times New Roman"/>
      <w:b/>
      <w:bCs/>
      <w:kern w:val="2"/>
      <w:szCs w:val="24"/>
    </w:rPr>
  </w:style>
  <w:style w:type="paragraph" w:styleId="13">
    <w:name w:val="annotation text"/>
    <w:basedOn w:val="1"/>
    <w:link w:val="54"/>
    <w:uiPriority w:val="0"/>
    <w:pPr>
      <w:adjustRightInd w:val="0"/>
      <w:spacing w:line="360" w:lineRule="atLeast"/>
      <w:jc w:val="left"/>
      <w:textAlignment w:val="baseline"/>
    </w:pPr>
    <w:rPr>
      <w:rFonts w:hAnsi="宋体"/>
      <w:kern w:val="0"/>
      <w:szCs w:val="20"/>
    </w:rPr>
  </w:style>
  <w:style w:type="paragraph" w:styleId="14">
    <w:name w:val="toc 7"/>
    <w:basedOn w:val="1"/>
    <w:next w:val="1"/>
    <w:uiPriority w:val="0"/>
    <w:pPr>
      <w:ind w:left="1440"/>
      <w:jc w:val="left"/>
    </w:pPr>
    <w:rPr>
      <w:rFonts w:hAnsi="宋体"/>
      <w:sz w:val="18"/>
      <w:szCs w:val="18"/>
    </w:rPr>
  </w:style>
  <w:style w:type="paragraph" w:styleId="15">
    <w:name w:val="caption"/>
    <w:basedOn w:val="1"/>
    <w:next w:val="1"/>
    <w:qFormat/>
    <w:uiPriority w:val="0"/>
    <w:pPr>
      <w:spacing w:line="240" w:lineRule="auto"/>
    </w:pPr>
    <w:rPr>
      <w:rFonts w:ascii="Arial" w:hAnsi="Arial" w:eastAsia="黑体" w:cs="Arial"/>
      <w:sz w:val="20"/>
      <w:szCs w:val="20"/>
    </w:rPr>
  </w:style>
  <w:style w:type="paragraph" w:styleId="16">
    <w:name w:val="Document Map"/>
    <w:basedOn w:val="1"/>
    <w:uiPriority w:val="0"/>
    <w:pPr>
      <w:shd w:val="clear" w:color="auto" w:fill="000080"/>
    </w:pPr>
  </w:style>
  <w:style w:type="paragraph" w:styleId="17">
    <w:name w:val="Body Text"/>
    <w:basedOn w:val="1"/>
    <w:uiPriority w:val="0"/>
    <w:pPr>
      <w:spacing w:after="120"/>
    </w:pPr>
    <w:rPr>
      <w:rFonts w:hAnsi="宋体"/>
      <w:szCs w:val="20"/>
    </w:rPr>
  </w:style>
  <w:style w:type="paragraph" w:styleId="18">
    <w:name w:val="Body Text Indent"/>
    <w:basedOn w:val="1"/>
    <w:qFormat/>
    <w:uiPriority w:val="0"/>
    <w:pPr>
      <w:spacing w:before="120" w:after="120"/>
      <w:ind w:left="1554" w:hanging="1134"/>
    </w:pPr>
    <w:rPr>
      <w:rFonts w:hAnsi="宋体"/>
      <w:i/>
      <w:szCs w:val="20"/>
    </w:rPr>
  </w:style>
  <w:style w:type="paragraph" w:styleId="19">
    <w:name w:val="toc 5"/>
    <w:basedOn w:val="1"/>
    <w:next w:val="1"/>
    <w:uiPriority w:val="0"/>
    <w:pPr>
      <w:ind w:left="960"/>
      <w:jc w:val="left"/>
    </w:pPr>
    <w:rPr>
      <w:rFonts w:hAnsi="宋体"/>
      <w:sz w:val="18"/>
      <w:szCs w:val="18"/>
    </w:rPr>
  </w:style>
  <w:style w:type="paragraph" w:styleId="20">
    <w:name w:val="toc 3"/>
    <w:basedOn w:val="1"/>
    <w:next w:val="1"/>
    <w:uiPriority w:val="0"/>
    <w:pPr>
      <w:tabs>
        <w:tab w:val="left" w:pos="1440"/>
        <w:tab w:val="right" w:leader="dot" w:pos="8820"/>
      </w:tabs>
      <w:ind w:left="480"/>
      <w:jc w:val="left"/>
    </w:pPr>
    <w:rPr>
      <w:rFonts w:hAnsi="宋体"/>
      <w:szCs w:val="20"/>
    </w:rPr>
  </w:style>
  <w:style w:type="paragraph" w:styleId="21">
    <w:name w:val="toc 8"/>
    <w:basedOn w:val="1"/>
    <w:next w:val="1"/>
    <w:uiPriority w:val="0"/>
    <w:pPr>
      <w:ind w:left="1680"/>
      <w:jc w:val="left"/>
    </w:pPr>
    <w:rPr>
      <w:rFonts w:hAnsi="宋体"/>
      <w:sz w:val="18"/>
      <w:szCs w:val="18"/>
    </w:rPr>
  </w:style>
  <w:style w:type="paragraph" w:styleId="22">
    <w:name w:val="Date"/>
    <w:basedOn w:val="1"/>
    <w:next w:val="1"/>
    <w:uiPriority w:val="0"/>
    <w:rPr>
      <w:rFonts w:hAnsi="宋体"/>
      <w:szCs w:val="20"/>
    </w:rPr>
  </w:style>
  <w:style w:type="paragraph" w:styleId="23">
    <w:name w:val="Body Text Indent 2"/>
    <w:basedOn w:val="1"/>
    <w:uiPriority w:val="0"/>
    <w:pPr>
      <w:ind w:firstLine="475" w:firstLineChars="198"/>
    </w:pPr>
    <w:rPr>
      <w:rFonts w:hAnsi="宋体"/>
      <w:szCs w:val="20"/>
    </w:rPr>
  </w:style>
  <w:style w:type="paragraph" w:styleId="24">
    <w:name w:val="Balloon Text"/>
    <w:basedOn w:val="1"/>
    <w:uiPriority w:val="0"/>
    <w:rPr>
      <w:sz w:val="18"/>
      <w:szCs w:val="18"/>
    </w:rPr>
  </w:style>
  <w:style w:type="paragraph" w:styleId="25">
    <w:name w:val="footer"/>
    <w:basedOn w:val="1"/>
    <w:qFormat/>
    <w:uiPriority w:val="0"/>
    <w:pPr>
      <w:tabs>
        <w:tab w:val="center" w:pos="4153"/>
        <w:tab w:val="right" w:pos="8306"/>
      </w:tabs>
      <w:snapToGrid w:val="0"/>
      <w:jc w:val="left"/>
    </w:pPr>
    <w:rPr>
      <w:rFonts w:hAnsi="宋体"/>
      <w:sz w:val="18"/>
      <w:szCs w:val="20"/>
    </w:rPr>
  </w:style>
  <w:style w:type="paragraph" w:styleId="26">
    <w:name w:val="header"/>
    <w:basedOn w:val="1"/>
    <w:link w:val="51"/>
    <w:uiPriority w:val="0"/>
    <w:pPr>
      <w:pBdr>
        <w:bottom w:val="single" w:color="auto" w:sz="6" w:space="1"/>
      </w:pBdr>
      <w:tabs>
        <w:tab w:val="center" w:pos="4153"/>
        <w:tab w:val="right" w:pos="8306"/>
      </w:tabs>
      <w:snapToGrid w:val="0"/>
      <w:jc w:val="center"/>
    </w:pPr>
    <w:rPr>
      <w:rFonts w:hAnsi="宋体"/>
      <w:sz w:val="18"/>
      <w:szCs w:val="20"/>
    </w:rPr>
  </w:style>
  <w:style w:type="paragraph" w:styleId="27">
    <w:name w:val="toc 1"/>
    <w:basedOn w:val="1"/>
    <w:next w:val="1"/>
    <w:qFormat/>
    <w:uiPriority w:val="39"/>
    <w:pPr>
      <w:tabs>
        <w:tab w:val="left" w:pos="480"/>
        <w:tab w:val="right" w:leader="dot" w:pos="8820"/>
      </w:tabs>
      <w:jc w:val="left"/>
    </w:pPr>
    <w:rPr>
      <w:rFonts w:hAnsi="宋体"/>
      <w:b/>
      <w:bCs/>
      <w:caps/>
      <w:szCs w:val="20"/>
    </w:rPr>
  </w:style>
  <w:style w:type="paragraph" w:styleId="28">
    <w:name w:val="toc 4"/>
    <w:basedOn w:val="1"/>
    <w:next w:val="1"/>
    <w:qFormat/>
    <w:uiPriority w:val="0"/>
    <w:pPr>
      <w:ind w:left="720"/>
      <w:jc w:val="left"/>
    </w:pPr>
    <w:rPr>
      <w:rFonts w:hAnsi="宋体"/>
      <w:sz w:val="18"/>
      <w:szCs w:val="18"/>
    </w:rPr>
  </w:style>
  <w:style w:type="paragraph" w:styleId="29">
    <w:name w:val="List"/>
    <w:basedOn w:val="1"/>
    <w:qFormat/>
    <w:uiPriority w:val="0"/>
    <w:pPr>
      <w:tabs>
        <w:tab w:val="left" w:pos="587"/>
      </w:tabs>
      <w:spacing w:beforeLines="50" w:line="240" w:lineRule="auto"/>
      <w:ind w:left="360" w:hanging="133"/>
    </w:pPr>
    <w:rPr>
      <w:rFonts w:ascii="Times New Roman"/>
      <w:sz w:val="21"/>
    </w:rPr>
  </w:style>
  <w:style w:type="paragraph" w:styleId="30">
    <w:name w:val="toc 6"/>
    <w:basedOn w:val="1"/>
    <w:next w:val="1"/>
    <w:qFormat/>
    <w:uiPriority w:val="0"/>
    <w:pPr>
      <w:ind w:left="1200"/>
      <w:jc w:val="left"/>
    </w:pPr>
    <w:rPr>
      <w:rFonts w:hAnsi="宋体"/>
      <w:sz w:val="18"/>
      <w:szCs w:val="18"/>
    </w:rPr>
  </w:style>
  <w:style w:type="paragraph" w:styleId="31">
    <w:name w:val="Body Text Indent 3"/>
    <w:basedOn w:val="1"/>
    <w:uiPriority w:val="0"/>
    <w:pPr>
      <w:ind w:firstLine="504" w:firstLineChars="210"/>
    </w:pPr>
    <w:rPr>
      <w:rFonts w:hAnsi="宋体"/>
      <w:szCs w:val="20"/>
    </w:rPr>
  </w:style>
  <w:style w:type="paragraph" w:styleId="32">
    <w:name w:val="toc 2"/>
    <w:basedOn w:val="1"/>
    <w:next w:val="1"/>
    <w:qFormat/>
    <w:uiPriority w:val="39"/>
    <w:pPr>
      <w:tabs>
        <w:tab w:val="left" w:pos="960"/>
        <w:tab w:val="right" w:leader="dot" w:pos="8820"/>
      </w:tabs>
      <w:ind w:left="238"/>
      <w:jc w:val="left"/>
    </w:pPr>
    <w:rPr>
      <w:rFonts w:hAnsi="宋体"/>
      <w:smallCaps/>
      <w:szCs w:val="20"/>
    </w:rPr>
  </w:style>
  <w:style w:type="paragraph" w:styleId="33">
    <w:name w:val="toc 9"/>
    <w:basedOn w:val="1"/>
    <w:next w:val="1"/>
    <w:uiPriority w:val="0"/>
    <w:pPr>
      <w:ind w:left="1920"/>
      <w:jc w:val="left"/>
    </w:pPr>
    <w:rPr>
      <w:rFonts w:hAnsi="宋体"/>
      <w:sz w:val="18"/>
      <w:szCs w:val="18"/>
    </w:rPr>
  </w:style>
  <w:style w:type="paragraph" w:styleId="34">
    <w:name w:val="Body Text 2"/>
    <w:basedOn w:val="1"/>
    <w:uiPriority w:val="0"/>
    <w:pPr>
      <w:autoSpaceDE w:val="0"/>
      <w:autoSpaceDN w:val="0"/>
      <w:adjustRightInd w:val="0"/>
      <w:ind w:right="80" w:rightChars="38"/>
    </w:pPr>
    <w:rPr>
      <w:color w:val="000000"/>
      <w:lang w:val="zh-CN"/>
    </w:rPr>
  </w:style>
  <w:style w:type="paragraph" w:styleId="35">
    <w:name w:val="Normal (Web)"/>
    <w:basedOn w:val="1"/>
    <w:qFormat/>
    <w:uiPriority w:val="0"/>
    <w:pPr>
      <w:widowControl/>
      <w:spacing w:before="100" w:beforeAutospacing="1" w:after="100" w:afterAutospacing="1" w:line="600" w:lineRule="exact"/>
      <w:ind w:firstLine="200" w:firstLineChars="200"/>
      <w:jc w:val="left"/>
    </w:pPr>
    <w:rPr>
      <w:rFonts w:hAnsi="宋体" w:cs="宋体"/>
      <w:kern w:val="0"/>
    </w:rPr>
  </w:style>
  <w:style w:type="character" w:styleId="37">
    <w:name w:val="page number"/>
    <w:basedOn w:val="36"/>
    <w:qFormat/>
    <w:uiPriority w:val="0"/>
  </w:style>
  <w:style w:type="character" w:styleId="38">
    <w:name w:val="Hyperlink"/>
    <w:qFormat/>
    <w:uiPriority w:val="99"/>
    <w:rPr>
      <w:color w:val="0000FF"/>
      <w:u w:val="single"/>
    </w:rPr>
  </w:style>
  <w:style w:type="character" w:styleId="39">
    <w:name w:val="annotation reference"/>
    <w:qFormat/>
    <w:uiPriority w:val="0"/>
    <w:rPr>
      <w:sz w:val="21"/>
      <w:szCs w:val="21"/>
    </w:rPr>
  </w:style>
  <w:style w:type="table" w:styleId="41">
    <w:name w:val="Table Grid"/>
    <w:basedOn w:val="4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42">
    <w:name w:val="Char Char2"/>
    <w:qFormat/>
    <w:uiPriority w:val="0"/>
    <w:rPr>
      <w:b/>
      <w:bCs/>
      <w:kern w:val="44"/>
      <w:sz w:val="44"/>
      <w:szCs w:val="44"/>
    </w:rPr>
  </w:style>
  <w:style w:type="character" w:customStyle="1" w:styleId="43">
    <w:name w:val="标题 3 Char"/>
    <w:link w:val="4"/>
    <w:qFormat/>
    <w:uiPriority w:val="0"/>
    <w:rPr>
      <w:rFonts w:ascii="宋体" w:hAnsi="宋体"/>
      <w:kern w:val="2"/>
      <w:sz w:val="24"/>
      <w:szCs w:val="28"/>
    </w:rPr>
  </w:style>
  <w:style w:type="character" w:customStyle="1" w:styleId="44">
    <w:name w:val="数字EU Char Char"/>
    <w:link w:val="45"/>
    <w:qFormat/>
    <w:uiPriority w:val="0"/>
    <w:rPr>
      <w:rFonts w:ascii="EU-F1"/>
      <w:kern w:val="21"/>
      <w:sz w:val="21"/>
      <w:szCs w:val="21"/>
    </w:rPr>
  </w:style>
  <w:style w:type="paragraph" w:customStyle="1" w:styleId="45">
    <w:name w:val="数字EU"/>
    <w:basedOn w:val="1"/>
    <w:link w:val="44"/>
    <w:uiPriority w:val="0"/>
    <w:pPr>
      <w:widowControl/>
      <w:wordWrap w:val="0"/>
      <w:overflowPunct w:val="0"/>
      <w:topLinePunct/>
      <w:spacing w:after="200" w:line="276" w:lineRule="auto"/>
      <w:jc w:val="left"/>
    </w:pPr>
    <w:rPr>
      <w:rFonts w:ascii="EU-F1"/>
      <w:kern w:val="21"/>
      <w:sz w:val="21"/>
      <w:szCs w:val="21"/>
    </w:rPr>
  </w:style>
  <w:style w:type="character" w:customStyle="1" w:styleId="46">
    <w:name w:val="可研正文 Char Char"/>
    <w:link w:val="47"/>
    <w:uiPriority w:val="0"/>
    <w:rPr>
      <w:rFonts w:ascii="仿宋_GB2312" w:hAnsi="宋体" w:eastAsia="仿宋_GB2312"/>
      <w:bCs/>
      <w:kern w:val="2"/>
      <w:sz w:val="28"/>
      <w:szCs w:val="28"/>
    </w:rPr>
  </w:style>
  <w:style w:type="paragraph" w:customStyle="1" w:styleId="47">
    <w:name w:val="可研正文"/>
    <w:basedOn w:val="1"/>
    <w:link w:val="46"/>
    <w:uiPriority w:val="0"/>
    <w:pPr>
      <w:tabs>
        <w:tab w:val="left" w:pos="720"/>
      </w:tabs>
      <w:spacing w:line="360" w:lineRule="auto"/>
      <w:ind w:left="720" w:hanging="720"/>
    </w:pPr>
    <w:rPr>
      <w:rFonts w:ascii="仿宋_GB2312" w:hAnsi="宋体" w:eastAsia="仿宋_GB2312"/>
      <w:bCs/>
      <w:sz w:val="28"/>
      <w:szCs w:val="28"/>
    </w:rPr>
  </w:style>
  <w:style w:type="character" w:customStyle="1" w:styleId="48">
    <w:name w:val="正文缩进 Char"/>
    <w:link w:val="7"/>
    <w:uiPriority w:val="0"/>
    <w:rPr>
      <w:rFonts w:ascii="宋体" w:hAnsi="宋体" w:eastAsia="宋体"/>
      <w:spacing w:val="-2"/>
      <w:kern w:val="2"/>
      <w:sz w:val="24"/>
      <w:szCs w:val="24"/>
      <w:lang w:val="en-US" w:eastAsia="zh-CN" w:bidi="ar-SA"/>
    </w:rPr>
  </w:style>
  <w:style w:type="character" w:customStyle="1" w:styleId="49">
    <w:name w:val="正文－段落 Char Char"/>
    <w:link w:val="50"/>
    <w:qFormat/>
    <w:uiPriority w:val="0"/>
    <w:rPr>
      <w:sz w:val="24"/>
      <w:szCs w:val="24"/>
      <w:lang w:val="en-GB" w:eastAsia="zh-CN" w:bidi="ar-SA"/>
    </w:rPr>
  </w:style>
  <w:style w:type="paragraph" w:customStyle="1" w:styleId="50">
    <w:name w:val="正文－段落"/>
    <w:link w:val="49"/>
    <w:qFormat/>
    <w:uiPriority w:val="0"/>
    <w:pPr>
      <w:spacing w:line="360" w:lineRule="auto"/>
      <w:ind w:firstLine="480" w:firstLineChars="200"/>
    </w:pPr>
    <w:rPr>
      <w:rFonts w:ascii="Times New Roman" w:hAnsi="Times New Roman" w:eastAsia="宋体" w:cs="Times New Roman"/>
      <w:sz w:val="24"/>
      <w:szCs w:val="24"/>
      <w:lang w:val="en-GB" w:eastAsia="zh-CN" w:bidi="ar-SA"/>
    </w:rPr>
  </w:style>
  <w:style w:type="character" w:customStyle="1" w:styleId="51">
    <w:name w:val="页眉 Char"/>
    <w:link w:val="26"/>
    <w:qFormat/>
    <w:uiPriority w:val="0"/>
    <w:rPr>
      <w:rFonts w:ascii="宋体" w:hAnsi="宋体" w:eastAsia="宋体"/>
      <w:kern w:val="2"/>
      <w:sz w:val="18"/>
      <w:lang w:val="en-US" w:eastAsia="zh-CN" w:bidi="ar-SA"/>
    </w:rPr>
  </w:style>
  <w:style w:type="character" w:customStyle="1" w:styleId="52">
    <w:name w:val="标题 2 Char"/>
    <w:link w:val="3"/>
    <w:qFormat/>
    <w:uiPriority w:val="0"/>
    <w:rPr>
      <w:rFonts w:ascii="宋体" w:hAnsi="宋体"/>
      <w:b/>
      <w:kern w:val="2"/>
      <w:sz w:val="24"/>
      <w:szCs w:val="28"/>
    </w:rPr>
  </w:style>
  <w:style w:type="character" w:customStyle="1" w:styleId="53">
    <w:name w:val="标题 1 Char Char"/>
    <w:uiPriority w:val="0"/>
    <w:rPr>
      <w:rFonts w:ascii="黑体" w:eastAsia="黑体"/>
      <w:b/>
      <w:kern w:val="44"/>
      <w:sz w:val="28"/>
      <w:lang w:val="en-US" w:eastAsia="zh-CN" w:bidi="ar-SA"/>
    </w:rPr>
  </w:style>
  <w:style w:type="character" w:customStyle="1" w:styleId="54">
    <w:name w:val="批注文字 Char"/>
    <w:link w:val="13"/>
    <w:qFormat/>
    <w:uiPriority w:val="0"/>
    <w:rPr>
      <w:rFonts w:ascii="宋体" w:hAnsi="宋体"/>
      <w:sz w:val="24"/>
    </w:rPr>
  </w:style>
  <w:style w:type="character" w:customStyle="1" w:styleId="55">
    <w:name w:val="文字 Char Char"/>
    <w:link w:val="56"/>
    <w:qFormat/>
    <w:uiPriority w:val="0"/>
    <w:rPr>
      <w:rFonts w:ascii="宋体" w:hAnsi="宋体" w:eastAsia="宋体"/>
      <w:kern w:val="2"/>
      <w:sz w:val="28"/>
      <w:lang w:val="en-US" w:eastAsia="zh-CN" w:bidi="ar-SA"/>
    </w:rPr>
  </w:style>
  <w:style w:type="paragraph" w:customStyle="1" w:styleId="56">
    <w:name w:val="文字"/>
    <w:basedOn w:val="1"/>
    <w:link w:val="55"/>
    <w:qFormat/>
    <w:uiPriority w:val="0"/>
    <w:pPr>
      <w:tabs>
        <w:tab w:val="left" w:pos="8520"/>
      </w:tabs>
      <w:spacing w:line="312" w:lineRule="auto"/>
      <w:ind w:right="-210" w:firstLine="556"/>
    </w:pPr>
    <w:rPr>
      <w:rFonts w:hAnsi="宋体"/>
      <w:sz w:val="28"/>
      <w:szCs w:val="20"/>
    </w:rPr>
  </w:style>
  <w:style w:type="paragraph" w:customStyle="1" w:styleId="57">
    <w:name w:val="Char Char Char Char Char Char Char"/>
    <w:basedOn w:val="1"/>
    <w:qFormat/>
    <w:uiPriority w:val="0"/>
    <w:pPr>
      <w:widowControl/>
      <w:spacing w:after="160" w:line="240" w:lineRule="exact"/>
      <w:jc w:val="left"/>
    </w:pPr>
    <w:rPr>
      <w:rFonts w:ascii="Verdana" w:hAnsi="Verdana" w:eastAsia="仿宋_GB2312"/>
      <w:kern w:val="0"/>
      <w:sz w:val="30"/>
      <w:szCs w:val="30"/>
      <w:lang w:eastAsia="en-US"/>
    </w:rPr>
  </w:style>
  <w:style w:type="paragraph" w:customStyle="1" w:styleId="58">
    <w:name w:val="font6"/>
    <w:basedOn w:val="1"/>
    <w:qFormat/>
    <w:uiPriority w:val="0"/>
    <w:pPr>
      <w:widowControl/>
      <w:spacing w:before="100" w:beforeAutospacing="1" w:after="100" w:afterAutospacing="1"/>
      <w:jc w:val="left"/>
    </w:pPr>
    <w:rPr>
      <w:rFonts w:hint="eastAsia" w:hAnsi="宋体"/>
      <w:kern w:val="0"/>
      <w:sz w:val="18"/>
      <w:szCs w:val="18"/>
    </w:rPr>
  </w:style>
  <w:style w:type="paragraph" w:customStyle="1" w:styleId="59">
    <w:name w:val="xl36"/>
    <w:basedOn w:val="1"/>
    <w:qFormat/>
    <w:uiPriority w:val="0"/>
    <w:pPr>
      <w:widowControl/>
      <w:pBdr>
        <w:left w:val="single" w:color="auto" w:sz="4" w:space="0"/>
        <w:bottom w:val="single" w:color="auto" w:sz="4" w:space="0"/>
        <w:right w:val="single" w:color="auto" w:sz="12" w:space="0"/>
      </w:pBdr>
      <w:spacing w:before="100" w:beforeAutospacing="1" w:after="100" w:afterAutospacing="1"/>
      <w:jc w:val="center"/>
    </w:pPr>
    <w:rPr>
      <w:rFonts w:hint="eastAsia" w:ascii="楷体_GB2312" w:hAnsi="宋体" w:eastAsia="楷体_GB2312"/>
      <w:kern w:val="0"/>
      <w:sz w:val="22"/>
      <w:szCs w:val="22"/>
    </w:rPr>
  </w:style>
  <w:style w:type="paragraph" w:customStyle="1" w:styleId="60">
    <w:name w:val="样式 样式 样式 样式 正文首行缩进 + 段前: 7.8 磅 段后: 7.8 磅 + 段后: 0.5 行 + 10 磅 + 段后..."/>
    <w:basedOn w:val="1"/>
    <w:qFormat/>
    <w:uiPriority w:val="0"/>
    <w:pPr>
      <w:spacing w:line="312" w:lineRule="auto"/>
      <w:ind w:firstLine="420"/>
    </w:pPr>
    <w:rPr>
      <w:rFonts w:ascii="Times New Roman" w:cs="宋体"/>
      <w:szCs w:val="20"/>
    </w:rPr>
  </w:style>
  <w:style w:type="paragraph" w:customStyle="1" w:styleId="61">
    <w:name w:val="xl31"/>
    <w:basedOn w:val="1"/>
    <w:qFormat/>
    <w:uiPriority w:val="0"/>
    <w:pPr>
      <w:widowControl/>
      <w:pBdr>
        <w:top w:val="single" w:color="auto" w:sz="12" w:space="0"/>
        <w:left w:val="single" w:color="auto" w:sz="4" w:space="0"/>
        <w:right w:val="single" w:color="auto" w:sz="4" w:space="0"/>
      </w:pBdr>
      <w:spacing w:before="100" w:beforeAutospacing="1" w:after="100" w:afterAutospacing="1"/>
      <w:jc w:val="center"/>
    </w:pPr>
    <w:rPr>
      <w:rFonts w:hint="eastAsia" w:ascii="楷体_GB2312" w:hAnsi="宋体" w:eastAsia="楷体_GB2312"/>
      <w:kern w:val="0"/>
      <w:sz w:val="22"/>
      <w:szCs w:val="22"/>
    </w:rPr>
  </w:style>
  <w:style w:type="paragraph" w:customStyle="1" w:styleId="62">
    <w:name w:val="xl32"/>
    <w:basedOn w:val="1"/>
    <w:qFormat/>
    <w:uiPriority w:val="0"/>
    <w:pPr>
      <w:widowControl/>
      <w:pBdr>
        <w:top w:val="single" w:color="auto" w:sz="12" w:space="0"/>
        <w:left w:val="single" w:color="auto" w:sz="12" w:space="0"/>
        <w:right w:val="single" w:color="auto" w:sz="4" w:space="0"/>
      </w:pBdr>
      <w:spacing w:before="100" w:beforeAutospacing="1" w:after="100" w:afterAutospacing="1"/>
      <w:jc w:val="center"/>
      <w:textAlignment w:val="center"/>
    </w:pPr>
    <w:rPr>
      <w:rFonts w:hint="eastAsia" w:ascii="楷体_GB2312" w:hAnsi="宋体" w:eastAsia="楷体_GB2312"/>
      <w:kern w:val="0"/>
      <w:sz w:val="22"/>
      <w:szCs w:val="22"/>
    </w:rPr>
  </w:style>
  <w:style w:type="paragraph" w:customStyle="1" w:styleId="63">
    <w:name w:val="表格内字体字号"/>
    <w:basedOn w:val="1"/>
    <w:qFormat/>
    <w:uiPriority w:val="0"/>
    <w:pPr>
      <w:widowControl/>
      <w:topLinePunct/>
      <w:snapToGrid w:val="0"/>
      <w:spacing w:beforeLines="20" w:afterLines="20" w:line="276" w:lineRule="auto"/>
      <w:ind w:left="30" w:leftChars="30" w:right="30" w:rightChars="30"/>
      <w:jc w:val="center"/>
    </w:pPr>
    <w:rPr>
      <w:rFonts w:ascii="Calibri" w:hAnsi="Calibri"/>
      <w:kern w:val="0"/>
      <w:sz w:val="18"/>
      <w:szCs w:val="18"/>
      <w:lang w:eastAsia="en-US" w:bidi="en-US"/>
    </w:rPr>
  </w:style>
  <w:style w:type="paragraph" w:customStyle="1" w:styleId="64">
    <w:name w:val="样式 标题 3二级节名条 1H3 + 段前: 0.5 行 段后: 0.5 行"/>
    <w:basedOn w:val="4"/>
    <w:qFormat/>
    <w:uiPriority w:val="0"/>
    <w:pPr>
      <w:spacing w:before="50" w:after="50" w:line="360" w:lineRule="auto"/>
    </w:pPr>
    <w:rPr>
      <w:rFonts w:ascii="Times New Roman" w:hAnsi="Times New Roman"/>
      <w:b/>
      <w:szCs w:val="20"/>
    </w:rPr>
  </w:style>
  <w:style w:type="paragraph" w:customStyle="1" w:styleId="65">
    <w:name w:val="xl35"/>
    <w:basedOn w:val="1"/>
    <w:uiPriority w:val="0"/>
    <w:pPr>
      <w:widowControl/>
      <w:pBdr>
        <w:top w:val="single" w:color="auto" w:sz="12" w:space="0"/>
        <w:left w:val="single" w:color="auto" w:sz="4" w:space="0"/>
        <w:right w:val="single" w:color="auto" w:sz="12" w:space="0"/>
      </w:pBdr>
      <w:spacing w:before="100" w:beforeAutospacing="1" w:after="100" w:afterAutospacing="1"/>
      <w:jc w:val="center"/>
    </w:pPr>
    <w:rPr>
      <w:rFonts w:hint="eastAsia" w:ascii="楷体_GB2312" w:hAnsi="宋体" w:eastAsia="楷体_GB2312"/>
      <w:kern w:val="0"/>
      <w:sz w:val="22"/>
      <w:szCs w:val="22"/>
    </w:rPr>
  </w:style>
  <w:style w:type="paragraph" w:customStyle="1" w:styleId="66">
    <w:name w:val="小标题"/>
    <w:basedOn w:val="1"/>
    <w:next w:val="7"/>
    <w:uiPriority w:val="0"/>
    <w:pPr>
      <w:tabs>
        <w:tab w:val="left" w:pos="374"/>
      </w:tabs>
      <w:spacing w:afterLines="50" w:line="360" w:lineRule="auto"/>
      <w:ind w:left="374" w:hanging="374"/>
    </w:pPr>
    <w:rPr>
      <w:rFonts w:ascii="Times New Roman"/>
      <w:b/>
      <w:sz w:val="21"/>
    </w:rPr>
  </w:style>
  <w:style w:type="paragraph" w:customStyle="1" w:styleId="67">
    <w:name w:val="font8"/>
    <w:basedOn w:val="1"/>
    <w:qFormat/>
    <w:uiPriority w:val="0"/>
    <w:pPr>
      <w:widowControl/>
      <w:spacing w:before="100" w:beforeAutospacing="1" w:after="100" w:afterAutospacing="1"/>
      <w:jc w:val="left"/>
    </w:pPr>
    <w:rPr>
      <w:kern w:val="0"/>
      <w:sz w:val="22"/>
      <w:szCs w:val="22"/>
    </w:rPr>
  </w:style>
  <w:style w:type="paragraph" w:customStyle="1" w:styleId="68">
    <w:name w:val="body"/>
    <w:basedOn w:val="1"/>
    <w:qFormat/>
    <w:uiPriority w:val="0"/>
    <w:pPr>
      <w:adjustRightInd w:val="0"/>
      <w:spacing w:after="120" w:line="240" w:lineRule="auto"/>
      <w:textAlignment w:val="baseline"/>
    </w:pPr>
    <w:rPr>
      <w:kern w:val="0"/>
      <w:szCs w:val="20"/>
    </w:rPr>
  </w:style>
  <w:style w:type="paragraph" w:customStyle="1" w:styleId="69">
    <w:name w:val="Char"/>
    <w:basedOn w:val="1"/>
    <w:qFormat/>
    <w:uiPriority w:val="0"/>
    <w:pPr>
      <w:spacing w:line="240" w:lineRule="auto"/>
    </w:pPr>
    <w:rPr>
      <w:rFonts w:ascii="Times New Roman"/>
      <w:sz w:val="21"/>
    </w:rPr>
  </w:style>
  <w:style w:type="paragraph" w:customStyle="1" w:styleId="70">
    <w:name w:val="正文样式A0"/>
    <w:basedOn w:val="1"/>
    <w:qFormat/>
    <w:uiPriority w:val="0"/>
    <w:pPr>
      <w:spacing w:line="360" w:lineRule="atLeast"/>
      <w:ind w:right="210" w:firstLine="480" w:firstLineChars="200"/>
      <w:textAlignment w:val="center"/>
    </w:pPr>
    <w:rPr>
      <w:rFonts w:ascii="Arial" w:hAnsi="Arial"/>
      <w:szCs w:val="20"/>
    </w:rPr>
  </w:style>
  <w:style w:type="paragraph" w:customStyle="1" w:styleId="71">
    <w:name w:val="xl26"/>
    <w:basedOn w:val="1"/>
    <w:qFormat/>
    <w:uiPriority w:val="0"/>
    <w:pPr>
      <w:widowControl/>
      <w:pBdr>
        <w:top w:val="single" w:color="auto" w:sz="4" w:space="0"/>
        <w:left w:val="single" w:color="auto" w:sz="12" w:space="0"/>
        <w:bottom w:val="single" w:color="auto" w:sz="4" w:space="0"/>
        <w:right w:val="single" w:color="auto" w:sz="4" w:space="0"/>
      </w:pBdr>
      <w:spacing w:before="100" w:beforeAutospacing="1" w:after="100" w:afterAutospacing="1"/>
      <w:jc w:val="center"/>
      <w:textAlignment w:val="center"/>
    </w:pPr>
    <w:rPr>
      <w:rFonts w:hint="eastAsia" w:hAnsi="宋体"/>
      <w:kern w:val="0"/>
      <w:sz w:val="20"/>
      <w:szCs w:val="20"/>
    </w:rPr>
  </w:style>
  <w:style w:type="paragraph" w:customStyle="1" w:styleId="72">
    <w:name w:val="font7"/>
    <w:basedOn w:val="1"/>
    <w:qFormat/>
    <w:uiPriority w:val="0"/>
    <w:pPr>
      <w:widowControl/>
      <w:spacing w:before="100" w:beforeAutospacing="1" w:after="100" w:afterAutospacing="1"/>
      <w:jc w:val="left"/>
    </w:pPr>
    <w:rPr>
      <w:kern w:val="0"/>
      <w:sz w:val="22"/>
      <w:szCs w:val="22"/>
    </w:rPr>
  </w:style>
  <w:style w:type="paragraph" w:customStyle="1" w:styleId="73">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74">
    <w:name w:val="Char1"/>
    <w:basedOn w:val="1"/>
    <w:uiPriority w:val="0"/>
    <w:pPr>
      <w:spacing w:line="240" w:lineRule="auto"/>
    </w:pPr>
    <w:rPr>
      <w:rFonts w:ascii="Times New Roman"/>
      <w:sz w:val="21"/>
    </w:rPr>
  </w:style>
  <w:style w:type="paragraph" w:customStyle="1" w:styleId="75">
    <w:name w:val="xl40"/>
    <w:basedOn w:val="1"/>
    <w:uiPriority w:val="0"/>
    <w:pPr>
      <w:widowControl/>
      <w:pBdr>
        <w:top w:val="single" w:color="auto" w:sz="12" w:space="0"/>
        <w:left w:val="single" w:color="auto" w:sz="4" w:space="0"/>
      </w:pBdr>
      <w:spacing w:before="100" w:beforeAutospacing="1" w:after="100" w:afterAutospacing="1"/>
      <w:jc w:val="center"/>
    </w:pPr>
    <w:rPr>
      <w:rFonts w:hint="eastAsia" w:ascii="楷体_GB2312" w:hAnsi="宋体" w:eastAsia="楷体_GB2312"/>
      <w:kern w:val="0"/>
      <w:sz w:val="22"/>
      <w:szCs w:val="22"/>
    </w:rPr>
  </w:style>
  <w:style w:type="paragraph" w:customStyle="1" w:styleId="76">
    <w:name w:val="Char Char Char Char Char Char Char Char Char Char Char Char Char Char Char Char"/>
    <w:basedOn w:val="1"/>
    <w:uiPriority w:val="0"/>
    <w:pPr>
      <w:spacing w:line="240" w:lineRule="auto"/>
    </w:pPr>
    <w:rPr>
      <w:rFonts w:ascii="Times New Roman"/>
      <w:sz w:val="21"/>
    </w:rPr>
  </w:style>
  <w:style w:type="paragraph" w:customStyle="1" w:styleId="77">
    <w:name w:val="正文表标题"/>
    <w:next w:val="1"/>
    <w:uiPriority w:val="0"/>
    <w:pPr>
      <w:numPr>
        <w:ilvl w:val="0"/>
        <w:numId w:val="2"/>
      </w:numPr>
      <w:tabs>
        <w:tab w:val="left" w:pos="360"/>
      </w:tabs>
      <w:spacing w:beforeLines="50" w:afterLines="50"/>
      <w:jc w:val="center"/>
    </w:pPr>
    <w:rPr>
      <w:rFonts w:ascii="黑体" w:hAnsi="Times New Roman" w:eastAsia="黑体" w:cs="Times New Roman"/>
      <w:sz w:val="21"/>
      <w:lang w:val="en-US" w:eastAsia="zh-CN" w:bidi="ar-SA"/>
    </w:rPr>
  </w:style>
  <w:style w:type="paragraph" w:customStyle="1" w:styleId="78">
    <w:name w:val="正文圆点编号"/>
    <w:basedOn w:val="1"/>
    <w:uiPriority w:val="0"/>
    <w:pPr>
      <w:tabs>
        <w:tab w:val="left" w:pos="824"/>
      </w:tabs>
      <w:adjustRightInd w:val="0"/>
      <w:spacing w:line="312" w:lineRule="atLeast"/>
      <w:ind w:firstLine="480"/>
    </w:pPr>
    <w:rPr>
      <w:rFonts w:hint="eastAsia" w:hAnsi="Arial"/>
      <w:kern w:val="0"/>
      <w:szCs w:val="20"/>
    </w:rPr>
  </w:style>
  <w:style w:type="paragraph" w:customStyle="1" w:styleId="79">
    <w:name w:val="gg"/>
    <w:basedOn w:val="1"/>
    <w:uiPriority w:val="0"/>
    <w:pPr>
      <w:adjustRightInd w:val="0"/>
      <w:spacing w:line="312" w:lineRule="atLeast"/>
      <w:ind w:left="1162" w:hanging="255"/>
      <w:textAlignment w:val="baseline"/>
    </w:pPr>
    <w:rPr>
      <w:kern w:val="0"/>
      <w:szCs w:val="20"/>
    </w:rPr>
  </w:style>
  <w:style w:type="paragraph" w:customStyle="1" w:styleId="80">
    <w:name w:val="xl2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hint="eastAsia" w:hAnsi="宋体"/>
      <w:kern w:val="0"/>
      <w:sz w:val="22"/>
      <w:szCs w:val="22"/>
    </w:rPr>
  </w:style>
  <w:style w:type="paragraph" w:customStyle="1" w:styleId="81">
    <w:name w:val="xl25"/>
    <w:basedOn w:val="1"/>
    <w:qFormat/>
    <w:uiPriority w:val="0"/>
    <w:pPr>
      <w:widowControl/>
      <w:pBdr>
        <w:top w:val="single" w:color="auto" w:sz="4" w:space="0"/>
        <w:left w:val="single" w:color="auto" w:sz="4" w:space="0"/>
        <w:bottom w:val="single" w:color="auto" w:sz="12" w:space="0"/>
        <w:right w:val="single" w:color="auto" w:sz="4" w:space="0"/>
      </w:pBdr>
      <w:spacing w:before="100" w:beforeAutospacing="1" w:after="100" w:afterAutospacing="1"/>
      <w:jc w:val="center"/>
      <w:textAlignment w:val="center"/>
    </w:pPr>
    <w:rPr>
      <w:rFonts w:hint="eastAsia" w:ascii="楷体_GB2312" w:hAnsi="宋体" w:eastAsia="楷体_GB2312"/>
      <w:kern w:val="0"/>
      <w:sz w:val="22"/>
      <w:szCs w:val="22"/>
    </w:rPr>
  </w:style>
  <w:style w:type="paragraph" w:customStyle="1" w:styleId="82">
    <w:name w:val="xl29"/>
    <w:basedOn w:val="1"/>
    <w:qFormat/>
    <w:uiPriority w:val="0"/>
    <w:pPr>
      <w:widowControl/>
      <w:spacing w:before="100" w:beforeAutospacing="1" w:after="100" w:afterAutospacing="1"/>
      <w:jc w:val="center"/>
      <w:textAlignment w:val="center"/>
    </w:pPr>
    <w:rPr>
      <w:rFonts w:hint="eastAsia" w:hAnsi="宋体"/>
      <w:kern w:val="0"/>
      <w:sz w:val="22"/>
      <w:szCs w:val="22"/>
    </w:rPr>
  </w:style>
  <w:style w:type="paragraph" w:customStyle="1" w:styleId="83">
    <w:name w:val="xl28"/>
    <w:basedOn w:val="1"/>
    <w:qFormat/>
    <w:uiPriority w:val="0"/>
    <w:pPr>
      <w:widowControl/>
      <w:pBdr>
        <w:top w:val="single" w:color="auto" w:sz="4" w:space="0"/>
        <w:left w:val="single" w:color="auto" w:sz="4" w:space="0"/>
        <w:bottom w:val="single" w:color="auto" w:sz="4" w:space="0"/>
        <w:right w:val="single" w:color="auto" w:sz="12" w:space="0"/>
      </w:pBdr>
      <w:spacing w:before="100" w:beforeAutospacing="1" w:after="100" w:afterAutospacing="1"/>
      <w:jc w:val="center"/>
      <w:textAlignment w:val="center"/>
    </w:pPr>
    <w:rPr>
      <w:rFonts w:hint="eastAsia" w:hAnsi="宋体"/>
      <w:kern w:val="0"/>
      <w:sz w:val="22"/>
      <w:szCs w:val="22"/>
    </w:rPr>
  </w:style>
  <w:style w:type="paragraph" w:customStyle="1" w:styleId="84">
    <w:name w:val="Char Char Char"/>
    <w:basedOn w:val="1"/>
    <w:qFormat/>
    <w:uiPriority w:val="0"/>
    <w:pPr>
      <w:spacing w:line="240" w:lineRule="auto"/>
    </w:pPr>
    <w:rPr>
      <w:rFonts w:ascii="Tahoma" w:hAnsi="Tahoma"/>
      <w:szCs w:val="20"/>
    </w:rPr>
  </w:style>
  <w:style w:type="paragraph" w:customStyle="1" w:styleId="85">
    <w:name w:val="图表题"/>
    <w:qFormat/>
    <w:uiPriority w:val="0"/>
    <w:pPr>
      <w:spacing w:line="460" w:lineRule="exact"/>
      <w:jc w:val="center"/>
    </w:pPr>
    <w:rPr>
      <w:rFonts w:ascii="Times New Roman" w:hAnsi="Times New Roman" w:eastAsia="楷体_GB2312" w:cs="Times New Roman"/>
      <w:kern w:val="2"/>
      <w:sz w:val="24"/>
      <w:szCs w:val="24"/>
      <w:lang w:val="en-US" w:eastAsia="zh-CN" w:bidi="ar-SA"/>
    </w:rPr>
  </w:style>
  <w:style w:type="paragraph" w:customStyle="1" w:styleId="86">
    <w:name w:val="Table"/>
    <w:basedOn w:val="1"/>
    <w:qFormat/>
    <w:uiPriority w:val="0"/>
    <w:pPr>
      <w:keepNext/>
      <w:widowControl/>
      <w:spacing w:before="40" w:after="40" w:line="240" w:lineRule="auto"/>
      <w:jc w:val="center"/>
    </w:pPr>
    <w:rPr>
      <w:rFonts w:ascii="Times" w:hAnsi="Times" w:eastAsia="Times New Roman"/>
      <w:kern w:val="0"/>
      <w:szCs w:val="20"/>
      <w:lang w:val="en-GB"/>
    </w:rPr>
  </w:style>
  <w:style w:type="paragraph" w:customStyle="1" w:styleId="87">
    <w:name w:val="B"/>
    <w:basedOn w:val="1"/>
    <w:qFormat/>
    <w:uiPriority w:val="0"/>
    <w:pPr>
      <w:widowControl/>
      <w:tabs>
        <w:tab w:val="center" w:pos="4706"/>
        <w:tab w:val="right" w:pos="9044"/>
      </w:tabs>
      <w:topLinePunct/>
      <w:spacing w:before="160" w:after="60" w:line="312" w:lineRule="exact"/>
      <w:jc w:val="center"/>
    </w:pPr>
    <w:rPr>
      <w:rFonts w:ascii="E-F1" w:hAnsi="Calibri" w:eastAsia="黑体"/>
      <w:kern w:val="0"/>
      <w:sz w:val="22"/>
      <w:szCs w:val="21"/>
      <w:lang w:eastAsia="en-US" w:bidi="en-US"/>
    </w:rPr>
  </w:style>
  <w:style w:type="paragraph" w:customStyle="1" w:styleId="88">
    <w:name w:val="xl33"/>
    <w:basedOn w:val="1"/>
    <w:qFormat/>
    <w:uiPriority w:val="0"/>
    <w:pPr>
      <w:widowControl/>
      <w:pBdr>
        <w:left w:val="single" w:color="auto" w:sz="12" w:space="0"/>
        <w:bottom w:val="single" w:color="auto" w:sz="4" w:space="0"/>
        <w:right w:val="single" w:color="auto" w:sz="4" w:space="0"/>
      </w:pBdr>
      <w:spacing w:before="100" w:beforeAutospacing="1" w:after="100" w:afterAutospacing="1"/>
      <w:jc w:val="center"/>
      <w:textAlignment w:val="center"/>
    </w:pPr>
    <w:rPr>
      <w:rFonts w:hint="eastAsia" w:ascii="楷体_GB2312" w:hAnsi="宋体" w:eastAsia="楷体_GB2312"/>
      <w:kern w:val="0"/>
      <w:sz w:val="22"/>
      <w:szCs w:val="22"/>
    </w:rPr>
  </w:style>
  <w:style w:type="paragraph" w:customStyle="1" w:styleId="89">
    <w:name w:val="xl34"/>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pPr>
    <w:rPr>
      <w:rFonts w:hint="eastAsia" w:ascii="楷体_GB2312" w:hAnsi="宋体" w:eastAsia="楷体_GB2312"/>
      <w:kern w:val="0"/>
      <w:sz w:val="22"/>
      <w:szCs w:val="22"/>
    </w:rPr>
  </w:style>
  <w:style w:type="paragraph" w:customStyle="1" w:styleId="90">
    <w:name w:val="xl37"/>
    <w:basedOn w:val="1"/>
    <w:qFormat/>
    <w:uiPriority w:val="0"/>
    <w:pPr>
      <w:widowControl/>
      <w:pBdr>
        <w:top w:val="single" w:color="auto" w:sz="4" w:space="0"/>
        <w:left w:val="single" w:color="auto" w:sz="4" w:space="0"/>
        <w:bottom w:val="single" w:color="auto" w:sz="12" w:space="0"/>
        <w:right w:val="single" w:color="auto" w:sz="4" w:space="0"/>
      </w:pBdr>
      <w:spacing w:before="100" w:beforeAutospacing="1" w:after="100" w:afterAutospacing="1"/>
      <w:jc w:val="center"/>
      <w:textAlignment w:val="center"/>
    </w:pPr>
    <w:rPr>
      <w:rFonts w:hint="eastAsia" w:hAnsi="宋体"/>
      <w:kern w:val="0"/>
      <w:sz w:val="22"/>
      <w:szCs w:val="22"/>
    </w:rPr>
  </w:style>
  <w:style w:type="paragraph" w:customStyle="1" w:styleId="91">
    <w:name w:val="xl38"/>
    <w:basedOn w:val="1"/>
    <w:qFormat/>
    <w:uiPriority w:val="0"/>
    <w:pPr>
      <w:widowControl/>
      <w:pBdr>
        <w:top w:val="single" w:color="auto" w:sz="4" w:space="0"/>
        <w:left w:val="single" w:color="auto" w:sz="4" w:space="0"/>
        <w:bottom w:val="single" w:color="auto" w:sz="12" w:space="0"/>
        <w:right w:val="single" w:color="auto" w:sz="12" w:space="0"/>
      </w:pBdr>
      <w:spacing w:before="100" w:beforeAutospacing="1" w:after="100" w:afterAutospacing="1"/>
      <w:jc w:val="center"/>
      <w:textAlignment w:val="center"/>
    </w:pPr>
    <w:rPr>
      <w:rFonts w:hint="eastAsia" w:hAnsi="宋体"/>
      <w:kern w:val="0"/>
      <w:sz w:val="22"/>
      <w:szCs w:val="22"/>
    </w:rPr>
  </w:style>
  <w:style w:type="paragraph" w:customStyle="1" w:styleId="92">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93">
    <w:name w:val="科东_正文"/>
    <w:basedOn w:val="1"/>
    <w:qFormat/>
    <w:uiPriority w:val="0"/>
    <w:pPr>
      <w:spacing w:line="360" w:lineRule="auto"/>
      <w:ind w:firstLine="200" w:firstLineChars="200"/>
    </w:pPr>
    <w:rPr>
      <w:rFonts w:ascii="Times New Roman"/>
    </w:rPr>
  </w:style>
  <w:style w:type="paragraph" w:customStyle="1" w:styleId="94">
    <w:name w:val="xl30"/>
    <w:basedOn w:val="1"/>
    <w:qFormat/>
    <w:uiPriority w:val="0"/>
    <w:pPr>
      <w:widowControl/>
      <w:pBdr>
        <w:top w:val="single" w:color="auto" w:sz="4" w:space="0"/>
        <w:left w:val="single" w:color="auto" w:sz="4" w:space="0"/>
        <w:bottom w:val="single" w:color="auto" w:sz="4" w:space="0"/>
        <w:right w:val="single" w:color="auto" w:sz="12" w:space="0"/>
      </w:pBdr>
      <w:spacing w:before="100" w:beforeAutospacing="1" w:after="100" w:afterAutospacing="1"/>
      <w:jc w:val="center"/>
      <w:textAlignment w:val="center"/>
    </w:pPr>
    <w:rPr>
      <w:rFonts w:hint="eastAsia" w:hAnsi="宋体"/>
      <w:kern w:val="0"/>
      <w:sz w:val="22"/>
      <w:szCs w:val="22"/>
    </w:rPr>
  </w:style>
  <w:style w:type="paragraph" w:customStyle="1" w:styleId="95">
    <w:name w:val="xl2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hint="eastAsia" w:ascii="楷体_GB2312" w:hAnsi="宋体" w:eastAsia="楷体_GB2312"/>
      <w:kern w:val="0"/>
      <w:sz w:val="22"/>
      <w:szCs w:val="22"/>
    </w:rPr>
  </w:style>
  <w:style w:type="paragraph" w:customStyle="1" w:styleId="96">
    <w:name w:val="列出段落1"/>
    <w:basedOn w:val="1"/>
    <w:qFormat/>
    <w:uiPriority w:val="0"/>
    <w:pPr>
      <w:ind w:left="720"/>
      <w:contextualSpacing/>
    </w:pPr>
  </w:style>
  <w:style w:type="paragraph" w:customStyle="1" w:styleId="97">
    <w:name w:val="xl3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hint="eastAsia" w:hAnsi="宋体"/>
      <w:kern w:val="0"/>
      <w:sz w:val="22"/>
      <w:szCs w:val="22"/>
    </w:rPr>
  </w:style>
  <w:style w:type="paragraph" w:customStyle="1" w:styleId="98">
    <w:name w:val="font5"/>
    <w:basedOn w:val="1"/>
    <w:qFormat/>
    <w:uiPriority w:val="0"/>
    <w:pPr>
      <w:widowControl/>
      <w:spacing w:before="100" w:beforeAutospacing="1" w:after="100" w:afterAutospacing="1"/>
      <w:jc w:val="left"/>
    </w:pPr>
    <w:rPr>
      <w:rFonts w:hint="eastAsia" w:ascii="楷体_GB2312" w:hAnsi="宋体" w:eastAsia="楷体_GB2312"/>
      <w:kern w:val="0"/>
      <w:sz w:val="22"/>
      <w:szCs w:val="22"/>
    </w:rPr>
  </w:style>
  <w:style w:type="paragraph" w:customStyle="1" w:styleId="99">
    <w:name w:val="样式 样式 小四 行距: 固定值 25 磅 + 首行缩进:  2 字符"/>
    <w:basedOn w:val="1"/>
    <w:uiPriority w:val="0"/>
    <w:pPr>
      <w:spacing w:line="480" w:lineRule="auto"/>
      <w:ind w:firstLine="200"/>
    </w:pPr>
    <w:rPr>
      <w:rFonts w:ascii="Times New Roman"/>
      <w:szCs w:val="20"/>
    </w:rPr>
  </w:style>
  <w:style w:type="paragraph" w:styleId="100">
    <w:name w:val="List Paragraph"/>
    <w:basedOn w:val="1"/>
    <w:qFormat/>
    <w:uiPriority w:val="34"/>
    <w:pPr>
      <w:spacing w:line="240" w:lineRule="auto"/>
      <w:ind w:firstLine="420" w:firstLineChars="200"/>
    </w:pPr>
    <w:rPr>
      <w:rFonts w:ascii="Calibri" w:hAnsi="Calibri"/>
      <w:sz w:val="21"/>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50E63B-DC1C-4ABD-A10E-2F7A59F7843B}">
  <ds:schemaRefs/>
</ds:datastoreItem>
</file>

<file path=docProps/app.xml><?xml version="1.0" encoding="utf-8"?>
<Properties xmlns="http://schemas.openxmlformats.org/officeDocument/2006/extended-properties" xmlns:vt="http://schemas.openxmlformats.org/officeDocument/2006/docPropsVTypes">
  <Template>Normal</Template>
  <Company>IDEAL</Company>
  <Pages>1</Pages>
  <Words>1711</Words>
  <Characters>9754</Characters>
  <Lines>81</Lines>
  <Paragraphs>22</Paragraphs>
  <ScaleCrop>false</ScaleCrop>
  <LinksUpToDate>false</LinksUpToDate>
  <CharactersWithSpaces>11443</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2017-10-19T01:55:00Z</dcterms:created>
  <dc:creator>ECEPDI YANGPENG</dc:creator>
  <cp:lastModifiedBy>b_anhr</cp:lastModifiedBy>
  <cp:lastPrinted>2016-11-09T07:38:00Z</cp:lastPrinted>
  <dcterms:modified xsi:type="dcterms:W3CDTF">2018-01-03T10:00:23Z</dcterms:modified>
  <dc:title>华东电力调度大楼</dc:title>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