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lano-de-entregas-milestones"/>
    <w:p>
      <w:pPr>
        <w:pStyle w:val="Heading1"/>
      </w:pPr>
      <w:r>
        <w:t xml:space="preserve">1. Plano de Entregas (Milestones)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Este cronograma tem como objetivo demonstrar a viabilidade técnica e operacional da implementação do sistema, organizando as atividades em fases que contemplam desde o desenvolvimento local da aplicação até a sincronização dos dados com a infraestrutura remota.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cronograma-de-desenvolvimento"/>
    <w:p>
      <w:pPr>
        <w:pStyle w:val="Heading1"/>
      </w:pPr>
      <w:r>
        <w:t xml:space="preserve">Cronograma de Desenvolvimento</w:t>
      </w:r>
    </w:p>
    <w:bookmarkStart w:id="24" w:name="fase-1-implementação-local-offline-first"/>
    <w:p>
      <w:pPr>
        <w:pStyle w:val="Heading2"/>
      </w:pPr>
      <w:r>
        <w:t xml:space="preserve">Fase 1 – Implementação Local (Offline-First)</w:t>
      </w:r>
    </w:p>
    <w:p>
      <w:pPr>
        <w:pStyle w:val="FirstParagraph"/>
      </w:pPr>
      <w:r>
        <w:t xml:space="preserve">Nesta etapa será desenvolvida a estrutura inicial da aplicação com foco no funcionamento offline, garantindo que o usuário possa utilizar os principais recursos mesmo sem conexão com a internet.</w:t>
      </w:r>
    </w:p>
    <w:bookmarkStart w:id="22" w:name="atividades"/>
    <w:p>
      <w:pPr>
        <w:pStyle w:val="Heading3"/>
      </w:pPr>
      <w:r>
        <w:t xml:space="preserve">Atividades</w:t>
      </w:r>
    </w:p>
    <w:p>
      <w:pPr>
        <w:pStyle w:val="Compact"/>
        <w:numPr>
          <w:ilvl w:val="0"/>
          <w:numId w:val="1001"/>
        </w:numPr>
      </w:pPr>
      <w:r>
        <w:t xml:space="preserve">Configuração do banco de dados local utilizando SQLite, com base no script SQL definido no projeto.</w:t>
      </w:r>
    </w:p>
    <w:p>
      <w:pPr>
        <w:pStyle w:val="Compact"/>
        <w:numPr>
          <w:ilvl w:val="0"/>
          <w:numId w:val="1001"/>
        </w:numPr>
      </w:pPr>
      <w:r>
        <w:t xml:space="preserve">Criação das tabelas e relacionamentos necessários para armazenamento local das informações.</w:t>
      </w:r>
    </w:p>
    <w:p>
      <w:pPr>
        <w:pStyle w:val="Compact"/>
        <w:numPr>
          <w:ilvl w:val="0"/>
          <w:numId w:val="1001"/>
        </w:numPr>
      </w:pPr>
      <w:r>
        <w:t xml:space="preserve">Desenvolvimento das telas de leitura e gerenciamento de dados com persistência imediata no banco local.</w:t>
      </w:r>
    </w:p>
    <w:p>
      <w:pPr>
        <w:pStyle w:val="Compact"/>
        <w:numPr>
          <w:ilvl w:val="0"/>
          <w:numId w:val="1001"/>
        </w:numPr>
      </w:pPr>
      <w:r>
        <w:t xml:space="preserve">Implementação do mecanismo de controle de sincronização por meio do campo</w:t>
      </w:r>
      <w:r>
        <w:t xml:space="preserve"> </w:t>
      </w:r>
      <w:r>
        <w:rPr>
          <w:b/>
          <w:bCs/>
        </w:rPr>
        <w:t xml:space="preserve">sincronizado</w:t>
      </w:r>
      <w:r>
        <w:t xml:space="preserve"> </w:t>
      </w:r>
      <w:r>
        <w:t xml:space="preserve">na tabela</w:t>
      </w:r>
      <w:r>
        <w:t xml:space="preserve"> </w:t>
      </w:r>
      <w:r>
        <w:rPr>
          <w:b/>
          <w:bCs/>
        </w:rPr>
        <w:t xml:space="preserve">livros_usuario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Implementação da flag</w:t>
      </w:r>
      <w:r>
        <w:t xml:space="preserve"> </w:t>
      </w:r>
      <w:r>
        <w:rPr>
          <w:b/>
          <w:bCs/>
        </w:rPr>
        <w:t xml:space="preserve">excluido</w:t>
      </w:r>
      <w:r>
        <w:t xml:space="preserve"> </w:t>
      </w:r>
      <w:r>
        <w:t xml:space="preserve">na tabela</w:t>
      </w:r>
      <w:r>
        <w:t xml:space="preserve"> </w:t>
      </w:r>
      <w:r>
        <w:rPr>
          <w:b/>
          <w:bCs/>
        </w:rPr>
        <w:t xml:space="preserve">marcadores</w:t>
      </w:r>
      <w:r>
        <w:t xml:space="preserve">, permitindo o controle de remoções e posterior sincronização com o servidor remoto.</w:t>
      </w:r>
    </w:p>
    <w:p>
      <w:pPr>
        <w:pStyle w:val="Compact"/>
        <w:numPr>
          <w:ilvl w:val="0"/>
          <w:numId w:val="1001"/>
        </w:numPr>
      </w:pPr>
      <w:r>
        <w:t xml:space="preserve">Realização de testes funcionais para validação das operações locais.</w:t>
      </w:r>
    </w:p>
    <w:bookmarkEnd w:id="22"/>
    <w:bookmarkStart w:id="23" w:name="entregáveis"/>
    <w:p>
      <w:pPr>
        <w:pStyle w:val="Heading3"/>
      </w:pPr>
      <w:r>
        <w:t xml:space="preserve">Entregáveis</w:t>
      </w:r>
    </w:p>
    <w:p>
      <w:pPr>
        <w:pStyle w:val="Compact"/>
        <w:numPr>
          <w:ilvl w:val="0"/>
          <w:numId w:val="1002"/>
        </w:numPr>
      </w:pPr>
      <w:r>
        <w:t xml:space="preserve">Banco SQLite configurado.</w:t>
      </w:r>
    </w:p>
    <w:p>
      <w:pPr>
        <w:pStyle w:val="Compact"/>
        <w:numPr>
          <w:ilvl w:val="0"/>
          <w:numId w:val="1002"/>
        </w:numPr>
      </w:pPr>
      <w:r>
        <w:t xml:space="preserve">Estrutura de tabelas implementada.</w:t>
      </w:r>
    </w:p>
    <w:p>
      <w:pPr>
        <w:pStyle w:val="Compact"/>
        <w:numPr>
          <w:ilvl w:val="0"/>
          <w:numId w:val="1002"/>
        </w:numPr>
      </w:pPr>
      <w:r>
        <w:t xml:space="preserve">Funcionalidades de leitura operando offline.</w:t>
      </w:r>
    </w:p>
    <w:p>
      <w:pPr>
        <w:pStyle w:val="Compact"/>
        <w:numPr>
          <w:ilvl w:val="0"/>
          <w:numId w:val="1002"/>
        </w:numPr>
      </w:pPr>
      <w:r>
        <w:t xml:space="preserve">Controle de sincronização preparado para integração futura.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fase-2-infraestrutura-e-backend"/>
    <w:p>
      <w:pPr>
        <w:pStyle w:val="Heading2"/>
      </w:pPr>
      <w:r>
        <w:t xml:space="preserve">Fase 2 – Infraestrutura e Backend</w:t>
      </w:r>
    </w:p>
    <w:p>
      <w:pPr>
        <w:pStyle w:val="FirstParagraph"/>
      </w:pPr>
      <w:r>
        <w:t xml:space="preserve">Nesta fase será criada a infraestrutura responsável pelo armazenamento centralizado dos dados e pela comunicação entre o aplicativo e o servidor.</w:t>
      </w:r>
    </w:p>
    <w:bookmarkStart w:id="25" w:name="atividades-1"/>
    <w:p>
      <w:pPr>
        <w:pStyle w:val="Heading3"/>
      </w:pPr>
      <w:r>
        <w:t xml:space="preserve">Atividades</w:t>
      </w:r>
    </w:p>
    <w:p>
      <w:pPr>
        <w:pStyle w:val="Compact"/>
        <w:numPr>
          <w:ilvl w:val="0"/>
          <w:numId w:val="1003"/>
        </w:numPr>
      </w:pPr>
      <w:r>
        <w:t xml:space="preserve">Implantação do banco de dados remoto PostgreSQL.</w:t>
      </w:r>
    </w:p>
    <w:p>
      <w:pPr>
        <w:pStyle w:val="Compact"/>
        <w:numPr>
          <w:ilvl w:val="0"/>
          <w:numId w:val="1003"/>
        </w:numPr>
      </w:pPr>
      <w:r>
        <w:t xml:space="preserve">Desenvolvimento da API utilizando Node.js, Spring Boot ou Python, conforme a tecnologia definida para o projeto.</w:t>
      </w:r>
    </w:p>
    <w:p>
      <w:pPr>
        <w:pStyle w:val="Compact"/>
        <w:numPr>
          <w:ilvl w:val="0"/>
          <w:numId w:val="1003"/>
        </w:numPr>
      </w:pPr>
      <w:r>
        <w:t xml:space="preserve">Implementação dos endpoints necessários para consulta, cadastro, atualização e sincronização dos dados.</w:t>
      </w:r>
    </w:p>
    <w:p>
      <w:pPr>
        <w:pStyle w:val="Compact"/>
        <w:numPr>
          <w:ilvl w:val="0"/>
          <w:numId w:val="1003"/>
        </w:numPr>
      </w:pPr>
      <w:r>
        <w:t xml:space="preserve">Documentação completa da API utilizando Swagger/OpenAPI.</w:t>
      </w:r>
    </w:p>
    <w:p>
      <w:pPr>
        <w:pStyle w:val="Compact"/>
        <w:numPr>
          <w:ilvl w:val="0"/>
          <w:numId w:val="1003"/>
        </w:numPr>
      </w:pPr>
      <w:r>
        <w:t xml:space="preserve">Implementação do mecanismo básico de autenticação e autorização.</w:t>
      </w:r>
    </w:p>
    <w:p>
      <w:pPr>
        <w:pStyle w:val="Compact"/>
        <w:numPr>
          <w:ilvl w:val="0"/>
          <w:numId w:val="1003"/>
        </w:numPr>
      </w:pPr>
      <w:r>
        <w:t xml:space="preserve">Garantia de isolamento dos dados, permitindo que cada usuário tenha acesso apenas às suas próprias informações.</w:t>
      </w:r>
    </w:p>
    <w:bookmarkEnd w:id="25"/>
    <w:bookmarkStart w:id="26" w:name="entregáveis-1"/>
    <w:p>
      <w:pPr>
        <w:pStyle w:val="Heading3"/>
      </w:pPr>
      <w:r>
        <w:t xml:space="preserve">Entregáveis</w:t>
      </w:r>
    </w:p>
    <w:p>
      <w:pPr>
        <w:pStyle w:val="Compact"/>
        <w:numPr>
          <w:ilvl w:val="0"/>
          <w:numId w:val="1004"/>
        </w:numPr>
      </w:pPr>
      <w:r>
        <w:t xml:space="preserve">Banco PostgreSQL em funcionamento.</w:t>
      </w:r>
    </w:p>
    <w:p>
      <w:pPr>
        <w:pStyle w:val="Compact"/>
        <w:numPr>
          <w:ilvl w:val="0"/>
          <w:numId w:val="1004"/>
        </w:numPr>
      </w:pPr>
      <w:r>
        <w:t xml:space="preserve">API REST implementada.</w:t>
      </w:r>
    </w:p>
    <w:p>
      <w:pPr>
        <w:pStyle w:val="Compact"/>
        <w:numPr>
          <w:ilvl w:val="0"/>
          <w:numId w:val="1004"/>
        </w:numPr>
      </w:pPr>
      <w:r>
        <w:t xml:space="preserve">Documentação Swagger disponível.</w:t>
      </w:r>
    </w:p>
    <w:p>
      <w:pPr>
        <w:pStyle w:val="Compact"/>
        <w:numPr>
          <w:ilvl w:val="0"/>
          <w:numId w:val="1004"/>
        </w:numPr>
      </w:pPr>
      <w:r>
        <w:t xml:space="preserve">Sistema de autenticação operacional.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fase-3-motor-de-sincronização"/>
    <w:p>
      <w:pPr>
        <w:pStyle w:val="Heading2"/>
      </w:pPr>
      <w:r>
        <w:t xml:space="preserve">Fase 3 – Motor de Sincronização</w:t>
      </w:r>
    </w:p>
    <w:p>
      <w:pPr>
        <w:pStyle w:val="FirstParagraph"/>
      </w:pPr>
      <w:r>
        <w:t xml:space="preserve">Após a conclusão da infraestrutura, será desenvolvido o mecanismo responsável pela sincronização automática dos dados entre o dispositivo e o servidor.</w:t>
      </w:r>
    </w:p>
    <w:bookmarkStart w:id="28" w:name="atividades-2"/>
    <w:p>
      <w:pPr>
        <w:pStyle w:val="Heading3"/>
      </w:pPr>
      <w:r>
        <w:t xml:space="preserve">Atividades</w:t>
      </w:r>
    </w:p>
    <w:p>
      <w:pPr>
        <w:pStyle w:val="Compact"/>
        <w:numPr>
          <w:ilvl w:val="0"/>
          <w:numId w:val="1005"/>
        </w:numPr>
      </w:pPr>
      <w:r>
        <w:t xml:space="preserve">Criação de um Service ou Worker executado em segundo plano.</w:t>
      </w:r>
    </w:p>
    <w:p>
      <w:pPr>
        <w:pStyle w:val="Compact"/>
        <w:numPr>
          <w:ilvl w:val="0"/>
          <w:numId w:val="1005"/>
        </w:numPr>
      </w:pPr>
      <w:r>
        <w:t xml:space="preserve">Monitoramento da disponibilidade de conexão com a internet.</w:t>
      </w:r>
    </w:p>
    <w:p>
      <w:pPr>
        <w:pStyle w:val="Compact"/>
        <w:numPr>
          <w:ilvl w:val="0"/>
          <w:numId w:val="1005"/>
        </w:numPr>
      </w:pPr>
      <w:r>
        <w:t xml:space="preserve">Envio automático dos registros pendentes de sincronização.</w:t>
      </w:r>
    </w:p>
    <w:p>
      <w:pPr>
        <w:pStyle w:val="Compact"/>
        <w:numPr>
          <w:ilvl w:val="0"/>
          <w:numId w:val="1005"/>
        </w:numPr>
      </w:pPr>
      <w:r>
        <w:t xml:space="preserve">Sincronização baseada nos seguintes critérios:</w:t>
      </w:r>
    </w:p>
    <w:p>
      <w:pPr>
        <w:pStyle w:val="Compact"/>
        <w:numPr>
          <w:ilvl w:val="1"/>
          <w:numId w:val="1006"/>
        </w:numPr>
      </w:pPr>
      <w:r>
        <w:t xml:space="preserve">Registros com o campo</w:t>
      </w:r>
      <w:r>
        <w:t xml:space="preserve"> </w:t>
      </w:r>
      <w:r>
        <w:rPr>
          <w:b/>
          <w:bCs/>
        </w:rPr>
        <w:t xml:space="preserve">sincronizado = false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Registros cujo campo</w:t>
      </w:r>
      <w:r>
        <w:t xml:space="preserve"> </w:t>
      </w:r>
      <w:r>
        <w:rPr>
          <w:b/>
          <w:bCs/>
        </w:rPr>
        <w:t xml:space="preserve">atualizado_em</w:t>
      </w:r>
      <w:r>
        <w:t xml:space="preserve"> </w:t>
      </w:r>
      <w:r>
        <w:t xml:space="preserve">seja mais recente que o último timestamp armazenado no dispositivo.</w:t>
      </w:r>
    </w:p>
    <w:p>
      <w:pPr>
        <w:pStyle w:val="Compact"/>
        <w:numPr>
          <w:ilvl w:val="0"/>
          <w:numId w:val="1005"/>
        </w:numPr>
      </w:pPr>
      <w:r>
        <w:t xml:space="preserve">Atualização automática dos registros locais após sincronização bem-sucedida.</w:t>
      </w:r>
    </w:p>
    <w:p>
      <w:pPr>
        <w:pStyle w:val="Compact"/>
        <w:numPr>
          <w:ilvl w:val="0"/>
          <w:numId w:val="1005"/>
        </w:numPr>
      </w:pPr>
      <w:r>
        <w:t xml:space="preserve">Implementação e validação da política de resolução de conflitos</w:t>
      </w:r>
      <w:r>
        <w:t xml:space="preserve"> </w:t>
      </w:r>
      <w:r>
        <w:rPr>
          <w:b/>
          <w:bCs/>
        </w:rPr>
        <w:t xml:space="preserve">Last Write Wins</w:t>
      </w:r>
      <w:r>
        <w:t xml:space="preserve">, em que a versão mais recente do registro prevalece.</w:t>
      </w:r>
    </w:p>
    <w:bookmarkEnd w:id="28"/>
    <w:bookmarkStart w:id="29" w:name="entregáveis-2"/>
    <w:p>
      <w:pPr>
        <w:pStyle w:val="Heading3"/>
      </w:pPr>
      <w:r>
        <w:t xml:space="preserve">Entregáveis</w:t>
      </w:r>
    </w:p>
    <w:p>
      <w:pPr>
        <w:pStyle w:val="Compact"/>
        <w:numPr>
          <w:ilvl w:val="0"/>
          <w:numId w:val="1007"/>
        </w:numPr>
      </w:pPr>
      <w:r>
        <w:t xml:space="preserve">Serviço de sincronização implementado.</w:t>
      </w:r>
    </w:p>
    <w:p>
      <w:pPr>
        <w:pStyle w:val="Compact"/>
        <w:numPr>
          <w:ilvl w:val="0"/>
          <w:numId w:val="1007"/>
        </w:numPr>
      </w:pPr>
      <w:r>
        <w:t xml:space="preserve">Sincronização automática entre banco local e remoto.</w:t>
      </w:r>
    </w:p>
    <w:p>
      <w:pPr>
        <w:pStyle w:val="Compact"/>
        <w:numPr>
          <w:ilvl w:val="0"/>
          <w:numId w:val="1007"/>
        </w:numPr>
      </w:pPr>
      <w:r>
        <w:t xml:space="preserve">Tratamento de conflitos de atualização.</w:t>
      </w:r>
    </w:p>
    <w:p>
      <w:pPr>
        <w:pStyle w:val="Compact"/>
        <w:numPr>
          <w:ilvl w:val="0"/>
          <w:numId w:val="1007"/>
        </w:numPr>
      </w:pPr>
      <w:r>
        <w:t xml:space="preserve">Testes de concorrência e integridade dos dados concluídos.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Ao término das três fases, o sistema deverá operar de forma híbrida, permitindo o uso offline com persistência local e sincronização automática com a infraestrutura remota sempre que houver conexão disponível. Dessa forma, garante-se maior disponibilidade, desempenho e confiabilidade para os usuários da aplicação.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2026-06-15T17:51:28Z</dcterms:created>
  <dcterms:modified xsi:type="dcterms:W3CDTF">2026-06-15T17:51:28Z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