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LTVIP2025TMID36086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Enchanted Wings: Marvels of Butterfly Species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ngojkpyydx0" w:id="0"/>
      <w:bookmarkEnd w:id="0"/>
      <w:r w:rsidDel="00000000" w:rsidR="00000000" w:rsidRPr="00000000">
        <w:rPr>
          <w:sz w:val="26"/>
          <w:szCs w:val="26"/>
          <w:rtl w:val="0"/>
        </w:rPr>
        <w:t xml:space="preserve">🔍 Purpose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template in your brainstorming sessions to shape your butterfly classification system. Even if your team is remote, this format ensures structured, inclusive ideation that drives real innovation.</w:t>
      </w:r>
    </w:p>
    <w:p w:rsidR="00000000" w:rsidDel="00000000" w:rsidP="00000000" w:rsidRDefault="00000000" w:rsidRPr="00000000" w14:paraId="00000014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4167717" cy="3039249"/>
            <wp:effectExtent b="0" l="0" r="0" t="0"/>
            <wp:docPr descr="Graphical user interface, application&#10;&#10;Description automatically generated" id="9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717" cy="3039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Statement: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Develop an intelligent butterfly image classification model using transfer learning to identify species accurately. This system supports biodiversity monitoring, ecological research, and educational engagement.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11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v252sm39zmw4" w:id="1"/>
      <w:bookmarkEnd w:id="1"/>
      <w:r w:rsidDel="00000000" w:rsidR="00000000" w:rsidRPr="00000000">
        <w:rPr>
          <w:sz w:val="26"/>
          <w:szCs w:val="26"/>
          <w:rtl w:val="0"/>
        </w:rPr>
        <w:t xml:space="preserve">💡 Step-2: Brainstorm, Idea Listing, and Grouping</w:t>
      </w:r>
    </w:p>
    <w:sdt>
      <w:sdtPr>
        <w:lock w:val="contentLocked"/>
        <w:id w:val="1614574706"/>
        <w:tag w:val="goog_rdk_0"/>
      </w:sdtPr>
      <w:sdtContent>
        <w:tbl>
          <w:tblPr>
            <w:tblStyle w:val="Table2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124.2152398681797"/>
            <w:gridCol w:w="4906.84108575885"/>
            <w:gridCol w:w="1994.455485396594"/>
            <w:tblGridChange w:id="0">
              <w:tblGrid>
                <w:gridCol w:w="2124.2152398681797"/>
                <w:gridCol w:w="4906.84108575885"/>
                <w:gridCol w:w="1994.455485396594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Category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Transfer Learning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 VGG16/ResNet-based CNNs to leverage existing models for improved accuracy and training speed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Technical Strategy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Grouped Dataset Preparation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Prepare train/validation/test sets from the 6499-image, 75-class butterfly dataset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Preparation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Real-Time Image Classification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Deploy model via web app (e.g., Streamlit) for live species detection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End-user Experience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Visuals and Results in Report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Capture training graphs, confusion matrix, and predictions for final report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Documentation &amp; Impact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Integration with Citizen Science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Allow users to contribute photos and receive ID feedback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Engagement &amp; Learning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Ecosystem Application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Showcase use in biodiversity tracking and ecological studies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Real-World Application</w:t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pdfvwuttaera" w:id="2"/>
      <w:bookmarkEnd w:id="2"/>
      <w:r w:rsidDel="00000000" w:rsidR="00000000" w:rsidRPr="00000000">
        <w:rPr>
          <w:sz w:val="26"/>
          <w:szCs w:val="26"/>
          <w:rtl w:val="0"/>
        </w:rPr>
        <w:t xml:space="preserve">🔢 Step-3: Idea Prioritization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9.6307011144374"/>
        <w:gridCol w:w="2686.5075092450506"/>
        <w:gridCol w:w="5339.373600664135"/>
        <w:tblGridChange w:id="0">
          <w:tblGrid>
            <w:gridCol w:w="999.6307011144374"/>
            <w:gridCol w:w="2686.5075092450506"/>
            <w:gridCol w:w="5339.373600664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 It’s 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Transfer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It forms the backbone of your accurate species recognition 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Dataset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Properly organized data improves training results significantly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Use Case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Establishes direct value in conservation and biodiversity research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Streamlit Real-Time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Increases accessibility and encourages user interaction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Citizen Science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Adds public value and broadens data gathering potential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Screenshots for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Important for presentation, but doesn’t influence model performance</w:t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vfEdyCYANN3fVoHAIEsxdoIcGQ==">CgMxLjAaHwoBMBIaChgICVIUChJ0YWJsZS5xZ2N3YjczMXduamsyDWgubmdvamtweXlkeDAyDmgudjI1MnNtMzl6bXc0Mg5oLnBkZnZ3dXR0YWVyYTgAciExMHJKOS1oZVVTbTNjeThhcmJjc0ZWaUh0UjVCOXFlem4=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