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177800</wp:posOffset>
                </wp:positionV>
                <wp:extent cx="4778375" cy="26511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177800</wp:posOffset>
                </wp:positionV>
                <wp:extent cx="4778375" cy="2651125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6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rPr>
          <w:rFonts w:ascii="Arial" w:cs="Arial" w:eastAsia="Arial" w:hAnsi="Arial"/>
          <w:i w:val="1"/>
          <w:sz w:val="34"/>
          <w:szCs w:val="34"/>
        </w:rPr>
      </w:pPr>
      <w:bookmarkStart w:colFirst="0" w:colLast="0" w:name="_heading=h.woesa8ac2anu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🧠 Technical Architecture for: 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Enchanted Wings: Marvels of Butterfly Species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tivtbr9pp4gz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🖼️ Architecture Diagram Overview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+------------------+        U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</w:rPr>
        <w:drawing>
          <wp:inline distB="114300" distT="114300" distL="114300" distR="114300">
            <wp:extent cx="8096250" cy="40767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Upload Image        +---------------------+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|     User         | -------------------------&gt; |  Streamlit Frontend |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| (Researcher/     |                            |  (Web Interface)     |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|  Student)        |                            +---------------------+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               |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               v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+-----------------------------+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|  Preprocessing Pipeline     |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| (Resizing, Normalizing)     |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+-----------------------------+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               |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               v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+--------------------------------------+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|  VGG16-based Butterfly Classifier   |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| (Pre-trained Transfer Learning CNN) |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+--------------------------------------+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               |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                           v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+--------------------------------------------------+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| Display Prediction + Species Info + Charts       |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| (Confidence Score, Scientific Name, Distribution)|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                        +--------------------------------------------------+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k156pspp1emp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📋 Table-1: Components &amp; Technologies</w:t>
      </w:r>
    </w:p>
    <w:tbl>
      <w:tblPr>
        <w:tblStyle w:val="Table4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270"/>
        <w:gridCol w:w="4010"/>
        <w:gridCol w:w="2570"/>
        <w:tblGridChange w:id="0">
          <w:tblGrid>
            <w:gridCol w:w="710"/>
            <w:gridCol w:w="2270"/>
            <w:gridCol w:w="401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Web interface for uploading butterfly images &amp; displaying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HTML, CSS, JavaScript, Streamlit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Model loading, prediction, result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Preprocessing pipeline (resizing, normalizing images)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OpenCV, NumPy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Application Logic-3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Visualization and plotting of training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Matplotlib, Seaborn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Store feedback, usage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SQLite / Firebase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Optional storage of dataset and results for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Google Firebase / AWS S3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Image datasets and prediction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Local File System / Google Drive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External API-1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Pull butterfly information based on species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Wikipedia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External API-2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Optional geolocation metadata of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Google Maps API (if used)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Machine Learning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Transfer learning-based classifier for butterfly species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VGG16 via TensorFlow / Keras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Deployed as local demo or cloud Streamlit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Localhost / Streamlit Cloud / Heroku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2133hhprcpc4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📋 Table-2: Application Characteristics</w:t>
      </w:r>
    </w:p>
    <w:tbl>
      <w:tblPr>
        <w:tblStyle w:val="Table5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300"/>
        <w:gridCol w:w="4010"/>
        <w:gridCol w:w="2540"/>
        <w:tblGridChange w:id="0">
          <w:tblGrid>
            <w:gridCol w:w="710"/>
            <w:gridCol w:w="2300"/>
            <w:gridCol w:w="401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Open-Source 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Keras, TensorFlow, Streamlit, Scikit-learn, 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Python Libraries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Security Implementations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Secure file upload, HTTPS enabled if hosted, access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SHA-256 (if login), HTTPS, Firebase Auth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Scalable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Modular logic, separated model + interface, support for re-training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3-tier architecture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Available via Streamlit Cloud with continuous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Streamlit Sharing / Heroku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Pre-trained model reduces inference time; caching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@st.cache_resource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TensorFlow Lite (for optimization), CDN</w:t>
            </w:r>
          </w:p>
        </w:tc>
      </w:tr>
    </w:tbl>
    <w:p w:rsidR="00000000" w:rsidDel="00000000" w:rsidP="00000000" w:rsidRDefault="00000000" w:rsidRPr="00000000" w14:paraId="000000E3">
      <w:pPr>
        <w:rPr>
          <w:rFonts w:ascii="Arial" w:cs="Arial" w:eastAsia="Arial" w:hAnsi="Arial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heading=h.ta2aeedra4wo" w:id="4"/>
      <w:bookmarkEnd w:id="4"/>
      <w:sdt>
        <w:sdtPr>
          <w:id w:val="4189404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✅ References</w:t>
          </w:r>
        </w:sdtContent>
      </w:sdt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https://c4model.com/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https://developer.ibm.com/patterns/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https://aws.amazon.com/architecture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</w:rPr>
      </w:pPr>
      <w:hyperlink r:id="rId19">
        <w:r w:rsidDel="00000000" w:rsidR="00000000" w:rsidRPr="00000000">
          <w:rPr>
            <w:rFonts w:ascii="Arial" w:cs="Arial" w:eastAsia="Arial" w:hAnsi="Arial"/>
            <w:b w:val="1"/>
            <w:color w:val="1155cc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hyperlink" Target="https://medium.com/the-internal-startup/how-to-draw-useful-technical-architecture-diagrams-2d20c9fda90d" TargetMode="External"/><Relationship Id="rId17" Type="http://schemas.openxmlformats.org/officeDocument/2006/relationships/hyperlink" Target="https://developer.ibm.com/patterns/" TargetMode="External"/><Relationship Id="rId16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dium.com/the-internal-startup/how-to-draw-useful-technical-architecture-diagrams-2d20c9fda90d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aws.amazon.com/architecture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0FbzAlI4yMYHE8MC9RCnQp5HdQ==">CgMxLjAaJAoBMBIfCh0IB0IZCgVBcmlhbBIQQXJpYWwgVW5pY29kZSBNUzIOaC53b2VzYThhYzJhbnUyDmgudGl2dGJyOXBwNGd6Mg5oLmsxNTZwc3BwMWVtcDIOaC4yMTMzaGhwcmNwYzQyDmgudGEyYWVlZHJhNHdvOAByITFfdFg0cGhRa1JabmpjM1VSeXFFWWpWZGxlcHR3aVpNag==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