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0B9" w:rsidRPr="00AC2C6C" w:rsidRDefault="00F950B9" w:rsidP="00F950B9">
      <w:pPr>
        <w:jc w:val="center"/>
        <w:rPr>
          <w:rFonts w:ascii="Times New Roman" w:hAnsi="Times New Roman" w:cs="Times New Roman"/>
          <w:b/>
          <w:bCs/>
          <w:sz w:val="40"/>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C2C6C">
        <w:rPr>
          <w:rFonts w:ascii="Times New Roman" w:hAnsi="Times New Roman" w:cs="Times New Roman"/>
          <w:b/>
          <w:bCs/>
          <w:sz w:val="40"/>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CAPSTONE PROJECT</w:t>
      </w:r>
    </w:p>
    <w:p w:rsidR="00F950B9" w:rsidRPr="00AC2C6C" w:rsidRDefault="00F950B9" w:rsidP="00F950B9">
      <w:pPr>
        <w:jc w:val="center"/>
        <w:rPr>
          <w:rFonts w:ascii="Times New Roman" w:hAnsi="Times New Roman" w:cs="Times New Roman"/>
          <w:b/>
          <w:sz w:val="5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C2C6C">
        <w:rPr>
          <w:rFonts w:ascii="Times New Roman" w:hAnsi="Times New Roman" w:cs="Times New Roman"/>
          <w:b/>
          <w:sz w:val="5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Business Case: </w:t>
      </w:r>
      <w:r w:rsidRPr="00AC2C6C">
        <w:rPr>
          <w:rFonts w:ascii="Times New Roman" w:hAnsi="Times New Roman" w:cs="Times New Roman"/>
          <w:b/>
          <w:bCs/>
          <w:sz w:val="5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SWIGGY FUNNEL ANALYSIS</w:t>
      </w:r>
    </w:p>
    <w:p w:rsidR="00F950B9" w:rsidRPr="00AC2C6C" w:rsidRDefault="00F950B9" w:rsidP="00F950B9">
      <w:pPr>
        <w:rPr>
          <w:rFonts w:ascii="Times New Roman" w:eastAsia="Helvetica Neue" w:hAnsi="Times New Roman" w:cs="Times New Roman"/>
          <w:b/>
          <w:color w:val="002060"/>
          <w:sz w:val="28"/>
          <w:szCs w:val="24"/>
          <w:bdr w:val="nil"/>
          <w14:textOutline w14:w="0" w14:cap="flat" w14:cmpd="sng" w14:algn="ctr">
            <w14:noFill/>
            <w14:prstDash w14:val="solid"/>
            <w14:bevel/>
          </w14:textOutline>
        </w:rPr>
      </w:pPr>
      <w:r w:rsidRPr="00AC2C6C">
        <w:rPr>
          <w:rFonts w:ascii="Times New Roman" w:eastAsia="Helvetica Neue" w:hAnsi="Times New Roman" w:cs="Times New Roman"/>
          <w:b/>
          <w:color w:val="002060"/>
          <w:sz w:val="28"/>
          <w:szCs w:val="24"/>
          <w:bdr w:val="nil"/>
          <w14:textOutline w14:w="0" w14:cap="flat" w14:cmpd="sng" w14:algn="ctr">
            <w14:noFill/>
            <w14:prstDash w14:val="solid"/>
            <w14:bevel/>
          </w14:textOutline>
        </w:rPr>
        <w:t xml:space="preserve">Project Aim: Analyzing </w:t>
      </w:r>
      <w:proofErr w:type="spellStart"/>
      <w:r w:rsidRPr="00AC2C6C">
        <w:rPr>
          <w:rFonts w:ascii="Times New Roman" w:eastAsia="Helvetica Neue" w:hAnsi="Times New Roman" w:cs="Times New Roman"/>
          <w:b/>
          <w:color w:val="002060"/>
          <w:sz w:val="28"/>
          <w:szCs w:val="24"/>
          <w:bdr w:val="nil"/>
          <w14:textOutline w14:w="0" w14:cap="flat" w14:cmpd="sng" w14:algn="ctr">
            <w14:noFill/>
            <w14:prstDash w14:val="solid"/>
            <w14:bevel/>
          </w14:textOutline>
        </w:rPr>
        <w:t>Swiggy</w:t>
      </w:r>
      <w:proofErr w:type="spellEnd"/>
      <w:r w:rsidRPr="00AC2C6C">
        <w:rPr>
          <w:rFonts w:ascii="Times New Roman" w:eastAsia="Helvetica Neue" w:hAnsi="Times New Roman" w:cs="Times New Roman"/>
          <w:b/>
          <w:color w:val="002060"/>
          <w:sz w:val="28"/>
          <w:szCs w:val="24"/>
          <w:bdr w:val="nil"/>
          <w14:textOutline w14:w="0" w14:cap="flat" w14:cmpd="sng" w14:algn="ctr">
            <w14:noFill/>
            <w14:prstDash w14:val="solid"/>
            <w14:bevel/>
          </w14:textOutline>
        </w:rPr>
        <w:t xml:space="preserve"> Dataset for Comprehensive Funnel Analysis</w:t>
      </w:r>
    </w:p>
    <w:p w:rsidR="00F950B9" w:rsidRPr="00AC2C6C" w:rsidRDefault="00F950B9" w:rsidP="00F950B9">
      <w:pPr>
        <w:jc w:val="both"/>
        <w:rPr>
          <w:rFonts w:ascii="Times New Roman" w:eastAsia="Helvetica Neue" w:hAnsi="Times New Roman" w:cs="Times New Roman"/>
          <w:color w:val="000000"/>
          <w:sz w:val="24"/>
          <w:szCs w:val="24"/>
          <w:bdr w:val="nil"/>
          <w14:textOutline w14:w="0" w14:cap="flat" w14:cmpd="sng" w14:algn="ctr">
            <w14:noFill/>
            <w14:prstDash w14:val="solid"/>
            <w14:bevel/>
          </w14:textOutline>
        </w:rPr>
      </w:pPr>
      <w:r w:rsidRPr="00AC2C6C">
        <w:rPr>
          <w:rFonts w:ascii="Times New Roman" w:eastAsia="Helvetica Neue" w:hAnsi="Times New Roman" w:cs="Times New Roman"/>
          <w:color w:val="000000"/>
          <w:sz w:val="24"/>
          <w:szCs w:val="24"/>
          <w:bdr w:val="nil"/>
          <w14:textOutline w14:w="0" w14:cap="flat" w14:cmpd="sng" w14:algn="ctr">
            <w14:noFill/>
            <w14:prstDash w14:val="solid"/>
            <w14:bevel/>
          </w14:textOutline>
        </w:rPr>
        <w:t xml:space="preserve">The primary objective of this project is to conduct a thorough examination of the provided </w:t>
      </w:r>
      <w:proofErr w:type="spellStart"/>
      <w:r w:rsidRPr="00AC2C6C">
        <w:rPr>
          <w:rFonts w:ascii="Times New Roman" w:eastAsia="Helvetica Neue" w:hAnsi="Times New Roman" w:cs="Times New Roman"/>
          <w:color w:val="000000"/>
          <w:sz w:val="24"/>
          <w:szCs w:val="24"/>
          <w:bdr w:val="nil"/>
          <w14:textOutline w14:w="0" w14:cap="flat" w14:cmpd="sng" w14:algn="ctr">
            <w14:noFill/>
            <w14:prstDash w14:val="solid"/>
            <w14:bevel/>
          </w14:textOutline>
        </w:rPr>
        <w:t>Swiggy</w:t>
      </w:r>
      <w:proofErr w:type="spellEnd"/>
      <w:r w:rsidRPr="00AC2C6C">
        <w:rPr>
          <w:rFonts w:ascii="Times New Roman" w:eastAsia="Helvetica Neue" w:hAnsi="Times New Roman" w:cs="Times New Roman"/>
          <w:color w:val="000000"/>
          <w:sz w:val="24"/>
          <w:szCs w:val="24"/>
          <w:bdr w:val="nil"/>
          <w14:textOutline w14:w="0" w14:cap="flat" w14:cmpd="sng" w14:algn="ctr">
            <w14:noFill/>
            <w14:prstDash w14:val="solid"/>
            <w14:bevel/>
          </w14:textOutline>
        </w:rPr>
        <w:t xml:space="preserve"> dataset, employing a funnel analysis approach. The aim is to discern the underlying factors influencing the fluctuations in order volumes, delineating the progression of conversions across various stages. Through this endeavor, we endeavor to elucidate the root causes contributing to both ascents and descents in order numbers, thereby facilitating actionable insights for enhancing operational efficiency and fostering sustained growth within the organization.</w:t>
      </w:r>
    </w:p>
    <w:p w:rsidR="00F950B9" w:rsidRPr="00AC2C6C" w:rsidRDefault="00F950B9" w:rsidP="00F950B9">
      <w:pPr>
        <w:rPr>
          <w:rFonts w:ascii="Times New Roman" w:eastAsia="Helvetica Neue" w:hAnsi="Times New Roman" w:cs="Times New Roman"/>
          <w:b/>
          <w:color w:val="002060"/>
          <w:sz w:val="28"/>
          <w:szCs w:val="24"/>
          <w:bdr w:val="nil"/>
          <w14:textOutline w14:w="0" w14:cap="flat" w14:cmpd="sng" w14:algn="ctr">
            <w14:noFill/>
            <w14:prstDash w14:val="solid"/>
            <w14:bevel/>
          </w14:textOutline>
        </w:rPr>
      </w:pPr>
      <w:r w:rsidRPr="00AC2C6C">
        <w:rPr>
          <w:rFonts w:ascii="Times New Roman" w:eastAsia="Helvetica Neue" w:hAnsi="Times New Roman" w:cs="Times New Roman"/>
          <w:b/>
          <w:color w:val="002060"/>
          <w:sz w:val="28"/>
          <w:szCs w:val="24"/>
          <w:bdr w:val="nil"/>
          <w14:textOutline w14:w="0" w14:cap="flat" w14:cmpd="sng" w14:algn="ctr">
            <w14:noFill/>
            <w14:prstDash w14:val="solid"/>
            <w14:bevel/>
          </w14:textOutline>
        </w:rPr>
        <w:t>Key Objectives:</w:t>
      </w:r>
    </w:p>
    <w:p w:rsidR="00F950B9" w:rsidRPr="00AC2C6C" w:rsidRDefault="00F950B9" w:rsidP="00F950B9">
      <w:pPr>
        <w:pStyle w:val="ListParagraph"/>
        <w:numPr>
          <w:ilvl w:val="0"/>
          <w:numId w:val="1"/>
        </w:numPr>
        <w:rPr>
          <w:rFonts w:ascii="Times New Roman" w:eastAsia="Helvetica Neue" w:hAnsi="Times New Roman" w:cs="Times New Roman"/>
          <w:color w:val="000000"/>
          <w:sz w:val="24"/>
          <w:szCs w:val="24"/>
          <w:bdr w:val="nil"/>
          <w14:textOutline w14:w="0" w14:cap="flat" w14:cmpd="sng" w14:algn="ctr">
            <w14:noFill/>
            <w14:prstDash w14:val="solid"/>
            <w14:bevel/>
          </w14:textOutline>
        </w:rPr>
      </w:pPr>
      <w:r w:rsidRPr="00AC2C6C">
        <w:rPr>
          <w:rFonts w:ascii="Times New Roman" w:eastAsia="Helvetica Neue" w:hAnsi="Times New Roman" w:cs="Times New Roman"/>
          <w:b/>
          <w:color w:val="000000"/>
          <w:sz w:val="24"/>
          <w:szCs w:val="24"/>
          <w:bdr w:val="nil"/>
          <w14:textOutline w14:w="0" w14:cap="flat" w14:cmpd="sng" w14:algn="ctr">
            <w14:noFill/>
            <w14:prstDash w14:val="solid"/>
            <w14:bevel/>
          </w14:textOutline>
        </w:rPr>
        <w:t>Funnel Analysis:</w:t>
      </w:r>
      <w:r w:rsidRPr="00AC2C6C">
        <w:rPr>
          <w:rFonts w:ascii="Times New Roman" w:eastAsia="Helvetica Neue" w:hAnsi="Times New Roman" w:cs="Times New Roman"/>
          <w:color w:val="000000"/>
          <w:sz w:val="24"/>
          <w:szCs w:val="24"/>
          <w:bdr w:val="nil"/>
          <w14:textOutline w14:w="0" w14:cap="flat" w14:cmpd="sng" w14:algn="ctr">
            <w14:noFill/>
            <w14:prstDash w14:val="solid"/>
            <w14:bevel/>
          </w14:textOutline>
        </w:rPr>
        <w:t xml:space="preserve"> Utilize funnel analysis techniques to dissect the customer journey from initial engagement to order completion, identifying pivotal stages and corresponding conversion rates.</w:t>
      </w:r>
    </w:p>
    <w:p w:rsidR="00F950B9" w:rsidRPr="00AC2C6C" w:rsidRDefault="00F950B9" w:rsidP="00F950B9">
      <w:pPr>
        <w:pStyle w:val="ListParagraph"/>
        <w:numPr>
          <w:ilvl w:val="0"/>
          <w:numId w:val="1"/>
        </w:numPr>
        <w:rPr>
          <w:rFonts w:ascii="Times New Roman" w:eastAsia="Helvetica Neue" w:hAnsi="Times New Roman" w:cs="Times New Roman"/>
          <w:color w:val="000000"/>
          <w:sz w:val="24"/>
          <w:szCs w:val="24"/>
          <w:bdr w:val="nil"/>
          <w14:textOutline w14:w="0" w14:cap="flat" w14:cmpd="sng" w14:algn="ctr">
            <w14:noFill/>
            <w14:prstDash w14:val="solid"/>
            <w14:bevel/>
          </w14:textOutline>
        </w:rPr>
      </w:pPr>
      <w:r w:rsidRPr="00AC2C6C">
        <w:rPr>
          <w:rFonts w:ascii="Times New Roman" w:eastAsia="Helvetica Neue" w:hAnsi="Times New Roman" w:cs="Times New Roman"/>
          <w:b/>
          <w:color w:val="000000"/>
          <w:sz w:val="24"/>
          <w:szCs w:val="24"/>
          <w:bdr w:val="nil"/>
          <w14:textOutline w14:w="0" w14:cap="flat" w14:cmpd="sng" w14:algn="ctr">
            <w14:noFill/>
            <w14:prstDash w14:val="solid"/>
            <w14:bevel/>
          </w14:textOutline>
        </w:rPr>
        <w:t>Root Cause Analysis:</w:t>
      </w:r>
      <w:r w:rsidRPr="00AC2C6C">
        <w:rPr>
          <w:rFonts w:ascii="Times New Roman" w:eastAsia="Helvetica Neue" w:hAnsi="Times New Roman" w:cs="Times New Roman"/>
          <w:color w:val="000000"/>
          <w:sz w:val="24"/>
          <w:szCs w:val="24"/>
          <w:bdr w:val="nil"/>
          <w14:textOutline w14:w="0" w14:cap="flat" w14:cmpd="sng" w14:algn="ctr">
            <w14:noFill/>
            <w14:prstDash w14:val="solid"/>
            <w14:bevel/>
          </w14:textOutline>
        </w:rPr>
        <w:t xml:space="preserve"> Delve into the factors influencing fluctuations in order volumes, discerning the primary drivers behind both surges and declines in conversions.</w:t>
      </w:r>
    </w:p>
    <w:p w:rsidR="00F950B9" w:rsidRPr="00AC2C6C" w:rsidRDefault="00F950B9" w:rsidP="00F950B9">
      <w:pPr>
        <w:pStyle w:val="ListParagraph"/>
        <w:numPr>
          <w:ilvl w:val="0"/>
          <w:numId w:val="1"/>
        </w:numPr>
        <w:rPr>
          <w:rFonts w:ascii="Times New Roman" w:hAnsi="Times New Roman" w:cs="Times New Roman"/>
        </w:rPr>
      </w:pPr>
      <w:r w:rsidRPr="00AC2C6C">
        <w:rPr>
          <w:rFonts w:ascii="Times New Roman" w:eastAsia="Helvetica Neue" w:hAnsi="Times New Roman" w:cs="Times New Roman"/>
          <w:b/>
          <w:color w:val="000000"/>
          <w:sz w:val="24"/>
          <w:szCs w:val="24"/>
          <w:bdr w:val="nil"/>
          <w14:textOutline w14:w="0" w14:cap="flat" w14:cmpd="sng" w14:algn="ctr">
            <w14:noFill/>
            <w14:prstDash w14:val="solid"/>
            <w14:bevel/>
          </w14:textOutline>
        </w:rPr>
        <w:t>Identification of Improvement Opportunities:</w:t>
      </w:r>
      <w:r w:rsidRPr="00AC2C6C">
        <w:rPr>
          <w:rFonts w:ascii="Times New Roman" w:eastAsia="Helvetica Neue" w:hAnsi="Times New Roman" w:cs="Times New Roman"/>
          <w:color w:val="000000"/>
          <w:sz w:val="24"/>
          <w:szCs w:val="24"/>
          <w:bdr w:val="nil"/>
          <w14:textOutline w14:w="0" w14:cap="flat" w14:cmpd="sng" w14:algn="ctr">
            <w14:noFill/>
            <w14:prstDash w14:val="solid"/>
            <w14:bevel/>
          </w14:textOutline>
        </w:rPr>
        <w:t xml:space="preserve"> Based on the findings from the analysis, formulate actionable recommendations aimed at optimizing conversion rates and enhancing overall operational efficacy.</w:t>
      </w:r>
      <w:r w:rsidRPr="00AC2C6C">
        <w:rPr>
          <w:rFonts w:ascii="Times New Roman" w:hAnsi="Times New Roman" w:cs="Times New Roman"/>
        </w:rPr>
        <w:t xml:space="preserve"> </w:t>
      </w:r>
    </w:p>
    <w:p w:rsidR="00F950B9" w:rsidRPr="00AC2C6C" w:rsidRDefault="00F950B9" w:rsidP="00F950B9">
      <w:pPr>
        <w:rPr>
          <w:rFonts w:ascii="Times New Roman" w:eastAsia="Helvetica Neue" w:hAnsi="Times New Roman" w:cs="Times New Roman"/>
          <w:b/>
          <w:color w:val="002060"/>
          <w:sz w:val="28"/>
          <w:szCs w:val="24"/>
          <w:bdr w:val="nil"/>
          <w14:textOutline w14:w="0" w14:cap="flat" w14:cmpd="sng" w14:algn="ctr">
            <w14:noFill/>
            <w14:prstDash w14:val="solid"/>
            <w14:bevel/>
          </w14:textOutline>
        </w:rPr>
      </w:pPr>
      <w:r w:rsidRPr="00AC2C6C">
        <w:rPr>
          <w:rFonts w:ascii="Times New Roman" w:eastAsia="Helvetica Neue" w:hAnsi="Times New Roman" w:cs="Times New Roman"/>
          <w:b/>
          <w:color w:val="002060"/>
          <w:sz w:val="28"/>
          <w:szCs w:val="24"/>
          <w:bdr w:val="nil"/>
          <w14:textOutline w14:w="0" w14:cap="flat" w14:cmpd="sng" w14:algn="ctr">
            <w14:noFill/>
            <w14:prstDash w14:val="solid"/>
            <w14:bevel/>
          </w14:textOutline>
        </w:rPr>
        <w:t xml:space="preserve">Negative Peak Days and Order Change Analysis (2019) </w:t>
      </w:r>
    </w:p>
    <w:p w:rsidR="00F950B9" w:rsidRPr="00AC2C6C" w:rsidRDefault="00F950B9" w:rsidP="00F950B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C2C6C">
        <w:rPr>
          <w:rFonts w:ascii="Times New Roman" w:eastAsia="Times New Roman" w:hAnsi="Times New Roman" w:cs="Times New Roman"/>
          <w:b/>
          <w:bCs/>
          <w:sz w:val="27"/>
          <w:szCs w:val="27"/>
          <w:lang w:val="en-IN" w:eastAsia="en-IN"/>
        </w:rPr>
        <w:t>Introduction:</w:t>
      </w:r>
    </w:p>
    <w:p w:rsidR="00F950B9" w:rsidRPr="00AC2C6C" w:rsidRDefault="00F950B9" w:rsidP="00F950B9">
      <w:p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sz w:val="24"/>
          <w:szCs w:val="24"/>
          <w:lang w:val="en-IN" w:eastAsia="en-IN"/>
        </w:rPr>
        <w:t>This document analyses days in 2019 that exhibited a significant negative change in order volumes compared to the same day in the previous week. Understanding these negative peaks is crucial for identifying underlying issues and implementing strategies to improve order consistency and overall customer satisfaction.</w:t>
      </w:r>
    </w:p>
    <w:tbl>
      <w:tblPr>
        <w:tblW w:w="7080" w:type="dxa"/>
        <w:tblLook w:val="04A0" w:firstRow="1" w:lastRow="0" w:firstColumn="1" w:lastColumn="0" w:noHBand="0" w:noVBand="1"/>
      </w:tblPr>
      <w:tblGrid>
        <w:gridCol w:w="2080"/>
        <w:gridCol w:w="5000"/>
      </w:tblGrid>
      <w:tr w:rsidR="00F950B9" w:rsidRPr="00AC2C6C" w:rsidTr="00F950B9">
        <w:trPr>
          <w:trHeight w:val="310"/>
        </w:trPr>
        <w:tc>
          <w:tcPr>
            <w:tcW w:w="208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rsidR="00F950B9" w:rsidRPr="00AC2C6C" w:rsidRDefault="00F950B9" w:rsidP="00F950B9">
            <w:pPr>
              <w:spacing w:after="0" w:line="240" w:lineRule="auto"/>
              <w:jc w:val="center"/>
              <w:rPr>
                <w:rFonts w:ascii="Times New Roman" w:eastAsia="Times New Roman" w:hAnsi="Times New Roman" w:cs="Times New Roman"/>
                <w:color w:val="FFFFFF"/>
                <w:sz w:val="24"/>
                <w:szCs w:val="24"/>
                <w:lang w:val="en-IN" w:eastAsia="en-IN"/>
              </w:rPr>
            </w:pPr>
            <w:r w:rsidRPr="00AC2C6C">
              <w:rPr>
                <w:rFonts w:ascii="Times New Roman" w:eastAsia="Times New Roman" w:hAnsi="Times New Roman" w:cs="Times New Roman"/>
                <w:color w:val="FFFFFF"/>
                <w:sz w:val="24"/>
                <w:szCs w:val="24"/>
                <w:lang w:val="en-IN" w:eastAsia="en-IN"/>
              </w:rPr>
              <w:t xml:space="preserve">Negative peak days </w:t>
            </w:r>
          </w:p>
        </w:tc>
        <w:tc>
          <w:tcPr>
            <w:tcW w:w="5000" w:type="dxa"/>
            <w:tcBorders>
              <w:top w:val="single" w:sz="4" w:space="0" w:color="auto"/>
              <w:left w:val="nil"/>
              <w:bottom w:val="single" w:sz="4" w:space="0" w:color="auto"/>
              <w:right w:val="single" w:sz="4" w:space="0" w:color="auto"/>
            </w:tcBorders>
            <w:shd w:val="clear" w:color="000000" w:fill="7030A0"/>
            <w:noWrap/>
            <w:vAlign w:val="bottom"/>
            <w:hideMark/>
          </w:tcPr>
          <w:p w:rsidR="00F950B9" w:rsidRPr="00AC2C6C" w:rsidRDefault="00F950B9" w:rsidP="00F950B9">
            <w:pPr>
              <w:spacing w:after="0" w:line="240" w:lineRule="auto"/>
              <w:rPr>
                <w:rFonts w:ascii="Times New Roman" w:eastAsia="Times New Roman" w:hAnsi="Times New Roman" w:cs="Times New Roman"/>
                <w:color w:val="FFFFFF"/>
                <w:sz w:val="24"/>
                <w:szCs w:val="24"/>
                <w:lang w:val="en-IN" w:eastAsia="en-IN"/>
              </w:rPr>
            </w:pPr>
            <w:r w:rsidRPr="00AC2C6C">
              <w:rPr>
                <w:rFonts w:ascii="Times New Roman" w:eastAsia="Times New Roman" w:hAnsi="Times New Roman" w:cs="Times New Roman"/>
                <w:color w:val="FFFFFF"/>
                <w:sz w:val="24"/>
                <w:szCs w:val="24"/>
                <w:lang w:val="en-IN" w:eastAsia="en-IN"/>
              </w:rPr>
              <w:t>Order Change with respect to same day last week</w:t>
            </w:r>
          </w:p>
        </w:tc>
      </w:tr>
      <w:tr w:rsidR="00F950B9" w:rsidRPr="00AC2C6C" w:rsidTr="00F950B9">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950B9" w:rsidRPr="00AC2C6C" w:rsidRDefault="00F950B9" w:rsidP="00F950B9">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10-01-2019</w:t>
            </w:r>
          </w:p>
        </w:tc>
        <w:tc>
          <w:tcPr>
            <w:tcW w:w="50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0B9" w:rsidRPr="00AC2C6C" w:rsidRDefault="00F950B9" w:rsidP="00F950B9">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-45%</w:t>
            </w:r>
          </w:p>
        </w:tc>
      </w:tr>
      <w:tr w:rsidR="00F950B9" w:rsidRPr="00AC2C6C" w:rsidTr="00F950B9">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950B9" w:rsidRPr="00AC2C6C" w:rsidRDefault="00F950B9" w:rsidP="00F950B9">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29-01-2019</w:t>
            </w:r>
          </w:p>
        </w:tc>
        <w:tc>
          <w:tcPr>
            <w:tcW w:w="50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0B9" w:rsidRPr="00AC2C6C" w:rsidRDefault="00F950B9" w:rsidP="00F950B9">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-72%</w:t>
            </w:r>
          </w:p>
        </w:tc>
      </w:tr>
      <w:tr w:rsidR="00F950B9" w:rsidRPr="00AC2C6C" w:rsidTr="00F950B9">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950B9" w:rsidRPr="00AC2C6C" w:rsidRDefault="00F950B9" w:rsidP="00F950B9">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19-02-2019</w:t>
            </w:r>
          </w:p>
        </w:tc>
        <w:tc>
          <w:tcPr>
            <w:tcW w:w="50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0B9" w:rsidRPr="00AC2C6C" w:rsidRDefault="00F950B9" w:rsidP="00F950B9">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-56%</w:t>
            </w:r>
          </w:p>
        </w:tc>
      </w:tr>
      <w:tr w:rsidR="00F950B9" w:rsidRPr="00AC2C6C" w:rsidTr="00F950B9">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950B9" w:rsidRPr="00AC2C6C" w:rsidRDefault="00F950B9" w:rsidP="00F950B9">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02-03-2019</w:t>
            </w:r>
          </w:p>
        </w:tc>
        <w:tc>
          <w:tcPr>
            <w:tcW w:w="50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0B9" w:rsidRPr="00AC2C6C" w:rsidRDefault="00F950B9" w:rsidP="00F950B9">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-38%</w:t>
            </w:r>
          </w:p>
        </w:tc>
      </w:tr>
      <w:tr w:rsidR="00F950B9" w:rsidRPr="00AC2C6C" w:rsidTr="00F950B9">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950B9" w:rsidRPr="00AC2C6C" w:rsidRDefault="00F950B9" w:rsidP="00F950B9">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19-03-2019</w:t>
            </w:r>
          </w:p>
        </w:tc>
        <w:tc>
          <w:tcPr>
            <w:tcW w:w="50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0B9" w:rsidRPr="00AC2C6C" w:rsidRDefault="00F950B9" w:rsidP="00F950B9">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-46%</w:t>
            </w:r>
          </w:p>
        </w:tc>
      </w:tr>
      <w:tr w:rsidR="00F950B9" w:rsidRPr="00AC2C6C" w:rsidTr="00F950B9">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950B9" w:rsidRPr="00AC2C6C" w:rsidRDefault="00F950B9" w:rsidP="00F950B9">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04-04-2019</w:t>
            </w:r>
          </w:p>
        </w:tc>
        <w:tc>
          <w:tcPr>
            <w:tcW w:w="50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0B9" w:rsidRPr="00AC2C6C" w:rsidRDefault="00F950B9" w:rsidP="00F950B9">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-52%</w:t>
            </w:r>
          </w:p>
        </w:tc>
      </w:tr>
      <w:tr w:rsidR="00F950B9" w:rsidRPr="00AC2C6C" w:rsidTr="00F950B9">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950B9" w:rsidRPr="00AC2C6C" w:rsidRDefault="00F950B9" w:rsidP="00F950B9">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lastRenderedPageBreak/>
              <w:t>12-04-2019</w:t>
            </w:r>
          </w:p>
        </w:tc>
        <w:tc>
          <w:tcPr>
            <w:tcW w:w="50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0B9" w:rsidRPr="00AC2C6C" w:rsidRDefault="00F950B9" w:rsidP="00F950B9">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-27%</w:t>
            </w:r>
          </w:p>
        </w:tc>
      </w:tr>
      <w:tr w:rsidR="00F950B9" w:rsidRPr="00AC2C6C" w:rsidTr="00F950B9">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950B9" w:rsidRPr="00AC2C6C" w:rsidRDefault="00F950B9" w:rsidP="00F950B9">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25-04-2019</w:t>
            </w:r>
          </w:p>
        </w:tc>
        <w:tc>
          <w:tcPr>
            <w:tcW w:w="50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0B9" w:rsidRPr="00AC2C6C" w:rsidRDefault="00F950B9" w:rsidP="00F950B9">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-39%</w:t>
            </w:r>
          </w:p>
        </w:tc>
      </w:tr>
      <w:tr w:rsidR="00F950B9" w:rsidRPr="00AC2C6C" w:rsidTr="00F950B9">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950B9" w:rsidRPr="00AC2C6C" w:rsidRDefault="00F950B9" w:rsidP="00F950B9">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20-06-2019</w:t>
            </w:r>
          </w:p>
        </w:tc>
        <w:tc>
          <w:tcPr>
            <w:tcW w:w="50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0B9" w:rsidRPr="00AC2C6C" w:rsidRDefault="00F950B9" w:rsidP="00F950B9">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-54%</w:t>
            </w:r>
          </w:p>
        </w:tc>
      </w:tr>
      <w:tr w:rsidR="00F950B9" w:rsidRPr="00AC2C6C" w:rsidTr="00F950B9">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950B9" w:rsidRPr="00AC2C6C" w:rsidRDefault="00F950B9" w:rsidP="00F950B9">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16-07-2019</w:t>
            </w:r>
          </w:p>
        </w:tc>
        <w:tc>
          <w:tcPr>
            <w:tcW w:w="50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0B9" w:rsidRPr="00AC2C6C" w:rsidRDefault="00F950B9" w:rsidP="00F950B9">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-63%</w:t>
            </w:r>
          </w:p>
        </w:tc>
      </w:tr>
      <w:tr w:rsidR="00F950B9" w:rsidRPr="00AC2C6C" w:rsidTr="00F950B9">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950B9" w:rsidRPr="00AC2C6C" w:rsidRDefault="00F950B9" w:rsidP="00F950B9">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11-08-2019</w:t>
            </w:r>
          </w:p>
        </w:tc>
        <w:tc>
          <w:tcPr>
            <w:tcW w:w="50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0B9" w:rsidRPr="00AC2C6C" w:rsidRDefault="00F950B9" w:rsidP="00F950B9">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-54%</w:t>
            </w:r>
          </w:p>
        </w:tc>
      </w:tr>
      <w:tr w:rsidR="00F950B9" w:rsidRPr="00AC2C6C" w:rsidTr="00F950B9">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950B9" w:rsidRPr="00AC2C6C" w:rsidRDefault="00F950B9" w:rsidP="00F950B9">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14-09-2019</w:t>
            </w:r>
          </w:p>
        </w:tc>
        <w:tc>
          <w:tcPr>
            <w:tcW w:w="50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0B9" w:rsidRPr="00AC2C6C" w:rsidRDefault="00F950B9" w:rsidP="00F950B9">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-54%</w:t>
            </w:r>
          </w:p>
        </w:tc>
      </w:tr>
      <w:tr w:rsidR="00F950B9" w:rsidRPr="00AC2C6C" w:rsidTr="00F950B9">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950B9" w:rsidRPr="00AC2C6C" w:rsidRDefault="00F950B9" w:rsidP="00F950B9">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17-11-2019</w:t>
            </w:r>
          </w:p>
        </w:tc>
        <w:tc>
          <w:tcPr>
            <w:tcW w:w="50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0B9" w:rsidRPr="00AC2C6C" w:rsidRDefault="00F950B9" w:rsidP="00F950B9">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-57%</w:t>
            </w:r>
          </w:p>
        </w:tc>
      </w:tr>
    </w:tbl>
    <w:p w:rsidR="00F950B9" w:rsidRPr="00AC2C6C" w:rsidRDefault="00F950B9" w:rsidP="00F950B9">
      <w:pPr>
        <w:rPr>
          <w:rFonts w:ascii="Times New Roman" w:hAnsi="Times New Roman" w:cs="Times New Roman"/>
          <w:b/>
          <w:sz w:val="24"/>
        </w:rPr>
      </w:pPr>
    </w:p>
    <w:p w:rsidR="00A05C8C" w:rsidRPr="00AC2C6C" w:rsidRDefault="00A05C8C" w:rsidP="00F950B9">
      <w:pPr>
        <w:rPr>
          <w:rFonts w:ascii="Times New Roman" w:hAnsi="Times New Roman" w:cs="Times New Roman"/>
          <w:b/>
          <w:sz w:val="24"/>
        </w:rPr>
      </w:pPr>
      <w:r w:rsidRPr="00AC2C6C">
        <w:rPr>
          <w:rFonts w:ascii="Times New Roman" w:hAnsi="Times New Roman" w:cs="Times New Roman"/>
          <w:noProof/>
        </w:rPr>
        <w:drawing>
          <wp:inline distT="0" distB="0" distL="0" distR="0" wp14:anchorId="4B94FFE5" wp14:editId="16FF817E">
            <wp:extent cx="5265737" cy="2765425"/>
            <wp:effectExtent l="0" t="0" r="11430" b="15875"/>
            <wp:docPr id="1" name="Chart 1">
              <a:extLst xmlns:a="http://schemas.openxmlformats.org/drawingml/2006/main">
                <a:ext uri="{FF2B5EF4-FFF2-40B4-BE49-F238E27FC236}">
                  <a16:creationId xmlns:a16="http://schemas.microsoft.com/office/drawing/2014/main" id="{DE5E0B2F-5A6C-4F05-9BB8-CFD7125BBB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950B9" w:rsidRPr="00AC2C6C" w:rsidRDefault="00F950B9" w:rsidP="00F950B9">
      <w:pPr>
        <w:pStyle w:val="Heading3"/>
      </w:pPr>
      <w:r w:rsidRPr="00AC2C6C">
        <w:rPr>
          <w:rStyle w:val="Strong"/>
          <w:b/>
          <w:bCs/>
        </w:rPr>
        <w:t>Detailed Analysis of Negative Peak Days:</w:t>
      </w:r>
    </w:p>
    <w:p w:rsidR="00F950B9" w:rsidRPr="00AC2C6C" w:rsidRDefault="00F950B9" w:rsidP="00F950B9">
      <w:pPr>
        <w:pStyle w:val="NormalWeb"/>
        <w:numPr>
          <w:ilvl w:val="0"/>
          <w:numId w:val="2"/>
        </w:numPr>
      </w:pPr>
      <w:r w:rsidRPr="00AC2C6C">
        <w:rPr>
          <w:rStyle w:val="Strong"/>
        </w:rPr>
        <w:t>January Peaks (10-Jan-19, 29-Jan-19):</w:t>
      </w:r>
    </w:p>
    <w:p w:rsidR="00F950B9" w:rsidRPr="00AC2C6C" w:rsidRDefault="00F950B9" w:rsidP="00AC2C6C">
      <w:pPr>
        <w:numPr>
          <w:ilvl w:val="1"/>
          <w:numId w:val="24"/>
        </w:numPr>
        <w:spacing w:before="100" w:beforeAutospacing="1" w:after="100" w:afterAutospacing="1" w:line="240" w:lineRule="auto"/>
        <w:rPr>
          <w:rFonts w:ascii="Times New Roman" w:hAnsi="Times New Roman" w:cs="Times New Roman"/>
        </w:rPr>
      </w:pPr>
      <w:r w:rsidRPr="00AC2C6C">
        <w:rPr>
          <w:rStyle w:val="Strong"/>
          <w:rFonts w:ascii="Times New Roman" w:hAnsi="Times New Roman" w:cs="Times New Roman"/>
        </w:rPr>
        <w:t>29-Jan-19:</w:t>
      </w:r>
      <w:r w:rsidRPr="00AC2C6C">
        <w:rPr>
          <w:rFonts w:ascii="Times New Roman" w:hAnsi="Times New Roman" w:cs="Times New Roman"/>
        </w:rPr>
        <w:t xml:space="preserve"> The most significant drop in orders, with a 72% decrease. This could be due to post-holiday season fatigue or economic factors affecting discretionary spending. The earlier peak on 10-Jan-19 (-45%) also aligns with the post-holiday trend.</w:t>
      </w:r>
    </w:p>
    <w:p w:rsidR="00F950B9" w:rsidRPr="00AC2C6C" w:rsidRDefault="00F950B9" w:rsidP="00AC2C6C">
      <w:pPr>
        <w:pStyle w:val="NormalWeb"/>
        <w:numPr>
          <w:ilvl w:val="0"/>
          <w:numId w:val="24"/>
        </w:numPr>
      </w:pPr>
      <w:r w:rsidRPr="00AC2C6C">
        <w:rPr>
          <w:rStyle w:val="Strong"/>
        </w:rPr>
        <w:t>February Peak (19-Feb-19):</w:t>
      </w:r>
    </w:p>
    <w:p w:rsidR="00F950B9" w:rsidRPr="00AC2C6C" w:rsidRDefault="00F950B9" w:rsidP="00AC2C6C">
      <w:pPr>
        <w:numPr>
          <w:ilvl w:val="1"/>
          <w:numId w:val="24"/>
        </w:numPr>
        <w:spacing w:before="100" w:beforeAutospacing="1" w:after="100" w:afterAutospacing="1" w:line="240" w:lineRule="auto"/>
        <w:rPr>
          <w:rFonts w:ascii="Times New Roman" w:hAnsi="Times New Roman" w:cs="Times New Roman"/>
        </w:rPr>
      </w:pPr>
      <w:r w:rsidRPr="00AC2C6C">
        <w:rPr>
          <w:rFonts w:ascii="Times New Roman" w:hAnsi="Times New Roman" w:cs="Times New Roman"/>
        </w:rPr>
        <w:t>A 56% drop, likely influenced by post-Valentine’s Day spending fatigue or lack of ongoing promotions.</w:t>
      </w:r>
    </w:p>
    <w:p w:rsidR="00F950B9" w:rsidRPr="00AC2C6C" w:rsidRDefault="00F950B9" w:rsidP="00AC2C6C">
      <w:pPr>
        <w:pStyle w:val="NormalWeb"/>
        <w:numPr>
          <w:ilvl w:val="0"/>
          <w:numId w:val="24"/>
        </w:numPr>
      </w:pPr>
      <w:r w:rsidRPr="00AC2C6C">
        <w:rPr>
          <w:rStyle w:val="Strong"/>
        </w:rPr>
        <w:t>March Peaks (02-Mar-19, 19-Mar-19):</w:t>
      </w:r>
    </w:p>
    <w:p w:rsidR="00F950B9" w:rsidRPr="00AC2C6C" w:rsidRDefault="00F950B9" w:rsidP="00AC2C6C">
      <w:pPr>
        <w:numPr>
          <w:ilvl w:val="1"/>
          <w:numId w:val="24"/>
        </w:numPr>
        <w:spacing w:before="100" w:beforeAutospacing="1" w:after="100" w:afterAutospacing="1" w:line="240" w:lineRule="auto"/>
        <w:rPr>
          <w:rFonts w:ascii="Times New Roman" w:hAnsi="Times New Roman" w:cs="Times New Roman"/>
        </w:rPr>
      </w:pPr>
      <w:r w:rsidRPr="00AC2C6C">
        <w:rPr>
          <w:rStyle w:val="Strong"/>
          <w:rFonts w:ascii="Times New Roman" w:hAnsi="Times New Roman" w:cs="Times New Roman"/>
        </w:rPr>
        <w:t>02-Mar-19:</w:t>
      </w:r>
      <w:r w:rsidRPr="00AC2C6C">
        <w:rPr>
          <w:rFonts w:ascii="Times New Roman" w:hAnsi="Times New Roman" w:cs="Times New Roman"/>
        </w:rPr>
        <w:t xml:space="preserve"> A 38% drop might suggest a post-payday decline, common at the start of the month.</w:t>
      </w:r>
    </w:p>
    <w:p w:rsidR="00F950B9" w:rsidRPr="00AC2C6C" w:rsidRDefault="00F950B9" w:rsidP="00AC2C6C">
      <w:pPr>
        <w:numPr>
          <w:ilvl w:val="1"/>
          <w:numId w:val="24"/>
        </w:numPr>
        <w:spacing w:before="100" w:beforeAutospacing="1" w:after="100" w:afterAutospacing="1" w:line="240" w:lineRule="auto"/>
        <w:rPr>
          <w:rFonts w:ascii="Times New Roman" w:hAnsi="Times New Roman" w:cs="Times New Roman"/>
        </w:rPr>
      </w:pPr>
      <w:r w:rsidRPr="00AC2C6C">
        <w:rPr>
          <w:rStyle w:val="Strong"/>
          <w:rFonts w:ascii="Times New Roman" w:hAnsi="Times New Roman" w:cs="Times New Roman"/>
        </w:rPr>
        <w:t>19-Mar-19:</w:t>
      </w:r>
      <w:r w:rsidRPr="00AC2C6C">
        <w:rPr>
          <w:rFonts w:ascii="Times New Roman" w:hAnsi="Times New Roman" w:cs="Times New Roman"/>
        </w:rPr>
        <w:t xml:space="preserve"> The 46% decrease may align with the end of the winter season and changes in customer behavior.</w:t>
      </w:r>
    </w:p>
    <w:p w:rsidR="00F950B9" w:rsidRPr="00AC2C6C" w:rsidRDefault="00F950B9" w:rsidP="00AC2C6C">
      <w:pPr>
        <w:pStyle w:val="NormalWeb"/>
        <w:numPr>
          <w:ilvl w:val="0"/>
          <w:numId w:val="24"/>
        </w:numPr>
      </w:pPr>
      <w:r w:rsidRPr="00AC2C6C">
        <w:rPr>
          <w:rStyle w:val="Strong"/>
        </w:rPr>
        <w:t>April Peaks (04-Apr-19, 12-Apr-19, 25-Apr-19):</w:t>
      </w:r>
    </w:p>
    <w:p w:rsidR="00F950B9" w:rsidRPr="00AC2C6C" w:rsidRDefault="00F950B9" w:rsidP="00AC2C6C">
      <w:pPr>
        <w:numPr>
          <w:ilvl w:val="1"/>
          <w:numId w:val="24"/>
        </w:numPr>
        <w:spacing w:before="100" w:beforeAutospacing="1" w:after="100" w:afterAutospacing="1" w:line="240" w:lineRule="auto"/>
        <w:rPr>
          <w:rFonts w:ascii="Times New Roman" w:hAnsi="Times New Roman" w:cs="Times New Roman"/>
        </w:rPr>
      </w:pPr>
      <w:r w:rsidRPr="00AC2C6C">
        <w:rPr>
          <w:rFonts w:ascii="Times New Roman" w:hAnsi="Times New Roman" w:cs="Times New Roman"/>
        </w:rPr>
        <w:t>April shows three distinct negative peaks, with drops ranging from 27% to 52%. These drops may indicate seasonality issues, possibly relating to school holidays or shifts in weather patterns.</w:t>
      </w:r>
    </w:p>
    <w:p w:rsidR="00F950B9" w:rsidRPr="00AC2C6C" w:rsidRDefault="00F950B9" w:rsidP="00AC2C6C">
      <w:pPr>
        <w:pStyle w:val="NormalWeb"/>
        <w:numPr>
          <w:ilvl w:val="0"/>
          <w:numId w:val="24"/>
        </w:numPr>
      </w:pPr>
      <w:r w:rsidRPr="00AC2C6C">
        <w:rPr>
          <w:rStyle w:val="Strong"/>
        </w:rPr>
        <w:t>Summer Peaks (20-Jun-19, 16-Jul-19, 11-Aug-19):</w:t>
      </w:r>
    </w:p>
    <w:p w:rsidR="00F950B9" w:rsidRPr="00AC2C6C" w:rsidRDefault="00F950B9" w:rsidP="00AC2C6C">
      <w:pPr>
        <w:numPr>
          <w:ilvl w:val="1"/>
          <w:numId w:val="24"/>
        </w:numPr>
        <w:spacing w:before="100" w:beforeAutospacing="1" w:after="100" w:afterAutospacing="1" w:line="240" w:lineRule="auto"/>
        <w:rPr>
          <w:rFonts w:ascii="Times New Roman" w:hAnsi="Times New Roman" w:cs="Times New Roman"/>
        </w:rPr>
      </w:pPr>
      <w:r w:rsidRPr="00AC2C6C">
        <w:rPr>
          <w:rStyle w:val="Strong"/>
          <w:rFonts w:ascii="Times New Roman" w:hAnsi="Times New Roman" w:cs="Times New Roman"/>
        </w:rPr>
        <w:t>16-Jul-19:</w:t>
      </w:r>
      <w:r w:rsidRPr="00AC2C6C">
        <w:rPr>
          <w:rFonts w:ascii="Times New Roman" w:hAnsi="Times New Roman" w:cs="Times New Roman"/>
        </w:rPr>
        <w:t xml:space="preserve"> A notable 63% decrease, which might be linked to mid-summer breaks, vacations, or special events that drew customers away from usual ordering habits.</w:t>
      </w:r>
    </w:p>
    <w:p w:rsidR="00F950B9" w:rsidRPr="00AC2C6C" w:rsidRDefault="00F950B9" w:rsidP="00AC2C6C">
      <w:pPr>
        <w:numPr>
          <w:ilvl w:val="1"/>
          <w:numId w:val="24"/>
        </w:numPr>
        <w:spacing w:before="100" w:beforeAutospacing="1" w:after="100" w:afterAutospacing="1" w:line="240" w:lineRule="auto"/>
        <w:rPr>
          <w:rFonts w:ascii="Times New Roman" w:hAnsi="Times New Roman" w:cs="Times New Roman"/>
        </w:rPr>
      </w:pPr>
      <w:r w:rsidRPr="00AC2C6C">
        <w:rPr>
          <w:rFonts w:ascii="Times New Roman" w:hAnsi="Times New Roman" w:cs="Times New Roman"/>
        </w:rPr>
        <w:lastRenderedPageBreak/>
        <w:t>Other drops in June and August indicate potential market saturation or customers opting for alternatives during warmer weather.</w:t>
      </w:r>
    </w:p>
    <w:p w:rsidR="00F950B9" w:rsidRPr="00AC2C6C" w:rsidRDefault="00F950B9" w:rsidP="00AC2C6C">
      <w:pPr>
        <w:pStyle w:val="NormalWeb"/>
        <w:numPr>
          <w:ilvl w:val="0"/>
          <w:numId w:val="24"/>
        </w:numPr>
      </w:pPr>
      <w:r w:rsidRPr="00AC2C6C">
        <w:rPr>
          <w:rStyle w:val="Strong"/>
        </w:rPr>
        <w:t>September and November Peaks (14-Sep-19, 17-Nov-19):</w:t>
      </w:r>
    </w:p>
    <w:p w:rsidR="00F950B9" w:rsidRPr="00AC2C6C" w:rsidRDefault="00F950B9" w:rsidP="00AC2C6C">
      <w:pPr>
        <w:numPr>
          <w:ilvl w:val="1"/>
          <w:numId w:val="24"/>
        </w:numPr>
        <w:spacing w:before="100" w:beforeAutospacing="1" w:after="100" w:afterAutospacing="1" w:line="240" w:lineRule="auto"/>
        <w:rPr>
          <w:rFonts w:ascii="Times New Roman" w:hAnsi="Times New Roman" w:cs="Times New Roman"/>
        </w:rPr>
      </w:pPr>
      <w:r w:rsidRPr="00AC2C6C">
        <w:rPr>
          <w:rFonts w:ascii="Times New Roman" w:hAnsi="Times New Roman" w:cs="Times New Roman"/>
        </w:rPr>
        <w:t>Both show a 54% and 57% decline respectively, likely due to changing consumer spending habits as the holiday season approaches. The negative peak in November could also be a precursor to Black Friday and holiday shopping.</w:t>
      </w:r>
    </w:p>
    <w:p w:rsidR="00F950B9" w:rsidRPr="00AC2C6C" w:rsidRDefault="00F950B9" w:rsidP="00F950B9">
      <w:pPr>
        <w:pStyle w:val="Heading3"/>
      </w:pPr>
      <w:r w:rsidRPr="00AC2C6C">
        <w:rPr>
          <w:rStyle w:val="Strong"/>
          <w:b/>
          <w:bCs/>
        </w:rPr>
        <w:t>Implications:</w:t>
      </w:r>
    </w:p>
    <w:p w:rsidR="00F950B9" w:rsidRPr="00AC2C6C" w:rsidRDefault="00F950B9" w:rsidP="00F950B9">
      <w:pPr>
        <w:numPr>
          <w:ilvl w:val="0"/>
          <w:numId w:val="3"/>
        </w:numPr>
        <w:spacing w:before="100" w:beforeAutospacing="1" w:after="100" w:afterAutospacing="1" w:line="240" w:lineRule="auto"/>
        <w:rPr>
          <w:rFonts w:ascii="Times New Roman" w:hAnsi="Times New Roman" w:cs="Times New Roman"/>
        </w:rPr>
      </w:pPr>
      <w:r w:rsidRPr="00AC2C6C">
        <w:rPr>
          <w:rStyle w:val="Strong"/>
          <w:rFonts w:ascii="Times New Roman" w:hAnsi="Times New Roman" w:cs="Times New Roman"/>
        </w:rPr>
        <w:t>Seasonality and Holidays:</w:t>
      </w:r>
      <w:r w:rsidRPr="00AC2C6C">
        <w:rPr>
          <w:rFonts w:ascii="Times New Roman" w:hAnsi="Times New Roman" w:cs="Times New Roman"/>
        </w:rPr>
        <w:t xml:space="preserve"> The data suggests that seasonality, holidays, and major events significantly impact order volumes. Drops in January and February may be due to post-holiday fatigue, while summer months show declines possibly due to vacations.</w:t>
      </w:r>
    </w:p>
    <w:p w:rsidR="00F950B9" w:rsidRPr="00AC2C6C" w:rsidRDefault="00F950B9" w:rsidP="00F950B9">
      <w:pPr>
        <w:numPr>
          <w:ilvl w:val="0"/>
          <w:numId w:val="3"/>
        </w:numPr>
        <w:spacing w:before="100" w:beforeAutospacing="1" w:after="100" w:afterAutospacing="1" w:line="240" w:lineRule="auto"/>
        <w:rPr>
          <w:rFonts w:ascii="Times New Roman" w:hAnsi="Times New Roman" w:cs="Times New Roman"/>
        </w:rPr>
      </w:pPr>
      <w:r w:rsidRPr="00AC2C6C">
        <w:rPr>
          <w:rStyle w:val="Strong"/>
          <w:rFonts w:ascii="Times New Roman" w:hAnsi="Times New Roman" w:cs="Times New Roman"/>
        </w:rPr>
        <w:t>Economic Factors:</w:t>
      </w:r>
      <w:r w:rsidRPr="00AC2C6C">
        <w:rPr>
          <w:rFonts w:ascii="Times New Roman" w:hAnsi="Times New Roman" w:cs="Times New Roman"/>
        </w:rPr>
        <w:t xml:space="preserve"> Sudden large drops may indicate broader economic issues or shifts in discretionary spending behavior.</w:t>
      </w:r>
    </w:p>
    <w:p w:rsidR="00F950B9" w:rsidRPr="00AC2C6C" w:rsidRDefault="00F950B9" w:rsidP="00F950B9">
      <w:pPr>
        <w:numPr>
          <w:ilvl w:val="0"/>
          <w:numId w:val="3"/>
        </w:numPr>
        <w:spacing w:before="100" w:beforeAutospacing="1" w:after="100" w:afterAutospacing="1" w:line="240" w:lineRule="auto"/>
        <w:rPr>
          <w:rFonts w:ascii="Times New Roman" w:hAnsi="Times New Roman" w:cs="Times New Roman"/>
        </w:rPr>
      </w:pPr>
      <w:r w:rsidRPr="00AC2C6C">
        <w:rPr>
          <w:rStyle w:val="Strong"/>
          <w:rFonts w:ascii="Times New Roman" w:hAnsi="Times New Roman" w:cs="Times New Roman"/>
        </w:rPr>
        <w:t>Customer Behavior:</w:t>
      </w:r>
      <w:r w:rsidRPr="00AC2C6C">
        <w:rPr>
          <w:rFonts w:ascii="Times New Roman" w:hAnsi="Times New Roman" w:cs="Times New Roman"/>
        </w:rPr>
        <w:t xml:space="preserve"> Understanding the underlying causes of these changes can help tailor marketing strategies and promotional activities.</w:t>
      </w:r>
    </w:p>
    <w:p w:rsidR="00F950B9" w:rsidRPr="00AC2C6C" w:rsidRDefault="00F950B9" w:rsidP="00F950B9">
      <w:pPr>
        <w:pStyle w:val="Heading3"/>
      </w:pPr>
      <w:r w:rsidRPr="00AC2C6C">
        <w:rPr>
          <w:rStyle w:val="Strong"/>
          <w:b/>
          <w:bCs/>
        </w:rPr>
        <w:t>Recommendations:</w:t>
      </w:r>
    </w:p>
    <w:p w:rsidR="00F950B9" w:rsidRPr="00AC2C6C" w:rsidRDefault="00F950B9" w:rsidP="00F950B9">
      <w:pPr>
        <w:pStyle w:val="NormalWeb"/>
        <w:numPr>
          <w:ilvl w:val="0"/>
          <w:numId w:val="4"/>
        </w:numPr>
      </w:pPr>
      <w:r w:rsidRPr="00AC2C6C">
        <w:rPr>
          <w:rStyle w:val="Strong"/>
        </w:rPr>
        <w:t>Targeted Promotions:</w:t>
      </w:r>
    </w:p>
    <w:p w:rsidR="00F950B9" w:rsidRPr="00AC2C6C" w:rsidRDefault="00F950B9" w:rsidP="00F950B9">
      <w:pPr>
        <w:numPr>
          <w:ilvl w:val="1"/>
          <w:numId w:val="4"/>
        </w:numPr>
        <w:spacing w:before="100" w:beforeAutospacing="1" w:after="100" w:afterAutospacing="1" w:line="240" w:lineRule="auto"/>
        <w:rPr>
          <w:rFonts w:ascii="Times New Roman" w:hAnsi="Times New Roman" w:cs="Times New Roman"/>
        </w:rPr>
      </w:pPr>
      <w:r w:rsidRPr="00AC2C6C">
        <w:rPr>
          <w:rFonts w:ascii="Times New Roman" w:hAnsi="Times New Roman" w:cs="Times New Roman"/>
        </w:rPr>
        <w:t>Launch targeted promotions during identified negative peak periods to boost order volumes. Special offers, discounts, or limited-time deals can help attract customers.</w:t>
      </w:r>
    </w:p>
    <w:p w:rsidR="00F950B9" w:rsidRPr="00AC2C6C" w:rsidRDefault="00F950B9" w:rsidP="00F950B9">
      <w:pPr>
        <w:pStyle w:val="NormalWeb"/>
        <w:numPr>
          <w:ilvl w:val="0"/>
          <w:numId w:val="4"/>
        </w:numPr>
      </w:pPr>
      <w:r w:rsidRPr="00AC2C6C">
        <w:rPr>
          <w:rStyle w:val="Strong"/>
        </w:rPr>
        <w:t>Customer Engagement:</w:t>
      </w:r>
    </w:p>
    <w:p w:rsidR="00F950B9" w:rsidRPr="00AC2C6C" w:rsidRDefault="00F950B9" w:rsidP="00F950B9">
      <w:pPr>
        <w:numPr>
          <w:ilvl w:val="1"/>
          <w:numId w:val="4"/>
        </w:numPr>
        <w:spacing w:before="100" w:beforeAutospacing="1" w:after="100" w:afterAutospacing="1" w:line="240" w:lineRule="auto"/>
        <w:rPr>
          <w:rFonts w:ascii="Times New Roman" w:hAnsi="Times New Roman" w:cs="Times New Roman"/>
        </w:rPr>
      </w:pPr>
      <w:r w:rsidRPr="00AC2C6C">
        <w:rPr>
          <w:rFonts w:ascii="Times New Roman" w:hAnsi="Times New Roman" w:cs="Times New Roman"/>
        </w:rPr>
        <w:t>Increase engagement efforts through email campaigns, social media outreach, and loyalty programs. Engaging with customers through personalized messages can help maintain consistent order levels.</w:t>
      </w:r>
    </w:p>
    <w:p w:rsidR="00F950B9" w:rsidRPr="00AC2C6C" w:rsidRDefault="00F950B9" w:rsidP="00F950B9">
      <w:pPr>
        <w:pStyle w:val="NormalWeb"/>
        <w:numPr>
          <w:ilvl w:val="0"/>
          <w:numId w:val="4"/>
        </w:numPr>
      </w:pPr>
      <w:proofErr w:type="spellStart"/>
      <w:r w:rsidRPr="00AC2C6C">
        <w:rPr>
          <w:rStyle w:val="Strong"/>
        </w:rPr>
        <w:t>Analyzing</w:t>
      </w:r>
      <w:proofErr w:type="spellEnd"/>
      <w:r w:rsidRPr="00AC2C6C">
        <w:rPr>
          <w:rStyle w:val="Strong"/>
        </w:rPr>
        <w:t xml:space="preserve"> External Factors:</w:t>
      </w:r>
    </w:p>
    <w:p w:rsidR="00F950B9" w:rsidRPr="00AC2C6C" w:rsidRDefault="00F950B9" w:rsidP="00F950B9">
      <w:pPr>
        <w:numPr>
          <w:ilvl w:val="1"/>
          <w:numId w:val="4"/>
        </w:numPr>
        <w:spacing w:before="100" w:beforeAutospacing="1" w:after="100" w:afterAutospacing="1" w:line="240" w:lineRule="auto"/>
        <w:rPr>
          <w:rFonts w:ascii="Times New Roman" w:hAnsi="Times New Roman" w:cs="Times New Roman"/>
        </w:rPr>
      </w:pPr>
      <w:r w:rsidRPr="00AC2C6C">
        <w:rPr>
          <w:rFonts w:ascii="Times New Roman" w:hAnsi="Times New Roman" w:cs="Times New Roman"/>
        </w:rPr>
        <w:t>Conduct further analysis to identify external factors such as competitor activities, economic changes, or major events that may have contributed to these declines.</w:t>
      </w:r>
    </w:p>
    <w:p w:rsidR="00F950B9" w:rsidRPr="00AC2C6C" w:rsidRDefault="00F950B9" w:rsidP="00F950B9">
      <w:pPr>
        <w:pStyle w:val="NormalWeb"/>
        <w:numPr>
          <w:ilvl w:val="0"/>
          <w:numId w:val="4"/>
        </w:numPr>
      </w:pPr>
      <w:r w:rsidRPr="00AC2C6C">
        <w:rPr>
          <w:rStyle w:val="Strong"/>
        </w:rPr>
        <w:t>Enhanced Data Analytics:</w:t>
      </w:r>
    </w:p>
    <w:p w:rsidR="00F950B9" w:rsidRPr="00AC2C6C" w:rsidRDefault="00F950B9" w:rsidP="00F950B9">
      <w:pPr>
        <w:numPr>
          <w:ilvl w:val="1"/>
          <w:numId w:val="4"/>
        </w:numPr>
        <w:spacing w:before="100" w:beforeAutospacing="1" w:after="100" w:afterAutospacing="1" w:line="240" w:lineRule="auto"/>
        <w:rPr>
          <w:rFonts w:ascii="Times New Roman" w:hAnsi="Times New Roman" w:cs="Times New Roman"/>
        </w:rPr>
      </w:pPr>
      <w:r w:rsidRPr="00AC2C6C">
        <w:rPr>
          <w:rFonts w:ascii="Times New Roman" w:hAnsi="Times New Roman" w:cs="Times New Roman"/>
        </w:rPr>
        <w:t>Utilize predictive analytics to anticipate and proactively address potential negative peak days. Implementing real-time tracking and analysis can provide insights into customer behavior and allow for quick adjustments.</w:t>
      </w:r>
    </w:p>
    <w:p w:rsidR="00F950B9" w:rsidRPr="00AC2C6C" w:rsidRDefault="00F950B9" w:rsidP="00F950B9">
      <w:pPr>
        <w:pStyle w:val="NormalWeb"/>
        <w:numPr>
          <w:ilvl w:val="0"/>
          <w:numId w:val="4"/>
        </w:numPr>
      </w:pPr>
      <w:r w:rsidRPr="00AC2C6C">
        <w:rPr>
          <w:rStyle w:val="Strong"/>
        </w:rPr>
        <w:t>Seasonal Product Offerings:</w:t>
      </w:r>
    </w:p>
    <w:p w:rsidR="00F950B9" w:rsidRPr="00AC2C6C" w:rsidRDefault="00F950B9" w:rsidP="00F950B9">
      <w:pPr>
        <w:numPr>
          <w:ilvl w:val="1"/>
          <w:numId w:val="4"/>
        </w:numPr>
        <w:spacing w:before="100" w:beforeAutospacing="1" w:after="100" w:afterAutospacing="1" w:line="240" w:lineRule="auto"/>
        <w:rPr>
          <w:rFonts w:ascii="Times New Roman" w:hAnsi="Times New Roman" w:cs="Times New Roman"/>
        </w:rPr>
      </w:pPr>
      <w:r w:rsidRPr="00AC2C6C">
        <w:rPr>
          <w:rFonts w:ascii="Times New Roman" w:hAnsi="Times New Roman" w:cs="Times New Roman"/>
        </w:rPr>
        <w:t>Introduce seasonal or limited-time products that align with customer preferences during these periods. This can create a sense of urgency and drive more orders.</w:t>
      </w:r>
    </w:p>
    <w:p w:rsidR="00F950B9" w:rsidRPr="00AC2C6C" w:rsidRDefault="00F950B9" w:rsidP="00F950B9">
      <w:pPr>
        <w:pStyle w:val="Heading3"/>
      </w:pPr>
      <w:r w:rsidRPr="00AC2C6C">
        <w:rPr>
          <w:rStyle w:val="Strong"/>
          <w:b/>
          <w:bCs/>
        </w:rPr>
        <w:t>Conclusion:</w:t>
      </w:r>
    </w:p>
    <w:p w:rsidR="00F950B9" w:rsidRPr="00AC2C6C" w:rsidRDefault="00F950B9" w:rsidP="00F950B9">
      <w:pPr>
        <w:pStyle w:val="NormalWeb"/>
      </w:pPr>
      <w:r w:rsidRPr="00AC2C6C">
        <w:t xml:space="preserve">The identification of negative peak days and their associated order changes provides valuable insights into customer </w:t>
      </w:r>
      <w:proofErr w:type="spellStart"/>
      <w:r w:rsidRPr="00AC2C6C">
        <w:t>behavior</w:t>
      </w:r>
      <w:proofErr w:type="spellEnd"/>
      <w:r w:rsidRPr="00AC2C6C">
        <w:t xml:space="preserve"> and potential areas of improvement. By understanding the factors contributing to these drops, strategies can be developed to enhance customer engagement, optimize marketing efforts, and ensure a more consistent order volume throughout the year.</w:t>
      </w:r>
    </w:p>
    <w:p w:rsidR="00A151B2" w:rsidRPr="00AC2C6C" w:rsidRDefault="00A151B2" w:rsidP="00A151B2">
      <w:pPr>
        <w:rPr>
          <w:rFonts w:ascii="Times New Roman" w:eastAsia="Helvetica Neue" w:hAnsi="Times New Roman" w:cs="Times New Roman"/>
          <w:b/>
          <w:color w:val="002060"/>
          <w:sz w:val="28"/>
          <w:szCs w:val="24"/>
          <w:bdr w:val="nil"/>
          <w14:textOutline w14:w="0" w14:cap="flat" w14:cmpd="sng" w14:algn="ctr">
            <w14:noFill/>
            <w14:prstDash w14:val="solid"/>
            <w14:bevel/>
          </w14:textOutline>
        </w:rPr>
      </w:pPr>
      <w:r w:rsidRPr="00AC2C6C">
        <w:rPr>
          <w:rFonts w:ascii="Times New Roman" w:eastAsia="Helvetica Neue" w:hAnsi="Times New Roman" w:cs="Times New Roman"/>
          <w:b/>
          <w:color w:val="002060"/>
          <w:sz w:val="28"/>
          <w:szCs w:val="24"/>
          <w:bdr w:val="nil"/>
          <w14:textOutline w14:w="0" w14:cap="flat" w14:cmpd="sng" w14:algn="ctr">
            <w14:noFill/>
            <w14:prstDash w14:val="solid"/>
            <w14:bevel/>
          </w14:textOutline>
        </w:rPr>
        <w:t>Positive Peak Days and Order Change Analysis (2019)</w:t>
      </w:r>
    </w:p>
    <w:p w:rsidR="00A151B2" w:rsidRPr="00AC2C6C" w:rsidRDefault="00A151B2" w:rsidP="00A151B2">
      <w:pPr>
        <w:pStyle w:val="Heading3"/>
      </w:pPr>
      <w:r w:rsidRPr="00AC2C6C">
        <w:rPr>
          <w:rStyle w:val="Strong"/>
          <w:b/>
          <w:bCs/>
        </w:rPr>
        <w:t>Introduction:</w:t>
      </w:r>
    </w:p>
    <w:p w:rsidR="00A151B2" w:rsidRPr="00AC2C6C" w:rsidRDefault="00A151B2" w:rsidP="00A151B2">
      <w:pPr>
        <w:pStyle w:val="NormalWeb"/>
      </w:pPr>
      <w:r w:rsidRPr="00AC2C6C">
        <w:t xml:space="preserve">This document examines days in 2019 that exhibited a significant positive change in order volumes compared to the same day in the previous week. Understanding these positive peaks </w:t>
      </w:r>
      <w:r w:rsidRPr="00AC2C6C">
        <w:lastRenderedPageBreak/>
        <w:t xml:space="preserve">can help identify successful strategies, </w:t>
      </w:r>
      <w:r w:rsidR="00AC2C6C" w:rsidRPr="00AC2C6C">
        <w:t>favourable</w:t>
      </w:r>
      <w:r w:rsidRPr="00AC2C6C">
        <w:t xml:space="preserve"> conditions, and customer </w:t>
      </w:r>
      <w:r w:rsidR="00AC2C6C" w:rsidRPr="00AC2C6C">
        <w:t>behaviour</w:t>
      </w:r>
      <w:r w:rsidRPr="00AC2C6C">
        <w:t xml:space="preserve"> patterns that drive increased orders.</w:t>
      </w:r>
    </w:p>
    <w:tbl>
      <w:tblPr>
        <w:tblW w:w="7080" w:type="dxa"/>
        <w:tblLook w:val="04A0" w:firstRow="1" w:lastRow="0" w:firstColumn="1" w:lastColumn="0" w:noHBand="0" w:noVBand="1"/>
      </w:tblPr>
      <w:tblGrid>
        <w:gridCol w:w="2080"/>
        <w:gridCol w:w="5000"/>
      </w:tblGrid>
      <w:tr w:rsidR="00A151B2" w:rsidRPr="00AC2C6C" w:rsidTr="00A151B2">
        <w:trPr>
          <w:trHeight w:val="310"/>
        </w:trPr>
        <w:tc>
          <w:tcPr>
            <w:tcW w:w="208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FFFFFF"/>
                <w:sz w:val="24"/>
                <w:szCs w:val="24"/>
                <w:lang w:val="en-IN" w:eastAsia="en-IN"/>
              </w:rPr>
            </w:pPr>
            <w:r w:rsidRPr="00AC2C6C">
              <w:rPr>
                <w:rFonts w:ascii="Times New Roman" w:eastAsia="Times New Roman" w:hAnsi="Times New Roman" w:cs="Times New Roman"/>
                <w:color w:val="FFFFFF"/>
                <w:sz w:val="24"/>
                <w:szCs w:val="24"/>
                <w:lang w:val="en-IN" w:eastAsia="en-IN"/>
              </w:rPr>
              <w:t xml:space="preserve">Positive peak days </w:t>
            </w:r>
          </w:p>
        </w:tc>
        <w:tc>
          <w:tcPr>
            <w:tcW w:w="5000" w:type="dxa"/>
            <w:tcBorders>
              <w:top w:val="single" w:sz="4" w:space="0" w:color="auto"/>
              <w:left w:val="nil"/>
              <w:bottom w:val="single" w:sz="4" w:space="0" w:color="auto"/>
              <w:right w:val="single" w:sz="4" w:space="0" w:color="auto"/>
            </w:tcBorders>
            <w:shd w:val="clear" w:color="000000" w:fill="7030A0"/>
            <w:noWrap/>
            <w:vAlign w:val="bottom"/>
            <w:hideMark/>
          </w:tcPr>
          <w:p w:rsidR="00A151B2" w:rsidRPr="00AC2C6C" w:rsidRDefault="00A151B2" w:rsidP="00A151B2">
            <w:pPr>
              <w:spacing w:after="0" w:line="240" w:lineRule="auto"/>
              <w:rPr>
                <w:rFonts w:ascii="Times New Roman" w:eastAsia="Times New Roman" w:hAnsi="Times New Roman" w:cs="Times New Roman"/>
                <w:color w:val="FFFFFF"/>
                <w:sz w:val="24"/>
                <w:szCs w:val="24"/>
                <w:lang w:val="en-IN" w:eastAsia="en-IN"/>
              </w:rPr>
            </w:pPr>
            <w:r w:rsidRPr="00AC2C6C">
              <w:rPr>
                <w:rFonts w:ascii="Times New Roman" w:eastAsia="Times New Roman" w:hAnsi="Times New Roman" w:cs="Times New Roman"/>
                <w:color w:val="FFFFFF"/>
                <w:sz w:val="24"/>
                <w:szCs w:val="24"/>
                <w:lang w:val="en-IN" w:eastAsia="en-IN"/>
              </w:rPr>
              <w:t>Order Change with respect to same day last week</w:t>
            </w:r>
          </w:p>
        </w:tc>
      </w:tr>
      <w:tr w:rsidR="00A151B2" w:rsidRPr="00AC2C6C" w:rsidTr="00A151B2">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151B2" w:rsidRPr="00AC2C6C" w:rsidRDefault="00A151B2" w:rsidP="00A151B2">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17-01-2019</w:t>
            </w:r>
          </w:p>
        </w:tc>
        <w:tc>
          <w:tcPr>
            <w:tcW w:w="50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106%</w:t>
            </w:r>
          </w:p>
        </w:tc>
      </w:tr>
      <w:tr w:rsidR="00A151B2" w:rsidRPr="00AC2C6C" w:rsidTr="00A151B2">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151B2" w:rsidRPr="00AC2C6C" w:rsidRDefault="00A151B2" w:rsidP="00A151B2">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21-01-2019</w:t>
            </w:r>
          </w:p>
        </w:tc>
        <w:tc>
          <w:tcPr>
            <w:tcW w:w="50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23%</w:t>
            </w:r>
          </w:p>
        </w:tc>
      </w:tr>
      <w:tr w:rsidR="00A151B2" w:rsidRPr="00AC2C6C" w:rsidTr="00A151B2">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151B2" w:rsidRPr="00AC2C6C" w:rsidRDefault="00A151B2" w:rsidP="00A151B2">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22-01-2019</w:t>
            </w:r>
          </w:p>
        </w:tc>
        <w:tc>
          <w:tcPr>
            <w:tcW w:w="50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85%</w:t>
            </w:r>
          </w:p>
        </w:tc>
      </w:tr>
      <w:tr w:rsidR="00A151B2" w:rsidRPr="00AC2C6C" w:rsidTr="00A151B2">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151B2" w:rsidRPr="00AC2C6C" w:rsidRDefault="00A151B2" w:rsidP="00A151B2">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05-02-2019</w:t>
            </w:r>
          </w:p>
        </w:tc>
        <w:tc>
          <w:tcPr>
            <w:tcW w:w="50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115%</w:t>
            </w:r>
          </w:p>
        </w:tc>
      </w:tr>
      <w:tr w:rsidR="00A151B2" w:rsidRPr="00AC2C6C" w:rsidTr="00A151B2">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151B2" w:rsidRPr="00AC2C6C" w:rsidRDefault="00A151B2" w:rsidP="00A151B2">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26-02-2019</w:t>
            </w:r>
          </w:p>
        </w:tc>
        <w:tc>
          <w:tcPr>
            <w:tcW w:w="50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120%</w:t>
            </w:r>
          </w:p>
        </w:tc>
      </w:tr>
      <w:tr w:rsidR="00A151B2" w:rsidRPr="00AC2C6C" w:rsidTr="00A151B2">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151B2" w:rsidRPr="00AC2C6C" w:rsidRDefault="00A151B2" w:rsidP="00A151B2">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28-02-2019</w:t>
            </w:r>
          </w:p>
        </w:tc>
        <w:tc>
          <w:tcPr>
            <w:tcW w:w="50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22%</w:t>
            </w:r>
          </w:p>
        </w:tc>
      </w:tr>
      <w:tr w:rsidR="00A151B2" w:rsidRPr="00AC2C6C" w:rsidTr="00A151B2">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151B2" w:rsidRPr="00AC2C6C" w:rsidRDefault="00A151B2" w:rsidP="00A151B2">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09-03-2019</w:t>
            </w:r>
          </w:p>
        </w:tc>
        <w:tc>
          <w:tcPr>
            <w:tcW w:w="50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102%</w:t>
            </w:r>
          </w:p>
        </w:tc>
      </w:tr>
      <w:tr w:rsidR="00A151B2" w:rsidRPr="00AC2C6C" w:rsidTr="00A151B2">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151B2" w:rsidRPr="00AC2C6C" w:rsidRDefault="00A151B2" w:rsidP="00A151B2">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24-03-2019</w:t>
            </w:r>
          </w:p>
        </w:tc>
        <w:tc>
          <w:tcPr>
            <w:tcW w:w="50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22%</w:t>
            </w:r>
          </w:p>
        </w:tc>
      </w:tr>
      <w:tr w:rsidR="00A151B2" w:rsidRPr="00AC2C6C" w:rsidTr="00A151B2">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151B2" w:rsidRPr="00AC2C6C" w:rsidRDefault="00A151B2" w:rsidP="00A151B2">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26-03-2019</w:t>
            </w:r>
          </w:p>
        </w:tc>
        <w:tc>
          <w:tcPr>
            <w:tcW w:w="50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78%</w:t>
            </w:r>
          </w:p>
        </w:tc>
      </w:tr>
      <w:tr w:rsidR="00A151B2" w:rsidRPr="00AC2C6C" w:rsidTr="00A151B2">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151B2" w:rsidRPr="00AC2C6C" w:rsidRDefault="00A151B2" w:rsidP="00A151B2">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11-04-2019</w:t>
            </w:r>
          </w:p>
        </w:tc>
        <w:tc>
          <w:tcPr>
            <w:tcW w:w="50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92%</w:t>
            </w:r>
          </w:p>
        </w:tc>
      </w:tr>
      <w:tr w:rsidR="00A151B2" w:rsidRPr="00AC2C6C" w:rsidTr="00A151B2">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151B2" w:rsidRPr="00AC2C6C" w:rsidRDefault="00A151B2" w:rsidP="00A151B2">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14-04-2019</w:t>
            </w:r>
          </w:p>
        </w:tc>
        <w:tc>
          <w:tcPr>
            <w:tcW w:w="50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28%</w:t>
            </w:r>
          </w:p>
        </w:tc>
      </w:tr>
      <w:tr w:rsidR="00A151B2" w:rsidRPr="00AC2C6C" w:rsidTr="00A151B2">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151B2" w:rsidRPr="00AC2C6C" w:rsidRDefault="00A151B2" w:rsidP="00A151B2">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18-04-2019</w:t>
            </w:r>
          </w:p>
        </w:tc>
        <w:tc>
          <w:tcPr>
            <w:tcW w:w="50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73%</w:t>
            </w:r>
          </w:p>
        </w:tc>
      </w:tr>
      <w:tr w:rsidR="00A151B2" w:rsidRPr="00AC2C6C" w:rsidTr="00A151B2">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151B2" w:rsidRPr="00AC2C6C" w:rsidRDefault="00A151B2" w:rsidP="00A151B2">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19-04-2019</w:t>
            </w:r>
          </w:p>
        </w:tc>
        <w:tc>
          <w:tcPr>
            <w:tcW w:w="50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25%</w:t>
            </w:r>
          </w:p>
        </w:tc>
      </w:tr>
      <w:tr w:rsidR="00A151B2" w:rsidRPr="00AC2C6C" w:rsidTr="00A151B2">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151B2" w:rsidRPr="00AC2C6C" w:rsidRDefault="00A151B2" w:rsidP="00A151B2">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27-06-2019</w:t>
            </w:r>
          </w:p>
        </w:tc>
        <w:tc>
          <w:tcPr>
            <w:tcW w:w="50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115%</w:t>
            </w:r>
          </w:p>
        </w:tc>
      </w:tr>
      <w:tr w:rsidR="00A151B2" w:rsidRPr="00AC2C6C" w:rsidTr="00A151B2">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151B2" w:rsidRPr="00AC2C6C" w:rsidRDefault="00A151B2" w:rsidP="00A151B2">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23-07-2019</w:t>
            </w:r>
          </w:p>
        </w:tc>
        <w:tc>
          <w:tcPr>
            <w:tcW w:w="50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135%</w:t>
            </w:r>
          </w:p>
        </w:tc>
      </w:tr>
      <w:tr w:rsidR="00A151B2" w:rsidRPr="00AC2C6C" w:rsidTr="00A151B2">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151B2" w:rsidRPr="00AC2C6C" w:rsidRDefault="00A151B2" w:rsidP="00A151B2">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18-08-2019</w:t>
            </w:r>
          </w:p>
        </w:tc>
        <w:tc>
          <w:tcPr>
            <w:tcW w:w="50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107%</w:t>
            </w:r>
          </w:p>
        </w:tc>
      </w:tr>
      <w:tr w:rsidR="00A151B2" w:rsidRPr="00AC2C6C" w:rsidTr="00A151B2">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151B2" w:rsidRPr="00AC2C6C" w:rsidRDefault="00A151B2" w:rsidP="00A151B2">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21-09-2019</w:t>
            </w:r>
          </w:p>
        </w:tc>
        <w:tc>
          <w:tcPr>
            <w:tcW w:w="50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112%</w:t>
            </w:r>
          </w:p>
        </w:tc>
      </w:tr>
      <w:tr w:rsidR="00A151B2" w:rsidRPr="00AC2C6C" w:rsidTr="00A151B2">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151B2" w:rsidRPr="00AC2C6C" w:rsidRDefault="00A151B2" w:rsidP="00A151B2">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09-10-2019</w:t>
            </w:r>
          </w:p>
        </w:tc>
        <w:tc>
          <w:tcPr>
            <w:tcW w:w="50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22%</w:t>
            </w:r>
          </w:p>
        </w:tc>
      </w:tr>
      <w:tr w:rsidR="00A151B2" w:rsidRPr="00AC2C6C" w:rsidTr="00A151B2">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151B2" w:rsidRPr="00AC2C6C" w:rsidRDefault="00A151B2" w:rsidP="00A151B2">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21-10-2019</w:t>
            </w:r>
          </w:p>
        </w:tc>
        <w:tc>
          <w:tcPr>
            <w:tcW w:w="50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32%</w:t>
            </w:r>
          </w:p>
        </w:tc>
      </w:tr>
      <w:tr w:rsidR="00A151B2" w:rsidRPr="00AC2C6C" w:rsidTr="00A151B2">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151B2" w:rsidRPr="00AC2C6C" w:rsidRDefault="00A151B2" w:rsidP="00A151B2">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09-11-2019</w:t>
            </w:r>
          </w:p>
        </w:tc>
        <w:tc>
          <w:tcPr>
            <w:tcW w:w="50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26%</w:t>
            </w:r>
          </w:p>
        </w:tc>
      </w:tr>
      <w:tr w:rsidR="00A151B2" w:rsidRPr="00AC2C6C" w:rsidTr="00A151B2">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151B2" w:rsidRPr="00AC2C6C" w:rsidRDefault="00A151B2" w:rsidP="00A151B2">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24-11-2019</w:t>
            </w:r>
          </w:p>
        </w:tc>
        <w:tc>
          <w:tcPr>
            <w:tcW w:w="50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135%</w:t>
            </w:r>
          </w:p>
        </w:tc>
      </w:tr>
      <w:tr w:rsidR="00A151B2" w:rsidRPr="00AC2C6C" w:rsidTr="00A151B2">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151B2" w:rsidRPr="00AC2C6C" w:rsidRDefault="00A151B2" w:rsidP="00A151B2">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01-12-2019</w:t>
            </w:r>
          </w:p>
        </w:tc>
        <w:tc>
          <w:tcPr>
            <w:tcW w:w="50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21%</w:t>
            </w:r>
          </w:p>
        </w:tc>
      </w:tr>
      <w:tr w:rsidR="00A151B2" w:rsidRPr="00AC2C6C" w:rsidTr="00A151B2">
        <w:trPr>
          <w:trHeight w:val="31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151B2" w:rsidRPr="00AC2C6C" w:rsidRDefault="00A151B2" w:rsidP="00A151B2">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22-12-2019</w:t>
            </w:r>
          </w:p>
        </w:tc>
        <w:tc>
          <w:tcPr>
            <w:tcW w:w="50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151B2" w:rsidRPr="00AC2C6C" w:rsidRDefault="00A151B2" w:rsidP="00A151B2">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21%</w:t>
            </w:r>
          </w:p>
        </w:tc>
      </w:tr>
    </w:tbl>
    <w:p w:rsidR="00A151B2" w:rsidRPr="00AC2C6C" w:rsidRDefault="00A151B2" w:rsidP="00A151B2">
      <w:pPr>
        <w:rPr>
          <w:rFonts w:ascii="Times New Roman" w:eastAsia="Helvetica Neue" w:hAnsi="Times New Roman" w:cs="Times New Roman"/>
          <w:b/>
          <w:color w:val="002060"/>
          <w:sz w:val="28"/>
          <w:szCs w:val="24"/>
          <w:bdr w:val="nil"/>
          <w14:textOutline w14:w="0" w14:cap="flat" w14:cmpd="sng" w14:algn="ctr">
            <w14:noFill/>
            <w14:prstDash w14:val="solid"/>
            <w14:bevel/>
          </w14:textOutline>
        </w:rPr>
      </w:pPr>
    </w:p>
    <w:p w:rsidR="00A05C8C" w:rsidRPr="00AC2C6C" w:rsidRDefault="00A05C8C" w:rsidP="00A151B2">
      <w:pPr>
        <w:rPr>
          <w:rFonts w:ascii="Times New Roman" w:eastAsia="Helvetica Neue" w:hAnsi="Times New Roman" w:cs="Times New Roman"/>
          <w:b/>
          <w:color w:val="002060"/>
          <w:sz w:val="28"/>
          <w:szCs w:val="24"/>
          <w:bdr w:val="nil"/>
          <w14:textOutline w14:w="0" w14:cap="flat" w14:cmpd="sng" w14:algn="ctr">
            <w14:noFill/>
            <w14:prstDash w14:val="solid"/>
            <w14:bevel/>
          </w14:textOutline>
        </w:rPr>
      </w:pPr>
      <w:r w:rsidRPr="00AC2C6C">
        <w:rPr>
          <w:rFonts w:ascii="Times New Roman" w:hAnsi="Times New Roman" w:cs="Times New Roman"/>
          <w:noProof/>
        </w:rPr>
        <w:drawing>
          <wp:inline distT="0" distB="0" distL="0" distR="0" wp14:anchorId="37D39725" wp14:editId="3C03D74F">
            <wp:extent cx="5467350" cy="2451100"/>
            <wp:effectExtent l="0" t="0" r="0" b="6350"/>
            <wp:docPr id="2" name="Chart 2">
              <a:extLst xmlns:a="http://schemas.openxmlformats.org/drawingml/2006/main">
                <a:ext uri="{FF2B5EF4-FFF2-40B4-BE49-F238E27FC236}">
                  <a16:creationId xmlns:a16="http://schemas.microsoft.com/office/drawing/2014/main" id="{6759C459-BE93-47AB-87BC-F33931E598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151B2" w:rsidRPr="00AC2C6C" w:rsidRDefault="00A151B2" w:rsidP="00A151B2">
      <w:pPr>
        <w:rPr>
          <w:rFonts w:ascii="Times New Roman" w:eastAsia="Helvetica Neue" w:hAnsi="Times New Roman" w:cs="Times New Roman"/>
          <w:b/>
          <w:color w:val="002060"/>
          <w:sz w:val="28"/>
          <w:szCs w:val="24"/>
          <w:bdr w:val="nil"/>
          <w14:textOutline w14:w="0" w14:cap="flat" w14:cmpd="sng" w14:algn="ctr">
            <w14:noFill/>
            <w14:prstDash w14:val="solid"/>
            <w14:bevel/>
          </w14:textOutline>
        </w:rPr>
      </w:pPr>
      <w:r w:rsidRPr="00AC2C6C">
        <w:rPr>
          <w:rFonts w:ascii="Times New Roman" w:eastAsia="Helvetica Neue" w:hAnsi="Times New Roman" w:cs="Times New Roman"/>
          <w:b/>
          <w:color w:val="002060"/>
          <w:sz w:val="28"/>
          <w:szCs w:val="24"/>
          <w:bdr w:val="nil"/>
          <w14:textOutline w14:w="0" w14:cap="flat" w14:cmpd="sng" w14:algn="ctr">
            <w14:noFill/>
            <w14:prstDash w14:val="solid"/>
            <w14:bevel/>
          </w14:textOutline>
        </w:rPr>
        <w:t>Changes and analysis:</w:t>
      </w:r>
    </w:p>
    <w:p w:rsidR="00A151B2" w:rsidRPr="00AC2C6C" w:rsidRDefault="00A151B2" w:rsidP="00A151B2">
      <w:p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sz w:val="24"/>
          <w:szCs w:val="24"/>
          <w:lang w:val="en-IN" w:eastAsia="en-IN"/>
        </w:rPr>
        <w:lastRenderedPageBreak/>
        <w:t>key changes in orders and overall conversions from Jan-19 to Dec-19:</w:t>
      </w:r>
    </w:p>
    <w:p w:rsidR="00A151B2" w:rsidRPr="00AC2C6C" w:rsidRDefault="00A151B2" w:rsidP="00A151B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Jan-19 to Feb-19</w:t>
      </w:r>
      <w:r w:rsidRPr="00AC2C6C">
        <w:rPr>
          <w:rFonts w:ascii="Times New Roman" w:eastAsia="Times New Roman" w:hAnsi="Times New Roman" w:cs="Times New Roman"/>
          <w:sz w:val="24"/>
          <w:szCs w:val="24"/>
          <w:lang w:val="en-IN" w:eastAsia="en-IN"/>
        </w:rPr>
        <w:t>:</w:t>
      </w:r>
    </w:p>
    <w:p w:rsidR="00A151B2" w:rsidRPr="00AC2C6C" w:rsidRDefault="00A151B2" w:rsidP="00A151B2">
      <w:pPr>
        <w:numPr>
          <w:ilvl w:val="1"/>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21-Jan</w:t>
      </w:r>
      <w:r w:rsidRPr="00AC2C6C">
        <w:rPr>
          <w:rFonts w:ascii="Times New Roman" w:eastAsia="Times New Roman" w:hAnsi="Times New Roman" w:cs="Times New Roman"/>
          <w:sz w:val="24"/>
          <w:szCs w:val="24"/>
          <w:lang w:val="en-IN" w:eastAsia="en-IN"/>
        </w:rPr>
        <w:t>: A 23% increase in orders, with overall conversion up by 17%, indicating broad improvements across L2M, M2C, and C2P stages.</w:t>
      </w:r>
    </w:p>
    <w:p w:rsidR="00A151B2" w:rsidRPr="00AC2C6C" w:rsidRDefault="00A151B2" w:rsidP="00A151B2">
      <w:pPr>
        <w:numPr>
          <w:ilvl w:val="1"/>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29-Jan</w:t>
      </w:r>
      <w:r w:rsidRPr="00AC2C6C">
        <w:rPr>
          <w:rFonts w:ascii="Times New Roman" w:eastAsia="Times New Roman" w:hAnsi="Times New Roman" w:cs="Times New Roman"/>
          <w:sz w:val="24"/>
          <w:szCs w:val="24"/>
          <w:lang w:val="en-IN" w:eastAsia="en-IN"/>
        </w:rPr>
        <w:t>: A sharp 72% drop in orders and 52% drop in overall conversion due to a massive 55% decline at the L2M stage.</w:t>
      </w:r>
    </w:p>
    <w:p w:rsidR="00A151B2" w:rsidRPr="00AC2C6C" w:rsidRDefault="00A151B2" w:rsidP="00A151B2">
      <w:pPr>
        <w:numPr>
          <w:ilvl w:val="1"/>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05-Feb</w:t>
      </w:r>
      <w:r w:rsidRPr="00AC2C6C">
        <w:rPr>
          <w:rFonts w:ascii="Times New Roman" w:eastAsia="Times New Roman" w:hAnsi="Times New Roman" w:cs="Times New Roman"/>
          <w:sz w:val="24"/>
          <w:szCs w:val="24"/>
          <w:lang w:val="en-IN" w:eastAsia="en-IN"/>
        </w:rPr>
        <w:t>: Orders surged by 115% with an identical 115% increase in overall conversion, driven by a significant 123% hike at the L2M stage.</w:t>
      </w:r>
    </w:p>
    <w:p w:rsidR="00A151B2" w:rsidRPr="00AC2C6C" w:rsidRDefault="00A151B2" w:rsidP="00A151B2">
      <w:pPr>
        <w:numPr>
          <w:ilvl w:val="1"/>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19-Feb</w:t>
      </w:r>
      <w:r w:rsidRPr="00AC2C6C">
        <w:rPr>
          <w:rFonts w:ascii="Times New Roman" w:eastAsia="Times New Roman" w:hAnsi="Times New Roman" w:cs="Times New Roman"/>
          <w:sz w:val="24"/>
          <w:szCs w:val="24"/>
          <w:lang w:val="en-IN" w:eastAsia="en-IN"/>
        </w:rPr>
        <w:t>: A 56% decrease in orders, primarily due to a 57% drop at the M2C stage.</w:t>
      </w:r>
    </w:p>
    <w:p w:rsidR="00A151B2" w:rsidRPr="00AC2C6C" w:rsidRDefault="00A151B2" w:rsidP="00A151B2">
      <w:pPr>
        <w:numPr>
          <w:ilvl w:val="1"/>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26-Feb</w:t>
      </w:r>
      <w:r w:rsidRPr="00AC2C6C">
        <w:rPr>
          <w:rFonts w:ascii="Times New Roman" w:eastAsia="Times New Roman" w:hAnsi="Times New Roman" w:cs="Times New Roman"/>
          <w:sz w:val="24"/>
          <w:szCs w:val="24"/>
          <w:lang w:val="en-IN" w:eastAsia="en-IN"/>
        </w:rPr>
        <w:t>: Orders rose by 120%, with a substantial 145% increase at the M2C stage boosting overall conversion by 116%.</w:t>
      </w:r>
    </w:p>
    <w:p w:rsidR="00A151B2" w:rsidRPr="00AC2C6C" w:rsidRDefault="00A151B2" w:rsidP="00A151B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Mar-19 to Apr-19</w:t>
      </w:r>
      <w:r w:rsidRPr="00AC2C6C">
        <w:rPr>
          <w:rFonts w:ascii="Times New Roman" w:eastAsia="Times New Roman" w:hAnsi="Times New Roman" w:cs="Times New Roman"/>
          <w:sz w:val="24"/>
          <w:szCs w:val="24"/>
          <w:lang w:val="en-IN" w:eastAsia="en-IN"/>
        </w:rPr>
        <w:t>:</w:t>
      </w:r>
    </w:p>
    <w:p w:rsidR="00A151B2" w:rsidRPr="00AC2C6C" w:rsidRDefault="00A151B2" w:rsidP="00A151B2">
      <w:pPr>
        <w:numPr>
          <w:ilvl w:val="1"/>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02-Mar</w:t>
      </w:r>
      <w:r w:rsidRPr="00AC2C6C">
        <w:rPr>
          <w:rFonts w:ascii="Times New Roman" w:eastAsia="Times New Roman" w:hAnsi="Times New Roman" w:cs="Times New Roman"/>
          <w:sz w:val="24"/>
          <w:szCs w:val="24"/>
          <w:lang w:val="en-IN" w:eastAsia="en-IN"/>
        </w:rPr>
        <w:t>: Orders fell by 38%, linked to a 49% decline at the C2P stage, resulting in a 42% drop in overall conversion.</w:t>
      </w:r>
    </w:p>
    <w:p w:rsidR="00A151B2" w:rsidRPr="00AC2C6C" w:rsidRDefault="00A151B2" w:rsidP="00A151B2">
      <w:pPr>
        <w:numPr>
          <w:ilvl w:val="1"/>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09-Mar</w:t>
      </w:r>
      <w:r w:rsidRPr="00AC2C6C">
        <w:rPr>
          <w:rFonts w:ascii="Times New Roman" w:eastAsia="Times New Roman" w:hAnsi="Times New Roman" w:cs="Times New Roman"/>
          <w:sz w:val="24"/>
          <w:szCs w:val="24"/>
          <w:lang w:val="en-IN" w:eastAsia="en-IN"/>
        </w:rPr>
        <w:t>: A 102% rise in orders with a corresponding increase in overall conversion, mainly due to a 112% hike at the C2P stage.</w:t>
      </w:r>
    </w:p>
    <w:p w:rsidR="00A151B2" w:rsidRPr="00AC2C6C" w:rsidRDefault="00A151B2" w:rsidP="00A151B2">
      <w:pPr>
        <w:numPr>
          <w:ilvl w:val="1"/>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19-Mar</w:t>
      </w:r>
      <w:r w:rsidRPr="00AC2C6C">
        <w:rPr>
          <w:rFonts w:ascii="Times New Roman" w:eastAsia="Times New Roman" w:hAnsi="Times New Roman" w:cs="Times New Roman"/>
          <w:sz w:val="24"/>
          <w:szCs w:val="24"/>
          <w:lang w:val="en-IN" w:eastAsia="en-IN"/>
        </w:rPr>
        <w:t>: A 46% decrease in orders driven by a 53% drop at the P2O stage.</w:t>
      </w:r>
    </w:p>
    <w:p w:rsidR="00A151B2" w:rsidRPr="00AC2C6C" w:rsidRDefault="00A151B2" w:rsidP="00A151B2">
      <w:pPr>
        <w:numPr>
          <w:ilvl w:val="1"/>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26-Mar</w:t>
      </w:r>
      <w:r w:rsidRPr="00AC2C6C">
        <w:rPr>
          <w:rFonts w:ascii="Times New Roman" w:eastAsia="Times New Roman" w:hAnsi="Times New Roman" w:cs="Times New Roman"/>
          <w:sz w:val="24"/>
          <w:szCs w:val="24"/>
          <w:lang w:val="en-IN" w:eastAsia="en-IN"/>
        </w:rPr>
        <w:t xml:space="preserve">: Orders increased by 78%, </w:t>
      </w:r>
      <w:proofErr w:type="spellStart"/>
      <w:r w:rsidRPr="00AC2C6C">
        <w:rPr>
          <w:rFonts w:ascii="Times New Roman" w:eastAsia="Times New Roman" w:hAnsi="Times New Roman" w:cs="Times New Roman"/>
          <w:sz w:val="24"/>
          <w:szCs w:val="24"/>
          <w:lang w:val="en-IN" w:eastAsia="en-IN"/>
        </w:rPr>
        <w:t>fueled</w:t>
      </w:r>
      <w:proofErr w:type="spellEnd"/>
      <w:r w:rsidRPr="00AC2C6C">
        <w:rPr>
          <w:rFonts w:ascii="Times New Roman" w:eastAsia="Times New Roman" w:hAnsi="Times New Roman" w:cs="Times New Roman"/>
          <w:sz w:val="24"/>
          <w:szCs w:val="24"/>
          <w:lang w:val="en-IN" w:eastAsia="en-IN"/>
        </w:rPr>
        <w:t xml:space="preserve"> by a significant 121% hike at the P2O stage.</w:t>
      </w:r>
    </w:p>
    <w:p w:rsidR="00A151B2" w:rsidRPr="00AC2C6C" w:rsidRDefault="00A151B2" w:rsidP="00A151B2">
      <w:pPr>
        <w:numPr>
          <w:ilvl w:val="1"/>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11-Apr</w:t>
      </w:r>
      <w:r w:rsidRPr="00AC2C6C">
        <w:rPr>
          <w:rFonts w:ascii="Times New Roman" w:eastAsia="Times New Roman" w:hAnsi="Times New Roman" w:cs="Times New Roman"/>
          <w:sz w:val="24"/>
          <w:szCs w:val="24"/>
          <w:lang w:val="en-IN" w:eastAsia="en-IN"/>
        </w:rPr>
        <w:t>: A 92% increase in orders, led by a 94% improvement at the M2C stage.</w:t>
      </w:r>
    </w:p>
    <w:p w:rsidR="00A151B2" w:rsidRPr="00AC2C6C" w:rsidRDefault="00A151B2" w:rsidP="00A151B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Jul-19 to Aug-19</w:t>
      </w:r>
      <w:r w:rsidRPr="00AC2C6C">
        <w:rPr>
          <w:rFonts w:ascii="Times New Roman" w:eastAsia="Times New Roman" w:hAnsi="Times New Roman" w:cs="Times New Roman"/>
          <w:sz w:val="24"/>
          <w:szCs w:val="24"/>
          <w:lang w:val="en-IN" w:eastAsia="en-IN"/>
        </w:rPr>
        <w:t>:</w:t>
      </w:r>
    </w:p>
    <w:p w:rsidR="00A151B2" w:rsidRPr="00AC2C6C" w:rsidRDefault="00A151B2" w:rsidP="00A151B2">
      <w:pPr>
        <w:numPr>
          <w:ilvl w:val="1"/>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16-Jul</w:t>
      </w:r>
      <w:r w:rsidRPr="00AC2C6C">
        <w:rPr>
          <w:rFonts w:ascii="Times New Roman" w:eastAsia="Times New Roman" w:hAnsi="Times New Roman" w:cs="Times New Roman"/>
          <w:sz w:val="24"/>
          <w:szCs w:val="24"/>
          <w:lang w:val="en-IN" w:eastAsia="en-IN"/>
        </w:rPr>
        <w:t>: Orders dropped by 63%, with a corresponding 59% decline in overall conversion, mainly due to a 60% drop at the L2M stage.</w:t>
      </w:r>
    </w:p>
    <w:p w:rsidR="00A151B2" w:rsidRPr="00AC2C6C" w:rsidRDefault="00A151B2" w:rsidP="00A151B2">
      <w:pPr>
        <w:numPr>
          <w:ilvl w:val="1"/>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23-Jul</w:t>
      </w:r>
      <w:r w:rsidRPr="00AC2C6C">
        <w:rPr>
          <w:rFonts w:ascii="Times New Roman" w:eastAsia="Times New Roman" w:hAnsi="Times New Roman" w:cs="Times New Roman"/>
          <w:sz w:val="24"/>
          <w:szCs w:val="24"/>
          <w:lang w:val="en-IN" w:eastAsia="en-IN"/>
        </w:rPr>
        <w:t>: Orders jumped by 135%, driven by a 137% increase at the L2M stage.</w:t>
      </w:r>
    </w:p>
    <w:p w:rsidR="00A151B2" w:rsidRPr="00AC2C6C" w:rsidRDefault="00A151B2" w:rsidP="00A151B2">
      <w:pPr>
        <w:numPr>
          <w:ilvl w:val="1"/>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11-Aug</w:t>
      </w:r>
      <w:r w:rsidRPr="00AC2C6C">
        <w:rPr>
          <w:rFonts w:ascii="Times New Roman" w:eastAsia="Times New Roman" w:hAnsi="Times New Roman" w:cs="Times New Roman"/>
          <w:sz w:val="24"/>
          <w:szCs w:val="24"/>
          <w:lang w:val="en-IN" w:eastAsia="en-IN"/>
        </w:rPr>
        <w:t>: A 54% decrease in orders, tied to a 54% drop at the C2P stage.</w:t>
      </w:r>
    </w:p>
    <w:p w:rsidR="00A151B2" w:rsidRPr="00AC2C6C" w:rsidRDefault="00A151B2" w:rsidP="00A151B2">
      <w:pPr>
        <w:numPr>
          <w:ilvl w:val="1"/>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18-Aug</w:t>
      </w:r>
      <w:r w:rsidRPr="00AC2C6C">
        <w:rPr>
          <w:rFonts w:ascii="Times New Roman" w:eastAsia="Times New Roman" w:hAnsi="Times New Roman" w:cs="Times New Roman"/>
          <w:sz w:val="24"/>
          <w:szCs w:val="24"/>
          <w:lang w:val="en-IN" w:eastAsia="en-IN"/>
        </w:rPr>
        <w:t>: Orders rose by 107%, boosted by a 98% increase at the C2P stage.</w:t>
      </w:r>
    </w:p>
    <w:p w:rsidR="00A151B2" w:rsidRPr="00AC2C6C" w:rsidRDefault="00A151B2" w:rsidP="00A151B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Sep-19 to Nov-19</w:t>
      </w:r>
      <w:r w:rsidRPr="00AC2C6C">
        <w:rPr>
          <w:rFonts w:ascii="Times New Roman" w:eastAsia="Times New Roman" w:hAnsi="Times New Roman" w:cs="Times New Roman"/>
          <w:sz w:val="24"/>
          <w:szCs w:val="24"/>
          <w:lang w:val="en-IN" w:eastAsia="en-IN"/>
        </w:rPr>
        <w:t>:</w:t>
      </w:r>
    </w:p>
    <w:p w:rsidR="00A151B2" w:rsidRPr="00AC2C6C" w:rsidRDefault="00A151B2" w:rsidP="00A151B2">
      <w:pPr>
        <w:numPr>
          <w:ilvl w:val="1"/>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14-Sep</w:t>
      </w:r>
      <w:r w:rsidRPr="00AC2C6C">
        <w:rPr>
          <w:rFonts w:ascii="Times New Roman" w:eastAsia="Times New Roman" w:hAnsi="Times New Roman" w:cs="Times New Roman"/>
          <w:sz w:val="24"/>
          <w:szCs w:val="24"/>
          <w:lang w:val="en-IN" w:eastAsia="en-IN"/>
        </w:rPr>
        <w:t>: A 54% drop in orders, driven by a 56% decline at the M2C stage.</w:t>
      </w:r>
    </w:p>
    <w:p w:rsidR="00A151B2" w:rsidRPr="00AC2C6C" w:rsidRDefault="00A151B2" w:rsidP="00A151B2">
      <w:pPr>
        <w:numPr>
          <w:ilvl w:val="1"/>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21-Sep</w:t>
      </w:r>
      <w:r w:rsidRPr="00AC2C6C">
        <w:rPr>
          <w:rFonts w:ascii="Times New Roman" w:eastAsia="Times New Roman" w:hAnsi="Times New Roman" w:cs="Times New Roman"/>
          <w:sz w:val="24"/>
          <w:szCs w:val="24"/>
          <w:lang w:val="en-IN" w:eastAsia="en-IN"/>
        </w:rPr>
        <w:t>: Orders increased by 112%, supported by a 130% hike at the M2C stage.</w:t>
      </w:r>
    </w:p>
    <w:p w:rsidR="00A151B2" w:rsidRPr="00AC2C6C" w:rsidRDefault="00A151B2" w:rsidP="00A151B2">
      <w:pPr>
        <w:numPr>
          <w:ilvl w:val="1"/>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09-Oct</w:t>
      </w:r>
      <w:r w:rsidRPr="00AC2C6C">
        <w:rPr>
          <w:rFonts w:ascii="Times New Roman" w:eastAsia="Times New Roman" w:hAnsi="Times New Roman" w:cs="Times New Roman"/>
          <w:sz w:val="24"/>
          <w:szCs w:val="24"/>
          <w:lang w:val="en-IN" w:eastAsia="en-IN"/>
        </w:rPr>
        <w:t>: A 22% increase in orders, with small improvements across L2M and P2O stages.</w:t>
      </w:r>
    </w:p>
    <w:p w:rsidR="00A151B2" w:rsidRPr="00AC2C6C" w:rsidRDefault="00A151B2" w:rsidP="00A151B2">
      <w:pPr>
        <w:numPr>
          <w:ilvl w:val="1"/>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17-Nov</w:t>
      </w:r>
      <w:r w:rsidRPr="00AC2C6C">
        <w:rPr>
          <w:rFonts w:ascii="Times New Roman" w:eastAsia="Times New Roman" w:hAnsi="Times New Roman" w:cs="Times New Roman"/>
          <w:sz w:val="24"/>
          <w:szCs w:val="24"/>
          <w:lang w:val="en-IN" w:eastAsia="en-IN"/>
        </w:rPr>
        <w:t>: A 57% drop in orders, primarily due to a 58% decline at the M2C stage.</w:t>
      </w:r>
    </w:p>
    <w:p w:rsidR="00A151B2" w:rsidRPr="00AC2C6C" w:rsidRDefault="00A151B2" w:rsidP="00A151B2">
      <w:pPr>
        <w:numPr>
          <w:ilvl w:val="1"/>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24-Nov</w:t>
      </w:r>
      <w:r w:rsidRPr="00AC2C6C">
        <w:rPr>
          <w:rFonts w:ascii="Times New Roman" w:eastAsia="Times New Roman" w:hAnsi="Times New Roman" w:cs="Times New Roman"/>
          <w:sz w:val="24"/>
          <w:szCs w:val="24"/>
          <w:lang w:val="en-IN" w:eastAsia="en-IN"/>
        </w:rPr>
        <w:t>: Orders surged by 135%, with a significant 150% increase at the M2C stage.</w:t>
      </w:r>
    </w:p>
    <w:p w:rsidR="00A151B2" w:rsidRPr="00AC2C6C" w:rsidRDefault="00A151B2" w:rsidP="00A151B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Dec-19</w:t>
      </w:r>
      <w:r w:rsidRPr="00AC2C6C">
        <w:rPr>
          <w:rFonts w:ascii="Times New Roman" w:eastAsia="Times New Roman" w:hAnsi="Times New Roman" w:cs="Times New Roman"/>
          <w:sz w:val="24"/>
          <w:szCs w:val="24"/>
          <w:lang w:val="en-IN" w:eastAsia="en-IN"/>
        </w:rPr>
        <w:t>:</w:t>
      </w:r>
    </w:p>
    <w:p w:rsidR="00A151B2" w:rsidRPr="00AC2C6C" w:rsidRDefault="00A151B2" w:rsidP="00A151B2">
      <w:pPr>
        <w:numPr>
          <w:ilvl w:val="1"/>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lastRenderedPageBreak/>
        <w:t>01-Dec</w:t>
      </w:r>
      <w:r w:rsidRPr="00AC2C6C">
        <w:rPr>
          <w:rFonts w:ascii="Times New Roman" w:eastAsia="Times New Roman" w:hAnsi="Times New Roman" w:cs="Times New Roman"/>
          <w:sz w:val="24"/>
          <w:szCs w:val="24"/>
          <w:lang w:val="en-IN" w:eastAsia="en-IN"/>
        </w:rPr>
        <w:t>: Orders rose by 21%, with overall conversion showing a steady increase due to improvements across various stages.</w:t>
      </w:r>
    </w:p>
    <w:p w:rsidR="00A151B2" w:rsidRPr="00AC2C6C" w:rsidRDefault="00A151B2" w:rsidP="00A151B2">
      <w:pPr>
        <w:numPr>
          <w:ilvl w:val="1"/>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b/>
          <w:bCs/>
          <w:sz w:val="24"/>
          <w:szCs w:val="24"/>
          <w:lang w:val="en-IN" w:eastAsia="en-IN"/>
        </w:rPr>
        <w:t>22-Dec</w:t>
      </w:r>
      <w:r w:rsidRPr="00AC2C6C">
        <w:rPr>
          <w:rFonts w:ascii="Times New Roman" w:eastAsia="Times New Roman" w:hAnsi="Times New Roman" w:cs="Times New Roman"/>
          <w:sz w:val="24"/>
          <w:szCs w:val="24"/>
          <w:lang w:val="en-IN" w:eastAsia="en-IN"/>
        </w:rPr>
        <w:t>: A consistent 21% increase in orders, with notable contributions from an 11% improvement at the M2C stage.</w:t>
      </w:r>
    </w:p>
    <w:p w:rsidR="00A151B2" w:rsidRPr="00AC2C6C" w:rsidRDefault="00A151B2" w:rsidP="00A151B2">
      <w:pPr>
        <w:spacing w:before="100" w:beforeAutospacing="1" w:after="100" w:afterAutospacing="1" w:line="240" w:lineRule="auto"/>
        <w:rPr>
          <w:rFonts w:ascii="Times New Roman" w:eastAsia="Times New Roman" w:hAnsi="Times New Roman" w:cs="Times New Roman"/>
          <w:sz w:val="24"/>
          <w:szCs w:val="24"/>
          <w:lang w:val="en-IN" w:eastAsia="en-IN"/>
        </w:rPr>
      </w:pPr>
      <w:r w:rsidRPr="00AC2C6C">
        <w:rPr>
          <w:rFonts w:ascii="Times New Roman" w:eastAsia="Times New Roman" w:hAnsi="Times New Roman" w:cs="Times New Roman"/>
          <w:sz w:val="24"/>
          <w:szCs w:val="24"/>
          <w:lang w:val="en-IN" w:eastAsia="en-IN"/>
        </w:rPr>
        <w:t>Throughout the year, the most significant changes were observed at L2M and M2C stages, impacting both hikes and drops in orders and conversions. The largest fluctuations were seen in Q1 and Q3, suggesting these periods are particularly sensitive to changes in conversion behaviour.</w:t>
      </w:r>
    </w:p>
    <w:tbl>
      <w:tblPr>
        <w:tblStyle w:val="TableGrid"/>
        <w:tblW w:w="0" w:type="auto"/>
        <w:tblLook w:val="04A0" w:firstRow="1" w:lastRow="0" w:firstColumn="1" w:lastColumn="0" w:noHBand="0" w:noVBand="1"/>
      </w:tblPr>
      <w:tblGrid>
        <w:gridCol w:w="9016"/>
      </w:tblGrid>
      <w:tr w:rsidR="00A05C8C" w:rsidRPr="00AC2C6C" w:rsidTr="00A05C8C">
        <w:tc>
          <w:tcPr>
            <w:tcW w:w="9016" w:type="dxa"/>
          </w:tcPr>
          <w:tbl>
            <w:tblPr>
              <w:tblW w:w="15020" w:type="dxa"/>
              <w:tblLook w:val="04A0" w:firstRow="1" w:lastRow="0" w:firstColumn="1" w:lastColumn="0" w:noHBand="0" w:noVBand="1"/>
            </w:tblPr>
            <w:tblGrid>
              <w:gridCol w:w="1089"/>
              <w:gridCol w:w="888"/>
              <w:gridCol w:w="1578"/>
              <w:gridCol w:w="1121"/>
              <w:gridCol w:w="803"/>
              <w:gridCol w:w="760"/>
              <w:gridCol w:w="781"/>
              <w:gridCol w:w="1770"/>
            </w:tblGrid>
            <w:tr w:rsidR="00A05C8C" w:rsidRPr="00AC2C6C" w:rsidTr="00A05C8C">
              <w:trPr>
                <w:trHeight w:val="310"/>
              </w:trPr>
              <w:tc>
                <w:tcPr>
                  <w:tcW w:w="186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rsidR="00A05C8C" w:rsidRPr="00AC2C6C" w:rsidRDefault="00A05C8C" w:rsidP="00A05C8C">
                  <w:pPr>
                    <w:spacing w:after="0" w:line="240" w:lineRule="auto"/>
                    <w:jc w:val="center"/>
                    <w:rPr>
                      <w:rFonts w:ascii="Times New Roman" w:eastAsia="Times New Roman" w:hAnsi="Times New Roman" w:cs="Times New Roman"/>
                      <w:b/>
                      <w:bCs/>
                      <w:color w:val="FFFFFF"/>
                      <w:sz w:val="24"/>
                      <w:szCs w:val="24"/>
                      <w:lang w:val="en-IN" w:eastAsia="en-IN"/>
                    </w:rPr>
                  </w:pPr>
                  <w:r w:rsidRPr="00AC2C6C">
                    <w:rPr>
                      <w:rFonts w:ascii="Times New Roman" w:eastAsia="Times New Roman" w:hAnsi="Times New Roman" w:cs="Times New Roman"/>
                      <w:b/>
                      <w:bCs/>
                      <w:color w:val="FFFFFF"/>
                      <w:sz w:val="24"/>
                      <w:szCs w:val="24"/>
                      <w:lang w:val="en-IN" w:eastAsia="en-IN"/>
                    </w:rPr>
                    <w:t>Date</w:t>
                  </w:r>
                </w:p>
              </w:tc>
              <w:tc>
                <w:tcPr>
                  <w:tcW w:w="1480" w:type="dxa"/>
                  <w:tcBorders>
                    <w:top w:val="single" w:sz="4" w:space="0" w:color="auto"/>
                    <w:left w:val="nil"/>
                    <w:bottom w:val="single" w:sz="4" w:space="0" w:color="auto"/>
                    <w:right w:val="single" w:sz="4" w:space="0" w:color="auto"/>
                  </w:tcBorders>
                  <w:shd w:val="clear" w:color="000000" w:fill="7030A0"/>
                  <w:noWrap/>
                  <w:vAlign w:val="bottom"/>
                  <w:hideMark/>
                </w:tcPr>
                <w:p w:rsidR="00A05C8C" w:rsidRPr="00AC2C6C" w:rsidRDefault="00A05C8C" w:rsidP="00A05C8C">
                  <w:pPr>
                    <w:spacing w:after="0" w:line="240" w:lineRule="auto"/>
                    <w:jc w:val="center"/>
                    <w:rPr>
                      <w:rFonts w:ascii="Times New Roman" w:eastAsia="Times New Roman" w:hAnsi="Times New Roman" w:cs="Times New Roman"/>
                      <w:b/>
                      <w:bCs/>
                      <w:color w:val="FFFFFF"/>
                      <w:sz w:val="24"/>
                      <w:szCs w:val="24"/>
                      <w:lang w:val="en-IN" w:eastAsia="en-IN"/>
                    </w:rPr>
                  </w:pPr>
                  <w:r w:rsidRPr="00AC2C6C">
                    <w:rPr>
                      <w:rFonts w:ascii="Times New Roman" w:eastAsia="Times New Roman" w:hAnsi="Times New Roman" w:cs="Times New Roman"/>
                      <w:b/>
                      <w:bCs/>
                      <w:color w:val="FFFFFF"/>
                      <w:sz w:val="24"/>
                      <w:szCs w:val="24"/>
                      <w:lang w:val="en-IN" w:eastAsia="en-IN"/>
                    </w:rPr>
                    <w:t>Order Change</w:t>
                  </w:r>
                </w:p>
              </w:tc>
              <w:tc>
                <w:tcPr>
                  <w:tcW w:w="2780" w:type="dxa"/>
                  <w:tcBorders>
                    <w:top w:val="single" w:sz="4" w:space="0" w:color="auto"/>
                    <w:left w:val="nil"/>
                    <w:bottom w:val="single" w:sz="4" w:space="0" w:color="auto"/>
                    <w:right w:val="single" w:sz="4" w:space="0" w:color="auto"/>
                  </w:tcBorders>
                  <w:shd w:val="clear" w:color="000000" w:fill="7030A0"/>
                  <w:noWrap/>
                  <w:vAlign w:val="bottom"/>
                  <w:hideMark/>
                </w:tcPr>
                <w:p w:rsidR="00A05C8C" w:rsidRPr="00AC2C6C" w:rsidRDefault="00A05C8C" w:rsidP="00A05C8C">
                  <w:pPr>
                    <w:spacing w:after="0" w:line="240" w:lineRule="auto"/>
                    <w:jc w:val="center"/>
                    <w:rPr>
                      <w:rFonts w:ascii="Times New Roman" w:eastAsia="Times New Roman" w:hAnsi="Times New Roman" w:cs="Times New Roman"/>
                      <w:b/>
                      <w:bCs/>
                      <w:color w:val="FFFFFF"/>
                      <w:sz w:val="24"/>
                      <w:szCs w:val="24"/>
                      <w:lang w:val="en-IN" w:eastAsia="en-IN"/>
                    </w:rPr>
                  </w:pPr>
                  <w:r w:rsidRPr="00AC2C6C">
                    <w:rPr>
                      <w:rFonts w:ascii="Times New Roman" w:eastAsia="Times New Roman" w:hAnsi="Times New Roman" w:cs="Times New Roman"/>
                      <w:b/>
                      <w:bCs/>
                      <w:color w:val="FFFFFF"/>
                      <w:sz w:val="24"/>
                      <w:szCs w:val="24"/>
                      <w:lang w:val="en-IN" w:eastAsia="en-IN"/>
                    </w:rPr>
                    <w:t>Overall conversion Change</w:t>
                  </w:r>
                </w:p>
              </w:tc>
              <w:tc>
                <w:tcPr>
                  <w:tcW w:w="1920" w:type="dxa"/>
                  <w:tcBorders>
                    <w:top w:val="single" w:sz="4" w:space="0" w:color="auto"/>
                    <w:left w:val="nil"/>
                    <w:bottom w:val="single" w:sz="4" w:space="0" w:color="auto"/>
                    <w:right w:val="single" w:sz="4" w:space="0" w:color="auto"/>
                  </w:tcBorders>
                  <w:shd w:val="clear" w:color="000000" w:fill="7030A0"/>
                  <w:noWrap/>
                  <w:vAlign w:val="bottom"/>
                  <w:hideMark/>
                </w:tcPr>
                <w:p w:rsidR="00A05C8C" w:rsidRPr="00AC2C6C" w:rsidRDefault="00A05C8C" w:rsidP="00A05C8C">
                  <w:pPr>
                    <w:spacing w:after="0" w:line="240" w:lineRule="auto"/>
                    <w:jc w:val="center"/>
                    <w:rPr>
                      <w:rFonts w:ascii="Times New Roman" w:eastAsia="Times New Roman" w:hAnsi="Times New Roman" w:cs="Times New Roman"/>
                      <w:b/>
                      <w:bCs/>
                      <w:color w:val="FFFFFF"/>
                      <w:sz w:val="24"/>
                      <w:szCs w:val="24"/>
                      <w:lang w:val="en-IN" w:eastAsia="en-IN"/>
                    </w:rPr>
                  </w:pPr>
                  <w:r w:rsidRPr="00AC2C6C">
                    <w:rPr>
                      <w:rFonts w:ascii="Times New Roman" w:eastAsia="Times New Roman" w:hAnsi="Times New Roman" w:cs="Times New Roman"/>
                      <w:b/>
                      <w:bCs/>
                      <w:color w:val="FFFFFF"/>
                      <w:sz w:val="24"/>
                      <w:szCs w:val="24"/>
                      <w:lang w:val="en-IN" w:eastAsia="en-IN"/>
                    </w:rPr>
                    <w:t>L2M change</w:t>
                  </w:r>
                </w:p>
              </w:tc>
              <w:tc>
                <w:tcPr>
                  <w:tcW w:w="1320" w:type="dxa"/>
                  <w:tcBorders>
                    <w:top w:val="single" w:sz="4" w:space="0" w:color="auto"/>
                    <w:left w:val="nil"/>
                    <w:bottom w:val="single" w:sz="4" w:space="0" w:color="auto"/>
                    <w:right w:val="single" w:sz="4" w:space="0" w:color="auto"/>
                  </w:tcBorders>
                  <w:shd w:val="clear" w:color="000000" w:fill="7030A0"/>
                  <w:noWrap/>
                  <w:vAlign w:val="bottom"/>
                  <w:hideMark/>
                </w:tcPr>
                <w:p w:rsidR="00A05C8C" w:rsidRPr="00AC2C6C" w:rsidRDefault="00A05C8C" w:rsidP="00A05C8C">
                  <w:pPr>
                    <w:spacing w:after="0" w:line="240" w:lineRule="auto"/>
                    <w:jc w:val="center"/>
                    <w:rPr>
                      <w:rFonts w:ascii="Times New Roman" w:eastAsia="Times New Roman" w:hAnsi="Times New Roman" w:cs="Times New Roman"/>
                      <w:b/>
                      <w:bCs/>
                      <w:color w:val="FFFFFF"/>
                      <w:sz w:val="24"/>
                      <w:szCs w:val="24"/>
                      <w:lang w:val="en-IN" w:eastAsia="en-IN"/>
                    </w:rPr>
                  </w:pPr>
                  <w:r w:rsidRPr="00AC2C6C">
                    <w:rPr>
                      <w:rFonts w:ascii="Times New Roman" w:eastAsia="Times New Roman" w:hAnsi="Times New Roman" w:cs="Times New Roman"/>
                      <w:b/>
                      <w:bCs/>
                      <w:color w:val="FFFFFF"/>
                      <w:sz w:val="24"/>
                      <w:szCs w:val="24"/>
                      <w:lang w:val="en-IN" w:eastAsia="en-IN"/>
                    </w:rPr>
                    <w:t>M2C change</w:t>
                  </w:r>
                </w:p>
              </w:tc>
              <w:tc>
                <w:tcPr>
                  <w:tcW w:w="1240" w:type="dxa"/>
                  <w:tcBorders>
                    <w:top w:val="single" w:sz="4" w:space="0" w:color="auto"/>
                    <w:left w:val="nil"/>
                    <w:bottom w:val="single" w:sz="4" w:space="0" w:color="auto"/>
                    <w:right w:val="single" w:sz="4" w:space="0" w:color="auto"/>
                  </w:tcBorders>
                  <w:shd w:val="clear" w:color="000000" w:fill="7030A0"/>
                  <w:noWrap/>
                  <w:vAlign w:val="bottom"/>
                  <w:hideMark/>
                </w:tcPr>
                <w:p w:rsidR="00A05C8C" w:rsidRPr="00AC2C6C" w:rsidRDefault="00A05C8C" w:rsidP="00A05C8C">
                  <w:pPr>
                    <w:spacing w:after="0" w:line="240" w:lineRule="auto"/>
                    <w:jc w:val="center"/>
                    <w:rPr>
                      <w:rFonts w:ascii="Times New Roman" w:eastAsia="Times New Roman" w:hAnsi="Times New Roman" w:cs="Times New Roman"/>
                      <w:b/>
                      <w:bCs/>
                      <w:color w:val="FFFFFF"/>
                      <w:sz w:val="24"/>
                      <w:szCs w:val="24"/>
                      <w:lang w:val="en-IN" w:eastAsia="en-IN"/>
                    </w:rPr>
                  </w:pPr>
                  <w:r w:rsidRPr="00AC2C6C">
                    <w:rPr>
                      <w:rFonts w:ascii="Times New Roman" w:eastAsia="Times New Roman" w:hAnsi="Times New Roman" w:cs="Times New Roman"/>
                      <w:b/>
                      <w:bCs/>
                      <w:color w:val="FFFFFF"/>
                      <w:sz w:val="24"/>
                      <w:szCs w:val="24"/>
                      <w:lang w:val="en-IN" w:eastAsia="en-IN"/>
                    </w:rPr>
                    <w:t>C2P change</w:t>
                  </w:r>
                </w:p>
              </w:tc>
              <w:tc>
                <w:tcPr>
                  <w:tcW w:w="1280" w:type="dxa"/>
                  <w:tcBorders>
                    <w:top w:val="single" w:sz="4" w:space="0" w:color="auto"/>
                    <w:left w:val="nil"/>
                    <w:bottom w:val="single" w:sz="4" w:space="0" w:color="auto"/>
                    <w:right w:val="single" w:sz="4" w:space="0" w:color="auto"/>
                  </w:tcBorders>
                  <w:shd w:val="clear" w:color="000000" w:fill="7030A0"/>
                  <w:noWrap/>
                  <w:vAlign w:val="bottom"/>
                  <w:hideMark/>
                </w:tcPr>
                <w:p w:rsidR="00A05C8C" w:rsidRPr="00AC2C6C" w:rsidRDefault="00A05C8C" w:rsidP="00A05C8C">
                  <w:pPr>
                    <w:spacing w:after="0" w:line="240" w:lineRule="auto"/>
                    <w:jc w:val="center"/>
                    <w:rPr>
                      <w:rFonts w:ascii="Times New Roman" w:eastAsia="Times New Roman" w:hAnsi="Times New Roman" w:cs="Times New Roman"/>
                      <w:b/>
                      <w:bCs/>
                      <w:color w:val="FFFFFF"/>
                      <w:sz w:val="24"/>
                      <w:szCs w:val="24"/>
                      <w:lang w:val="en-IN" w:eastAsia="en-IN"/>
                    </w:rPr>
                  </w:pPr>
                  <w:r w:rsidRPr="00AC2C6C">
                    <w:rPr>
                      <w:rFonts w:ascii="Times New Roman" w:eastAsia="Times New Roman" w:hAnsi="Times New Roman" w:cs="Times New Roman"/>
                      <w:b/>
                      <w:bCs/>
                      <w:color w:val="FFFFFF"/>
                      <w:sz w:val="24"/>
                      <w:szCs w:val="24"/>
                      <w:lang w:val="en-IN" w:eastAsia="en-IN"/>
                    </w:rPr>
                    <w:t>P2O change</w:t>
                  </w:r>
                </w:p>
              </w:tc>
              <w:tc>
                <w:tcPr>
                  <w:tcW w:w="3140" w:type="dxa"/>
                  <w:tcBorders>
                    <w:top w:val="single" w:sz="4" w:space="0" w:color="auto"/>
                    <w:left w:val="nil"/>
                    <w:bottom w:val="single" w:sz="4" w:space="0" w:color="auto"/>
                    <w:right w:val="single" w:sz="4" w:space="0" w:color="auto"/>
                  </w:tcBorders>
                  <w:shd w:val="clear" w:color="000000" w:fill="7030A0"/>
                  <w:noWrap/>
                  <w:vAlign w:val="bottom"/>
                  <w:hideMark/>
                </w:tcPr>
                <w:p w:rsidR="00A05C8C" w:rsidRPr="00AC2C6C" w:rsidRDefault="00A05C8C" w:rsidP="00A05C8C">
                  <w:pPr>
                    <w:spacing w:after="0" w:line="240" w:lineRule="auto"/>
                    <w:jc w:val="center"/>
                    <w:rPr>
                      <w:rFonts w:ascii="Times New Roman" w:eastAsia="Times New Roman" w:hAnsi="Times New Roman" w:cs="Times New Roman"/>
                      <w:b/>
                      <w:bCs/>
                      <w:color w:val="FFFFFF"/>
                      <w:sz w:val="24"/>
                      <w:szCs w:val="24"/>
                      <w:lang w:val="en-IN" w:eastAsia="en-IN"/>
                    </w:rPr>
                  </w:pPr>
                  <w:r w:rsidRPr="00AC2C6C">
                    <w:rPr>
                      <w:rFonts w:ascii="Times New Roman" w:eastAsia="Times New Roman" w:hAnsi="Times New Roman" w:cs="Times New Roman"/>
                      <w:b/>
                      <w:bCs/>
                      <w:color w:val="FFFFFF"/>
                      <w:sz w:val="24"/>
                      <w:szCs w:val="24"/>
                      <w:lang w:val="en-IN" w:eastAsia="en-IN"/>
                    </w:rPr>
                    <w:t xml:space="preserve">Conversion </w:t>
                  </w:r>
                  <w:proofErr w:type="gramStart"/>
                  <w:r w:rsidRPr="00AC2C6C">
                    <w:rPr>
                      <w:rFonts w:ascii="Times New Roman" w:eastAsia="Times New Roman" w:hAnsi="Times New Roman" w:cs="Times New Roman"/>
                      <w:b/>
                      <w:bCs/>
                      <w:color w:val="FFFFFF"/>
                      <w:sz w:val="24"/>
                      <w:szCs w:val="24"/>
                      <w:lang w:val="en-IN" w:eastAsia="en-IN"/>
                    </w:rPr>
                    <w:t>change  Reasons</w:t>
                  </w:r>
                  <w:proofErr w:type="gramEnd"/>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21-01-2019</w:t>
                  </w:r>
                </w:p>
              </w:tc>
              <w:tc>
                <w:tcPr>
                  <w:tcW w:w="14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23%</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17%</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w:t>
                  </w:r>
                </w:p>
              </w:tc>
              <w:tc>
                <w:tcPr>
                  <w:tcW w:w="13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7%</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9%</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w:t>
                  </w:r>
                </w:p>
              </w:tc>
              <w:tc>
                <w:tcPr>
                  <w:tcW w:w="3140" w:type="dxa"/>
                  <w:tcBorders>
                    <w:top w:val="single" w:sz="4" w:space="0" w:color="auto"/>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 xml:space="preserve">Overall Change </w:t>
                  </w:r>
                  <w:proofErr w:type="gramStart"/>
                  <w:r w:rsidRPr="00AC2C6C">
                    <w:rPr>
                      <w:rFonts w:ascii="Times New Roman" w:eastAsia="Times New Roman" w:hAnsi="Times New Roman" w:cs="Times New Roman"/>
                      <w:color w:val="000000"/>
                      <w:sz w:val="24"/>
                      <w:szCs w:val="24"/>
                      <w:lang w:val="en-IN" w:eastAsia="en-IN"/>
                    </w:rPr>
                    <w:t>in  Conversion</w:t>
                  </w:r>
                  <w:proofErr w:type="gramEnd"/>
                  <w:r w:rsidRPr="00AC2C6C">
                    <w:rPr>
                      <w:rFonts w:ascii="Times New Roman" w:eastAsia="Times New Roman" w:hAnsi="Times New Roman" w:cs="Times New Roman"/>
                      <w:color w:val="000000"/>
                      <w:sz w:val="24"/>
                      <w:szCs w:val="24"/>
                      <w:lang w:val="en-IN" w:eastAsia="en-IN"/>
                    </w:rPr>
                    <w:t xml:space="preserve"> </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29-01-2019</w:t>
                  </w:r>
                </w:p>
              </w:tc>
              <w:tc>
                <w:tcPr>
                  <w:tcW w:w="14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-72%</w:t>
                  </w:r>
                </w:p>
              </w:tc>
              <w:tc>
                <w:tcPr>
                  <w:tcW w:w="27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-52%</w:t>
                  </w:r>
                </w:p>
              </w:tc>
              <w:tc>
                <w:tcPr>
                  <w:tcW w:w="19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-55%</w:t>
                  </w:r>
                </w:p>
              </w:tc>
              <w:tc>
                <w:tcPr>
                  <w:tcW w:w="13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8%</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-5%</w:t>
                  </w:r>
                </w:p>
              </w:tc>
              <w:tc>
                <w:tcPr>
                  <w:tcW w:w="3140" w:type="dxa"/>
                  <w:tcBorders>
                    <w:top w:val="single" w:sz="4" w:space="0" w:color="auto"/>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Huge drop at L2M</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05-02-2019</w:t>
                  </w:r>
                </w:p>
              </w:tc>
              <w:tc>
                <w:tcPr>
                  <w:tcW w:w="14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115%</w:t>
                  </w:r>
                </w:p>
              </w:tc>
              <w:tc>
                <w:tcPr>
                  <w:tcW w:w="27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115%</w:t>
                  </w:r>
                </w:p>
              </w:tc>
              <w:tc>
                <w:tcPr>
                  <w:tcW w:w="19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123%</w:t>
                  </w:r>
                </w:p>
              </w:tc>
              <w:tc>
                <w:tcPr>
                  <w:tcW w:w="13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-3%</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Huge hike at L2M</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19-02-2019</w:t>
                  </w:r>
                </w:p>
              </w:tc>
              <w:tc>
                <w:tcPr>
                  <w:tcW w:w="14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-56%</w:t>
                  </w:r>
                </w:p>
              </w:tc>
              <w:tc>
                <w:tcPr>
                  <w:tcW w:w="27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-54%</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w:t>
                  </w:r>
                </w:p>
              </w:tc>
              <w:tc>
                <w:tcPr>
                  <w:tcW w:w="13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-57%</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4%</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Drop at M2C</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26-02-2019</w:t>
                  </w:r>
                </w:p>
              </w:tc>
              <w:tc>
                <w:tcPr>
                  <w:tcW w:w="14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120%</w:t>
                  </w:r>
                </w:p>
              </w:tc>
              <w:tc>
                <w:tcPr>
                  <w:tcW w:w="27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116%</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-5%</w:t>
                  </w:r>
                </w:p>
              </w:tc>
              <w:tc>
                <w:tcPr>
                  <w:tcW w:w="1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145%</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-3%</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-5%</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Hike at M2C</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28-02-2019</w:t>
                  </w:r>
                </w:p>
              </w:tc>
              <w:tc>
                <w:tcPr>
                  <w:tcW w:w="14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22%</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13%</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6%</w:t>
                  </w:r>
                </w:p>
              </w:tc>
              <w:tc>
                <w:tcPr>
                  <w:tcW w:w="13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3%</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-4%</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7%</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 xml:space="preserve">Overall Change in Conversion </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02-03-2019</w:t>
                  </w:r>
                </w:p>
              </w:tc>
              <w:tc>
                <w:tcPr>
                  <w:tcW w:w="14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-38%</w:t>
                  </w:r>
                </w:p>
              </w:tc>
              <w:tc>
                <w:tcPr>
                  <w:tcW w:w="27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-42%</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0%</w:t>
                  </w:r>
                </w:p>
              </w:tc>
              <w:tc>
                <w:tcPr>
                  <w:tcW w:w="13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5%</w:t>
                  </w:r>
                </w:p>
              </w:tc>
              <w:tc>
                <w:tcPr>
                  <w:tcW w:w="12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-49%</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7%</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Drop at C2P</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09-03-2019</w:t>
                  </w:r>
                </w:p>
              </w:tc>
              <w:tc>
                <w:tcPr>
                  <w:tcW w:w="14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102%</w:t>
                  </w:r>
                </w:p>
              </w:tc>
              <w:tc>
                <w:tcPr>
                  <w:tcW w:w="27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102%</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w:t>
                  </w:r>
                </w:p>
              </w:tc>
              <w:tc>
                <w:tcPr>
                  <w:tcW w:w="13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w:t>
                  </w:r>
                </w:p>
              </w:tc>
              <w:tc>
                <w:tcPr>
                  <w:tcW w:w="12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112%</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-3%</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Hike at C2P</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19-03-2019</w:t>
                  </w:r>
                </w:p>
              </w:tc>
              <w:tc>
                <w:tcPr>
                  <w:tcW w:w="14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-46%</w:t>
                  </w:r>
                </w:p>
              </w:tc>
              <w:tc>
                <w:tcPr>
                  <w:tcW w:w="27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-47%</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4%</w:t>
                  </w:r>
                </w:p>
              </w:tc>
              <w:tc>
                <w:tcPr>
                  <w:tcW w:w="13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6%</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w:t>
                  </w:r>
                </w:p>
              </w:tc>
              <w:tc>
                <w:tcPr>
                  <w:tcW w:w="1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-53%</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Drop at P2O</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24-03-2019</w:t>
                  </w:r>
                </w:p>
              </w:tc>
              <w:tc>
                <w:tcPr>
                  <w:tcW w:w="14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22%</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15%</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w:t>
                  </w:r>
                </w:p>
              </w:tc>
              <w:tc>
                <w:tcPr>
                  <w:tcW w:w="13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5%</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5%</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 xml:space="preserve">Overall Change </w:t>
                  </w:r>
                  <w:proofErr w:type="gramStart"/>
                  <w:r w:rsidRPr="00AC2C6C">
                    <w:rPr>
                      <w:rFonts w:ascii="Times New Roman" w:eastAsia="Times New Roman" w:hAnsi="Times New Roman" w:cs="Times New Roman"/>
                      <w:color w:val="000000"/>
                      <w:sz w:val="24"/>
                      <w:szCs w:val="24"/>
                      <w:lang w:val="en-IN" w:eastAsia="en-IN"/>
                    </w:rPr>
                    <w:t>in  Conversion</w:t>
                  </w:r>
                  <w:proofErr w:type="gramEnd"/>
                  <w:r w:rsidRPr="00AC2C6C">
                    <w:rPr>
                      <w:rFonts w:ascii="Times New Roman" w:eastAsia="Times New Roman" w:hAnsi="Times New Roman" w:cs="Times New Roman"/>
                      <w:color w:val="000000"/>
                      <w:sz w:val="24"/>
                      <w:szCs w:val="24"/>
                      <w:lang w:val="en-IN" w:eastAsia="en-IN"/>
                    </w:rPr>
                    <w:t xml:space="preserve"> </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26-03-2019</w:t>
                  </w:r>
                </w:p>
              </w:tc>
              <w:tc>
                <w:tcPr>
                  <w:tcW w:w="14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78%</w:t>
                  </w:r>
                </w:p>
              </w:tc>
              <w:tc>
                <w:tcPr>
                  <w:tcW w:w="27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87%</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-7%</w:t>
                  </w:r>
                </w:p>
              </w:tc>
              <w:tc>
                <w:tcPr>
                  <w:tcW w:w="13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-5%</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-5%</w:t>
                  </w:r>
                </w:p>
              </w:tc>
              <w:tc>
                <w:tcPr>
                  <w:tcW w:w="12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121%</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Hike at P2O</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04-04-2019</w:t>
                  </w:r>
                </w:p>
              </w:tc>
              <w:tc>
                <w:tcPr>
                  <w:tcW w:w="14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-52%</w:t>
                  </w:r>
                </w:p>
              </w:tc>
              <w:tc>
                <w:tcPr>
                  <w:tcW w:w="27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-53%</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7%</w:t>
                  </w:r>
                </w:p>
              </w:tc>
              <w:tc>
                <w:tcPr>
                  <w:tcW w:w="13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-49%</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-8%</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-8%</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Drop at M2C</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11-04-2019</w:t>
                  </w:r>
                </w:p>
              </w:tc>
              <w:tc>
                <w:tcPr>
                  <w:tcW w:w="14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92%</w:t>
                  </w:r>
                </w:p>
              </w:tc>
              <w:tc>
                <w:tcPr>
                  <w:tcW w:w="27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107%</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-6%</w:t>
                  </w:r>
                </w:p>
              </w:tc>
              <w:tc>
                <w:tcPr>
                  <w:tcW w:w="1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94%</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9%</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3%</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Hike at M2C</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12-04-2019</w:t>
                  </w:r>
                </w:p>
              </w:tc>
              <w:tc>
                <w:tcPr>
                  <w:tcW w:w="14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-27%</w:t>
                  </w:r>
                </w:p>
              </w:tc>
              <w:tc>
                <w:tcPr>
                  <w:tcW w:w="27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-20%</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-7%</w:t>
                  </w:r>
                </w:p>
              </w:tc>
              <w:tc>
                <w:tcPr>
                  <w:tcW w:w="13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-7%</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-5%</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-4%</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Small Drop at L2M &amp;M2C</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14-04-2019</w:t>
                  </w:r>
                </w:p>
              </w:tc>
              <w:tc>
                <w:tcPr>
                  <w:tcW w:w="14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28%</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19%</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4%</w:t>
                  </w:r>
                </w:p>
              </w:tc>
              <w:tc>
                <w:tcPr>
                  <w:tcW w:w="13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3%</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4%</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6%</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 xml:space="preserve">Overall Change in Conversion </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18-04-2019</w:t>
                  </w:r>
                </w:p>
              </w:tc>
              <w:tc>
                <w:tcPr>
                  <w:tcW w:w="14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73%</w:t>
                  </w:r>
                </w:p>
              </w:tc>
              <w:tc>
                <w:tcPr>
                  <w:tcW w:w="27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57%</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-4%</w:t>
                  </w:r>
                </w:p>
              </w:tc>
              <w:tc>
                <w:tcPr>
                  <w:tcW w:w="1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73%</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-4%</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Hike at M2C</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19-04-2019</w:t>
                  </w:r>
                </w:p>
              </w:tc>
              <w:tc>
                <w:tcPr>
                  <w:tcW w:w="14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25%</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16%</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w:t>
                  </w:r>
                </w:p>
              </w:tc>
              <w:tc>
                <w:tcPr>
                  <w:tcW w:w="13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8%</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5%</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0%</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 xml:space="preserve">Overall Change in Conversion </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25-04-2019</w:t>
                  </w:r>
                </w:p>
              </w:tc>
              <w:tc>
                <w:tcPr>
                  <w:tcW w:w="14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-39%</w:t>
                  </w:r>
                </w:p>
              </w:tc>
              <w:tc>
                <w:tcPr>
                  <w:tcW w:w="27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-39%</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5%</w:t>
                  </w:r>
                </w:p>
              </w:tc>
              <w:tc>
                <w:tcPr>
                  <w:tcW w:w="13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-43%</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-5%</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7%</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Drop at M2C</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lastRenderedPageBreak/>
                    <w:t>16-07-2019</w:t>
                  </w:r>
                </w:p>
              </w:tc>
              <w:tc>
                <w:tcPr>
                  <w:tcW w:w="14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-63%</w:t>
                  </w:r>
                </w:p>
              </w:tc>
              <w:tc>
                <w:tcPr>
                  <w:tcW w:w="27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-59%</w:t>
                  </w:r>
                </w:p>
              </w:tc>
              <w:tc>
                <w:tcPr>
                  <w:tcW w:w="19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-60%</w:t>
                  </w:r>
                </w:p>
              </w:tc>
              <w:tc>
                <w:tcPr>
                  <w:tcW w:w="13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0%</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w:t>
                  </w:r>
                </w:p>
              </w:tc>
              <w:tc>
                <w:tcPr>
                  <w:tcW w:w="3140" w:type="dxa"/>
                  <w:tcBorders>
                    <w:top w:val="single" w:sz="4" w:space="0" w:color="auto"/>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Drop at L2M</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23-07-2019</w:t>
                  </w:r>
                </w:p>
              </w:tc>
              <w:tc>
                <w:tcPr>
                  <w:tcW w:w="14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135%</w:t>
                  </w:r>
                </w:p>
              </w:tc>
              <w:tc>
                <w:tcPr>
                  <w:tcW w:w="27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128%</w:t>
                  </w:r>
                </w:p>
              </w:tc>
              <w:tc>
                <w:tcPr>
                  <w:tcW w:w="19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137%</w:t>
                  </w:r>
                </w:p>
              </w:tc>
              <w:tc>
                <w:tcPr>
                  <w:tcW w:w="13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0%</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3%</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-7%</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Hike at L2M</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11-08-2019</w:t>
                  </w:r>
                </w:p>
              </w:tc>
              <w:tc>
                <w:tcPr>
                  <w:tcW w:w="14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-54%</w:t>
                  </w:r>
                </w:p>
              </w:tc>
              <w:tc>
                <w:tcPr>
                  <w:tcW w:w="27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-54%</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7%</w:t>
                  </w:r>
                </w:p>
              </w:tc>
              <w:tc>
                <w:tcPr>
                  <w:tcW w:w="13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w:t>
                  </w:r>
                </w:p>
              </w:tc>
              <w:tc>
                <w:tcPr>
                  <w:tcW w:w="12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-54%</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-9%</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Drop at C2P</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18-08-2019</w:t>
                  </w:r>
                </w:p>
              </w:tc>
              <w:tc>
                <w:tcPr>
                  <w:tcW w:w="14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107%</w:t>
                  </w:r>
                </w:p>
              </w:tc>
              <w:tc>
                <w:tcPr>
                  <w:tcW w:w="27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100%</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-5%</w:t>
                  </w:r>
                </w:p>
              </w:tc>
              <w:tc>
                <w:tcPr>
                  <w:tcW w:w="13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w:t>
                  </w:r>
                </w:p>
              </w:tc>
              <w:tc>
                <w:tcPr>
                  <w:tcW w:w="12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98%</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5%</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Hike at C2P</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14-09-2019</w:t>
                  </w:r>
                </w:p>
              </w:tc>
              <w:tc>
                <w:tcPr>
                  <w:tcW w:w="14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-54%</w:t>
                  </w:r>
                </w:p>
              </w:tc>
              <w:tc>
                <w:tcPr>
                  <w:tcW w:w="27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-51%</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5%</w:t>
                  </w:r>
                </w:p>
              </w:tc>
              <w:tc>
                <w:tcPr>
                  <w:tcW w:w="13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-56%</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4%</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0%</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Drop at M2C</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21-09-2019</w:t>
                  </w:r>
                </w:p>
              </w:tc>
              <w:tc>
                <w:tcPr>
                  <w:tcW w:w="14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112%</w:t>
                  </w:r>
                </w:p>
              </w:tc>
              <w:tc>
                <w:tcPr>
                  <w:tcW w:w="27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114%</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-4%</w:t>
                  </w:r>
                </w:p>
              </w:tc>
              <w:tc>
                <w:tcPr>
                  <w:tcW w:w="1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130%</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-4%</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Hike at M2C</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09-10-2019</w:t>
                  </w:r>
                </w:p>
              </w:tc>
              <w:tc>
                <w:tcPr>
                  <w:tcW w:w="14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22%</w:t>
                  </w:r>
                </w:p>
              </w:tc>
              <w:tc>
                <w:tcPr>
                  <w:tcW w:w="27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27%</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7%</w:t>
                  </w:r>
                </w:p>
              </w:tc>
              <w:tc>
                <w:tcPr>
                  <w:tcW w:w="13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9%</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7%</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Small hike at L2M&amp;P2O</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21-10-2019</w:t>
                  </w:r>
                </w:p>
              </w:tc>
              <w:tc>
                <w:tcPr>
                  <w:tcW w:w="14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32%</w:t>
                  </w:r>
                </w:p>
              </w:tc>
              <w:tc>
                <w:tcPr>
                  <w:tcW w:w="27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21%</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w:t>
                  </w:r>
                </w:p>
              </w:tc>
              <w:tc>
                <w:tcPr>
                  <w:tcW w:w="13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7%</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4%</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6%</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Small hike at M2C&amp;P2O</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09-11-2019</w:t>
                  </w:r>
                </w:p>
              </w:tc>
              <w:tc>
                <w:tcPr>
                  <w:tcW w:w="14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26%</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18%</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w:t>
                  </w:r>
                </w:p>
              </w:tc>
              <w:tc>
                <w:tcPr>
                  <w:tcW w:w="13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6%</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5%</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6%</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 xml:space="preserve">Overall Change in Conversion </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17-11-2019</w:t>
                  </w:r>
                </w:p>
              </w:tc>
              <w:tc>
                <w:tcPr>
                  <w:tcW w:w="14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-57%</w:t>
                  </w:r>
                </w:p>
              </w:tc>
              <w:tc>
                <w:tcPr>
                  <w:tcW w:w="27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-54%</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w:t>
                  </w:r>
                </w:p>
              </w:tc>
              <w:tc>
                <w:tcPr>
                  <w:tcW w:w="13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9C0006"/>
                      <w:sz w:val="24"/>
                      <w:szCs w:val="24"/>
                      <w:lang w:val="en-IN" w:eastAsia="en-IN"/>
                    </w:rPr>
                  </w:pPr>
                  <w:r w:rsidRPr="00AC2C6C">
                    <w:rPr>
                      <w:rFonts w:ascii="Times New Roman" w:eastAsia="Times New Roman" w:hAnsi="Times New Roman" w:cs="Times New Roman"/>
                      <w:color w:val="9C0006"/>
                      <w:sz w:val="24"/>
                      <w:szCs w:val="24"/>
                      <w:lang w:val="en-IN" w:eastAsia="en-IN"/>
                    </w:rPr>
                    <w:t>-58%</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7%</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3%</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Drop at M2C</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24-11-2019</w:t>
                  </w:r>
                </w:p>
              </w:tc>
              <w:tc>
                <w:tcPr>
                  <w:tcW w:w="14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135%</w:t>
                  </w:r>
                </w:p>
              </w:tc>
              <w:tc>
                <w:tcPr>
                  <w:tcW w:w="27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124%</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w:t>
                  </w:r>
                </w:p>
              </w:tc>
              <w:tc>
                <w:tcPr>
                  <w:tcW w:w="1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150%</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-8%</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Hike at M2C</w:t>
                  </w:r>
                </w:p>
              </w:tc>
            </w:tr>
            <w:tr w:rsidR="00A05C8C" w:rsidRPr="00AC2C6C" w:rsidTr="00A05C8C">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01-12-2019</w:t>
                  </w:r>
                </w:p>
              </w:tc>
              <w:tc>
                <w:tcPr>
                  <w:tcW w:w="14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21%</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20%</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4%</w:t>
                  </w:r>
                </w:p>
              </w:tc>
              <w:tc>
                <w:tcPr>
                  <w:tcW w:w="13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6%</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7%</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 xml:space="preserve">Overall Change in Conversion </w:t>
                  </w:r>
                </w:p>
              </w:tc>
            </w:tr>
            <w:tr w:rsidR="00A05C8C" w:rsidRPr="00AC2C6C" w:rsidTr="00A05C8C">
              <w:trPr>
                <w:trHeight w:val="310"/>
              </w:trPr>
              <w:tc>
                <w:tcPr>
                  <w:tcW w:w="1860" w:type="dxa"/>
                  <w:tcBorders>
                    <w:top w:val="nil"/>
                    <w:left w:val="single" w:sz="4" w:space="0" w:color="auto"/>
                    <w:bottom w:val="nil"/>
                    <w:right w:val="single" w:sz="4" w:space="0" w:color="auto"/>
                  </w:tcBorders>
                  <w:shd w:val="clear" w:color="auto" w:fill="auto"/>
                  <w:noWrap/>
                  <w:vAlign w:val="bottom"/>
                  <w:hideMark/>
                </w:tcPr>
                <w:p w:rsidR="00A05C8C" w:rsidRPr="00AC2C6C" w:rsidRDefault="00A05C8C" w:rsidP="00A05C8C">
                  <w:pPr>
                    <w:spacing w:after="0" w:line="240" w:lineRule="auto"/>
                    <w:jc w:val="right"/>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22-12-2019</w:t>
                  </w:r>
                </w:p>
              </w:tc>
              <w:tc>
                <w:tcPr>
                  <w:tcW w:w="14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21%</w:t>
                  </w:r>
                </w:p>
              </w:tc>
              <w:tc>
                <w:tcPr>
                  <w:tcW w:w="27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6100"/>
                      <w:sz w:val="24"/>
                      <w:szCs w:val="24"/>
                      <w:lang w:val="en-IN" w:eastAsia="en-IN"/>
                    </w:rPr>
                  </w:pPr>
                  <w:r w:rsidRPr="00AC2C6C">
                    <w:rPr>
                      <w:rFonts w:ascii="Times New Roman" w:eastAsia="Times New Roman" w:hAnsi="Times New Roman" w:cs="Times New Roman"/>
                      <w:color w:val="006100"/>
                      <w:sz w:val="24"/>
                      <w:szCs w:val="24"/>
                      <w:lang w:val="en-IN" w:eastAsia="en-IN"/>
                    </w:rPr>
                    <w:t>21%</w:t>
                  </w:r>
                </w:p>
              </w:tc>
              <w:tc>
                <w:tcPr>
                  <w:tcW w:w="19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5%</w:t>
                  </w:r>
                </w:p>
              </w:tc>
              <w:tc>
                <w:tcPr>
                  <w:tcW w:w="132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11%</w:t>
                  </w:r>
                </w:p>
              </w:tc>
              <w:tc>
                <w:tcPr>
                  <w:tcW w:w="124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0%</w:t>
                  </w:r>
                </w:p>
              </w:tc>
              <w:tc>
                <w:tcPr>
                  <w:tcW w:w="1280" w:type="dxa"/>
                  <w:tcBorders>
                    <w:top w:val="nil"/>
                    <w:left w:val="nil"/>
                    <w:bottom w:val="single" w:sz="4" w:space="0" w:color="auto"/>
                    <w:right w:val="single" w:sz="4" w:space="0" w:color="auto"/>
                  </w:tcBorders>
                  <w:shd w:val="clear" w:color="auto" w:fill="auto"/>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4%</w:t>
                  </w:r>
                </w:p>
              </w:tc>
              <w:tc>
                <w:tcPr>
                  <w:tcW w:w="3140" w:type="dxa"/>
                  <w:tcBorders>
                    <w:top w:val="nil"/>
                    <w:left w:val="nil"/>
                    <w:bottom w:val="single" w:sz="4" w:space="0" w:color="auto"/>
                    <w:right w:val="single" w:sz="4" w:space="0" w:color="auto"/>
                  </w:tcBorders>
                  <w:shd w:val="clear" w:color="000000" w:fill="FFFF00"/>
                  <w:noWrap/>
                  <w:vAlign w:val="bottom"/>
                  <w:hideMark/>
                </w:tcPr>
                <w:p w:rsidR="00A05C8C" w:rsidRPr="00AC2C6C" w:rsidRDefault="00A05C8C" w:rsidP="00A05C8C">
                  <w:pPr>
                    <w:spacing w:after="0" w:line="240" w:lineRule="auto"/>
                    <w:jc w:val="center"/>
                    <w:rPr>
                      <w:rFonts w:ascii="Times New Roman" w:eastAsia="Times New Roman" w:hAnsi="Times New Roman" w:cs="Times New Roman"/>
                      <w:color w:val="000000"/>
                      <w:sz w:val="24"/>
                      <w:szCs w:val="24"/>
                      <w:lang w:val="en-IN" w:eastAsia="en-IN"/>
                    </w:rPr>
                  </w:pPr>
                  <w:r w:rsidRPr="00AC2C6C">
                    <w:rPr>
                      <w:rFonts w:ascii="Times New Roman" w:eastAsia="Times New Roman" w:hAnsi="Times New Roman" w:cs="Times New Roman"/>
                      <w:color w:val="000000"/>
                      <w:sz w:val="24"/>
                      <w:szCs w:val="24"/>
                      <w:lang w:val="en-IN" w:eastAsia="en-IN"/>
                    </w:rPr>
                    <w:t>Small hike at M2C</w:t>
                  </w:r>
                </w:p>
              </w:tc>
            </w:tr>
          </w:tbl>
          <w:p w:rsidR="00A05C8C" w:rsidRPr="00AC2C6C" w:rsidRDefault="00A05C8C" w:rsidP="00A05C8C">
            <w:pPr>
              <w:spacing w:before="100" w:beforeAutospacing="1" w:after="100" w:afterAutospacing="1"/>
              <w:rPr>
                <w:rFonts w:ascii="Times New Roman" w:eastAsia="Times New Roman" w:hAnsi="Times New Roman" w:cs="Times New Roman"/>
                <w:sz w:val="24"/>
                <w:szCs w:val="24"/>
                <w:lang w:val="en-IN" w:eastAsia="en-IN"/>
              </w:rPr>
            </w:pPr>
          </w:p>
        </w:tc>
      </w:tr>
    </w:tbl>
    <w:p w:rsidR="00A151B2" w:rsidRPr="00AC2C6C" w:rsidRDefault="00A05C8C" w:rsidP="00A05C8C">
      <w:pPr>
        <w:spacing w:before="100" w:beforeAutospacing="1" w:after="100" w:afterAutospacing="1" w:line="240" w:lineRule="auto"/>
        <w:rPr>
          <w:rFonts w:ascii="Times New Roman" w:eastAsia="Helvetica Neue" w:hAnsi="Times New Roman" w:cs="Times New Roman"/>
          <w:b/>
          <w:color w:val="002060"/>
          <w:sz w:val="28"/>
          <w:szCs w:val="24"/>
          <w:bdr w:val="nil"/>
          <w14:textOutline w14:w="0" w14:cap="flat" w14:cmpd="sng" w14:algn="ctr">
            <w14:noFill/>
            <w14:prstDash w14:val="solid"/>
            <w14:bevel/>
          </w14:textOutline>
        </w:rPr>
      </w:pPr>
      <w:r w:rsidRPr="00AC2C6C">
        <w:rPr>
          <w:rFonts w:ascii="Times New Roman" w:eastAsia="Helvetica Neue" w:hAnsi="Times New Roman" w:cs="Times New Roman"/>
          <w:b/>
          <w:color w:val="002060"/>
          <w:sz w:val="28"/>
          <w:szCs w:val="24"/>
          <w:bdr w:val="nil"/>
          <w14:textOutline w14:w="0" w14:cap="flat" w14:cmpd="sng" w14:algn="ctr">
            <w14:noFill/>
            <w14:prstDash w14:val="solid"/>
            <w14:bevel/>
          </w14:textOutline>
        </w:rPr>
        <w:lastRenderedPageBreak/>
        <w:t>Final Analyst:</w:t>
      </w:r>
    </w:p>
    <w:p w:rsidR="00142A93" w:rsidRPr="00AC2C6C" w:rsidRDefault="00142A93" w:rsidP="00142A93">
      <w:pPr>
        <w:pStyle w:val="Heading3"/>
      </w:pPr>
      <w:r w:rsidRPr="00AC2C6C">
        <w:t xml:space="preserve">1. </w:t>
      </w:r>
      <w:r w:rsidRPr="00AC2C6C">
        <w:rPr>
          <w:rStyle w:val="Strong"/>
          <w:b/>
          <w:bCs/>
        </w:rPr>
        <w:t>Order Change Analysis:</w:t>
      </w:r>
    </w:p>
    <w:p w:rsidR="00142A93" w:rsidRPr="00AC2C6C" w:rsidRDefault="00142A93" w:rsidP="00142A93">
      <w:pPr>
        <w:numPr>
          <w:ilvl w:val="0"/>
          <w:numId w:val="11"/>
        </w:numPr>
        <w:spacing w:before="100" w:beforeAutospacing="1" w:after="100" w:afterAutospacing="1" w:line="240" w:lineRule="auto"/>
        <w:rPr>
          <w:rFonts w:ascii="Times New Roman" w:hAnsi="Times New Roman" w:cs="Times New Roman"/>
        </w:rPr>
      </w:pPr>
      <w:r w:rsidRPr="00AC2C6C">
        <w:rPr>
          <w:rFonts w:ascii="Times New Roman" w:hAnsi="Times New Roman" w:cs="Times New Roman"/>
        </w:rPr>
        <w:t>Significant order changes (both increases and decreases) were noted throughout 2019, often corresponding with changes in the supporting metrics such as the number of restaurant images, average packaging charges, and out-of-stock items.</w:t>
      </w:r>
    </w:p>
    <w:p w:rsidR="00142A93" w:rsidRPr="00AC2C6C" w:rsidRDefault="00142A93" w:rsidP="00142A93">
      <w:pPr>
        <w:numPr>
          <w:ilvl w:val="0"/>
          <w:numId w:val="11"/>
        </w:numPr>
        <w:spacing w:before="100" w:beforeAutospacing="1" w:after="100" w:afterAutospacing="1" w:line="240" w:lineRule="auto"/>
        <w:rPr>
          <w:rFonts w:ascii="Times New Roman" w:hAnsi="Times New Roman" w:cs="Times New Roman"/>
        </w:rPr>
      </w:pPr>
      <w:r w:rsidRPr="00AC2C6C">
        <w:rPr>
          <w:rFonts w:ascii="Times New Roman" w:hAnsi="Times New Roman" w:cs="Times New Roman"/>
        </w:rPr>
        <w:t>Weekends generally saw an increase in orders, likely due to higher customer activity during these days.</w:t>
      </w:r>
    </w:p>
    <w:p w:rsidR="00142A93" w:rsidRPr="00AC2C6C" w:rsidRDefault="00142A93" w:rsidP="00142A93">
      <w:pPr>
        <w:pStyle w:val="Heading3"/>
      </w:pPr>
      <w:r w:rsidRPr="00AC2C6C">
        <w:t xml:space="preserve">2. </w:t>
      </w:r>
      <w:r w:rsidRPr="00AC2C6C">
        <w:rPr>
          <w:rStyle w:val="Strong"/>
          <w:b/>
          <w:bCs/>
        </w:rPr>
        <w:t>Traffic Change Analysis:</w:t>
      </w:r>
    </w:p>
    <w:p w:rsidR="00142A93" w:rsidRPr="00AC2C6C" w:rsidRDefault="00142A93" w:rsidP="00142A93">
      <w:pPr>
        <w:numPr>
          <w:ilvl w:val="0"/>
          <w:numId w:val="12"/>
        </w:numPr>
        <w:spacing w:before="100" w:beforeAutospacing="1" w:after="100" w:afterAutospacing="1" w:line="240" w:lineRule="auto"/>
        <w:rPr>
          <w:rFonts w:ascii="Times New Roman" w:hAnsi="Times New Roman" w:cs="Times New Roman"/>
        </w:rPr>
      </w:pPr>
      <w:r w:rsidRPr="00AC2C6C">
        <w:rPr>
          <w:rFonts w:ascii="Times New Roman" w:hAnsi="Times New Roman" w:cs="Times New Roman"/>
        </w:rPr>
        <w:t>Traffic fluctuations often correlated with order changes, indicating that changes in traffic significantly impact order volumes.</w:t>
      </w:r>
    </w:p>
    <w:p w:rsidR="00142A93" w:rsidRPr="00AC2C6C" w:rsidRDefault="00142A93" w:rsidP="00142A93">
      <w:pPr>
        <w:numPr>
          <w:ilvl w:val="0"/>
          <w:numId w:val="12"/>
        </w:numPr>
        <w:spacing w:before="100" w:beforeAutospacing="1" w:after="100" w:afterAutospacing="1" w:line="240" w:lineRule="auto"/>
        <w:rPr>
          <w:rFonts w:ascii="Times New Roman" w:hAnsi="Times New Roman" w:cs="Times New Roman"/>
        </w:rPr>
      </w:pPr>
      <w:r w:rsidRPr="00AC2C6C">
        <w:rPr>
          <w:rFonts w:ascii="Times New Roman" w:hAnsi="Times New Roman" w:cs="Times New Roman"/>
        </w:rPr>
        <w:t>Traffic spikes corresponded with lower average costs for two, suggesting that discounts and pricing could be influencing traffic and order volume.</w:t>
      </w:r>
    </w:p>
    <w:p w:rsidR="00142A93" w:rsidRPr="00AC2C6C" w:rsidRDefault="00142A93" w:rsidP="00142A93">
      <w:pPr>
        <w:pStyle w:val="Heading3"/>
      </w:pPr>
      <w:r w:rsidRPr="00AC2C6C">
        <w:t xml:space="preserve">3. </w:t>
      </w:r>
      <w:r w:rsidRPr="00AC2C6C">
        <w:rPr>
          <w:rStyle w:val="Strong"/>
          <w:b/>
          <w:bCs/>
        </w:rPr>
        <w:t>Conversion Change Analysis:</w:t>
      </w:r>
    </w:p>
    <w:p w:rsidR="00142A93" w:rsidRPr="00AC2C6C" w:rsidRDefault="00142A93" w:rsidP="00142A93">
      <w:pPr>
        <w:numPr>
          <w:ilvl w:val="0"/>
          <w:numId w:val="13"/>
        </w:numPr>
        <w:spacing w:before="100" w:beforeAutospacing="1" w:after="100" w:afterAutospacing="1" w:line="240" w:lineRule="auto"/>
        <w:rPr>
          <w:rFonts w:ascii="Times New Roman" w:hAnsi="Times New Roman" w:cs="Times New Roman"/>
        </w:rPr>
      </w:pPr>
      <w:r w:rsidRPr="00AC2C6C">
        <w:rPr>
          <w:rFonts w:ascii="Times New Roman" w:hAnsi="Times New Roman" w:cs="Times New Roman"/>
        </w:rPr>
        <w:t>Conversion rates showed variability, with significant fluctuations in the L2M (Listing to Menu) and M2C (Menu to Cart) conversions, highlighting potential areas of improvement in user experience and product presentation.</w:t>
      </w:r>
    </w:p>
    <w:p w:rsidR="00142A93" w:rsidRPr="00AC2C6C" w:rsidRDefault="00142A93" w:rsidP="00142A93">
      <w:pPr>
        <w:numPr>
          <w:ilvl w:val="0"/>
          <w:numId w:val="13"/>
        </w:numPr>
        <w:spacing w:before="100" w:beforeAutospacing="1" w:after="100" w:afterAutospacing="1" w:line="240" w:lineRule="auto"/>
        <w:rPr>
          <w:rFonts w:ascii="Times New Roman" w:hAnsi="Times New Roman" w:cs="Times New Roman"/>
        </w:rPr>
      </w:pPr>
      <w:r w:rsidRPr="00AC2C6C">
        <w:rPr>
          <w:rFonts w:ascii="Times New Roman" w:hAnsi="Times New Roman" w:cs="Times New Roman"/>
        </w:rPr>
        <w:lastRenderedPageBreak/>
        <w:t>Conversion dips were often linked to factors such as higher packaging or delivery charges and lower success rates of payments, indicating that cost sensitivity and transaction reliability are critical factors in driving conversions.</w:t>
      </w:r>
    </w:p>
    <w:p w:rsidR="00142A93" w:rsidRPr="00AC2C6C" w:rsidRDefault="00142A93" w:rsidP="00142A93">
      <w:pPr>
        <w:pStyle w:val="Heading3"/>
      </w:pPr>
      <w:r w:rsidRPr="00AC2C6C">
        <w:t xml:space="preserve">4. </w:t>
      </w:r>
      <w:r w:rsidRPr="00AC2C6C">
        <w:rPr>
          <w:rStyle w:val="Strong"/>
          <w:b/>
          <w:bCs/>
        </w:rPr>
        <w:t>Hypotheses for Fluctuations in Conversions:</w:t>
      </w:r>
    </w:p>
    <w:p w:rsidR="00142A93" w:rsidRPr="00AC2C6C" w:rsidRDefault="00142A93" w:rsidP="00142A93">
      <w:pPr>
        <w:numPr>
          <w:ilvl w:val="0"/>
          <w:numId w:val="14"/>
        </w:numPr>
        <w:spacing w:before="100" w:beforeAutospacing="1" w:after="100" w:afterAutospacing="1" w:line="240" w:lineRule="auto"/>
        <w:rPr>
          <w:rFonts w:ascii="Times New Roman" w:hAnsi="Times New Roman" w:cs="Times New Roman"/>
        </w:rPr>
      </w:pPr>
      <w:r w:rsidRPr="00AC2C6C">
        <w:rPr>
          <w:rStyle w:val="Strong"/>
          <w:rFonts w:ascii="Times New Roman" w:hAnsi="Times New Roman" w:cs="Times New Roman"/>
        </w:rPr>
        <w:t>Hypothesis 1: Fluctuations in the number of restaurant images may directly impact the customer’s decision-making process, leading to changes in the conversion rates.</w:t>
      </w:r>
      <w:r w:rsidRPr="00AC2C6C">
        <w:rPr>
          <w:rFonts w:ascii="Times New Roman" w:hAnsi="Times New Roman" w:cs="Times New Roman"/>
        </w:rPr>
        <w:t xml:space="preserve"> More images could provide better visualization, attracting more customers, while fewer images might deter them.</w:t>
      </w:r>
    </w:p>
    <w:p w:rsidR="00142A93" w:rsidRPr="00AC2C6C" w:rsidRDefault="00142A93" w:rsidP="00142A93">
      <w:pPr>
        <w:numPr>
          <w:ilvl w:val="0"/>
          <w:numId w:val="14"/>
        </w:numPr>
        <w:spacing w:before="100" w:beforeAutospacing="1" w:after="100" w:afterAutospacing="1" w:line="240" w:lineRule="auto"/>
        <w:rPr>
          <w:rFonts w:ascii="Times New Roman" w:hAnsi="Times New Roman" w:cs="Times New Roman"/>
        </w:rPr>
      </w:pPr>
      <w:r w:rsidRPr="00AC2C6C">
        <w:rPr>
          <w:rStyle w:val="Strong"/>
          <w:rFonts w:ascii="Times New Roman" w:hAnsi="Times New Roman" w:cs="Times New Roman"/>
        </w:rPr>
        <w:t>Hypothesis 2: Packaging and delivery charges have a significant influence on conversion rates.</w:t>
      </w:r>
      <w:r w:rsidRPr="00AC2C6C">
        <w:rPr>
          <w:rFonts w:ascii="Times New Roman" w:hAnsi="Times New Roman" w:cs="Times New Roman"/>
        </w:rPr>
        <w:t xml:space="preserve"> A hike in these charges could deter customers from completing transactions, while a decrease may encourage higher conversion rates.</w:t>
      </w:r>
    </w:p>
    <w:p w:rsidR="00142A93" w:rsidRPr="00AC2C6C" w:rsidRDefault="00142A93" w:rsidP="00142A93">
      <w:pPr>
        <w:pStyle w:val="Heading3"/>
      </w:pPr>
      <w:r w:rsidRPr="00AC2C6C">
        <w:t xml:space="preserve">5. </w:t>
      </w:r>
      <w:r w:rsidRPr="00AC2C6C">
        <w:rPr>
          <w:rStyle w:val="Strong"/>
          <w:b/>
          <w:bCs/>
        </w:rPr>
        <w:t>Validation of Hypotheses:</w:t>
      </w:r>
    </w:p>
    <w:p w:rsidR="00142A93" w:rsidRPr="00AC2C6C" w:rsidRDefault="00142A93" w:rsidP="00142A93">
      <w:pPr>
        <w:numPr>
          <w:ilvl w:val="0"/>
          <w:numId w:val="15"/>
        </w:numPr>
        <w:spacing w:before="100" w:beforeAutospacing="1" w:after="100" w:afterAutospacing="1" w:line="240" w:lineRule="auto"/>
        <w:rPr>
          <w:rFonts w:ascii="Times New Roman" w:hAnsi="Times New Roman" w:cs="Times New Roman"/>
        </w:rPr>
      </w:pPr>
      <w:r w:rsidRPr="00AC2C6C">
        <w:rPr>
          <w:rFonts w:ascii="Times New Roman" w:hAnsi="Times New Roman" w:cs="Times New Roman"/>
        </w:rPr>
        <w:t>Data indicates that drops in conversion often coincided with increased packaging or delivery charges, validating the hypothesis that cost-related factors are crucial in influencing customer behavior.</w:t>
      </w:r>
    </w:p>
    <w:p w:rsidR="00142A93" w:rsidRPr="00AC2C6C" w:rsidRDefault="00142A93" w:rsidP="00142A93">
      <w:pPr>
        <w:numPr>
          <w:ilvl w:val="0"/>
          <w:numId w:val="15"/>
        </w:numPr>
        <w:spacing w:before="100" w:beforeAutospacing="1" w:after="100" w:afterAutospacing="1" w:line="240" w:lineRule="auto"/>
        <w:rPr>
          <w:rFonts w:ascii="Times New Roman" w:hAnsi="Times New Roman" w:cs="Times New Roman"/>
        </w:rPr>
      </w:pPr>
      <w:r w:rsidRPr="00AC2C6C">
        <w:rPr>
          <w:rFonts w:ascii="Times New Roman" w:hAnsi="Times New Roman" w:cs="Times New Roman"/>
        </w:rPr>
        <w:t>Additionally, fluctuations in the number of restaurant images showed a direct correlation with changes in conversion rates, supporting the hypothesis that visual presentation impacts customer choices.</w:t>
      </w:r>
    </w:p>
    <w:p w:rsidR="00142A93" w:rsidRPr="00AC2C6C" w:rsidRDefault="00142A93" w:rsidP="00142A93">
      <w:pPr>
        <w:pStyle w:val="Heading3"/>
      </w:pPr>
      <w:r w:rsidRPr="00AC2C6C">
        <w:t>Conclusion:</w:t>
      </w:r>
    </w:p>
    <w:p w:rsidR="00142A93" w:rsidRPr="00AC2C6C" w:rsidRDefault="00142A93" w:rsidP="00142A93">
      <w:pPr>
        <w:pStyle w:val="NormalWeb"/>
      </w:pPr>
      <w:r w:rsidRPr="00AC2C6C">
        <w:t xml:space="preserve">Overall, the analysis highlights the importance of maintaining optimal cost structures and enhancing the user experience through better presentation to drive traffic and conversions. Regular monitoring of these factors can help </w:t>
      </w:r>
      <w:proofErr w:type="spellStart"/>
      <w:r w:rsidRPr="00AC2C6C">
        <w:t>Swiggy</w:t>
      </w:r>
      <w:proofErr w:type="spellEnd"/>
      <w:r w:rsidRPr="00AC2C6C">
        <w:t xml:space="preserve"> make data-driven decisions to optimize performance and enhance customer satisfaction.</w:t>
      </w:r>
    </w:p>
    <w:p w:rsidR="00F950B9" w:rsidRPr="00AC2C6C" w:rsidRDefault="009459F1">
      <w:pPr>
        <w:rPr>
          <w:rFonts w:ascii="Times New Roman" w:hAnsi="Times New Roman" w:cs="Times New Roman"/>
        </w:rPr>
      </w:pPr>
      <w:r w:rsidRPr="00AC2C6C">
        <w:rPr>
          <w:rFonts w:ascii="Times New Roman" w:hAnsi="Times New Roman" w:cs="Times New Roman"/>
          <w:noProof/>
        </w:rPr>
        <w:drawing>
          <wp:inline distT="0" distB="0" distL="0" distR="0" wp14:anchorId="78CE516D" wp14:editId="50DF81BB">
            <wp:extent cx="6282267" cy="29337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2267" cy="2933700"/>
                    </a:xfrm>
                    <a:prstGeom prst="rect">
                      <a:avLst/>
                    </a:prstGeom>
                  </pic:spPr>
                </pic:pic>
              </a:graphicData>
            </a:graphic>
          </wp:inline>
        </w:drawing>
      </w:r>
    </w:p>
    <w:p w:rsidR="009459F1" w:rsidRPr="00AC2C6C" w:rsidRDefault="009459F1" w:rsidP="009459F1">
      <w:pPr>
        <w:spacing w:before="100" w:beforeAutospacing="1" w:after="100" w:afterAutospacing="1" w:line="240" w:lineRule="auto"/>
        <w:rPr>
          <w:rFonts w:ascii="Times New Roman" w:eastAsia="Helvetica Neue" w:hAnsi="Times New Roman" w:cs="Times New Roman"/>
          <w:b/>
          <w:color w:val="002060"/>
          <w:sz w:val="28"/>
          <w:szCs w:val="24"/>
          <w:bdr w:val="nil"/>
          <w14:textOutline w14:w="0" w14:cap="flat" w14:cmpd="sng" w14:algn="ctr">
            <w14:noFill/>
            <w14:prstDash w14:val="solid"/>
            <w14:bevel/>
          </w14:textOutline>
        </w:rPr>
      </w:pPr>
      <w:r w:rsidRPr="00AC2C6C">
        <w:rPr>
          <w:rFonts w:ascii="Times New Roman" w:eastAsia="Helvetica Neue" w:hAnsi="Times New Roman" w:cs="Times New Roman"/>
          <w:b/>
          <w:color w:val="002060"/>
          <w:sz w:val="28"/>
          <w:szCs w:val="24"/>
          <w:bdr w:val="nil"/>
          <w14:textOutline w14:w="0" w14:cap="flat" w14:cmpd="sng" w14:algn="ctr">
            <w14:noFill/>
            <w14:prstDash w14:val="solid"/>
            <w14:bevel/>
          </w14:textOutline>
        </w:rPr>
        <w:t>RECOMMENDATIONS:</w:t>
      </w:r>
    </w:p>
    <w:p w:rsidR="009459F1" w:rsidRPr="00AC2C6C" w:rsidRDefault="009459F1" w:rsidP="009459F1">
      <w:pPr>
        <w:spacing w:before="100" w:beforeAutospacing="1" w:after="100" w:afterAutospacing="1" w:line="240" w:lineRule="auto"/>
        <w:rPr>
          <w:rFonts w:ascii="Times New Roman" w:hAnsi="Times New Roman" w:cs="Times New Roman"/>
        </w:rPr>
      </w:pPr>
      <w:r w:rsidRPr="00AC2C6C">
        <w:rPr>
          <w:rFonts w:ascii="Times New Roman" w:hAnsi="Times New Roman" w:cs="Times New Roman"/>
        </w:rPr>
        <w:t xml:space="preserve">Based on the analysis of </w:t>
      </w:r>
      <w:proofErr w:type="spellStart"/>
      <w:r w:rsidRPr="00AC2C6C">
        <w:rPr>
          <w:rFonts w:ascii="Times New Roman" w:hAnsi="Times New Roman" w:cs="Times New Roman"/>
        </w:rPr>
        <w:t>Swiggy's</w:t>
      </w:r>
      <w:proofErr w:type="spellEnd"/>
      <w:r w:rsidRPr="00AC2C6C">
        <w:rPr>
          <w:rFonts w:ascii="Times New Roman" w:hAnsi="Times New Roman" w:cs="Times New Roman"/>
        </w:rPr>
        <w:t xml:space="preserve"> performance in 2019, here are some tailored recommendations</w:t>
      </w:r>
    </w:p>
    <w:p w:rsidR="009459F1" w:rsidRPr="00AC2C6C" w:rsidRDefault="009459F1" w:rsidP="009459F1">
      <w:pPr>
        <w:pStyle w:val="Heading3"/>
      </w:pPr>
      <w:r w:rsidRPr="00AC2C6C">
        <w:lastRenderedPageBreak/>
        <w:t xml:space="preserve">1. </w:t>
      </w:r>
      <w:r w:rsidRPr="00AC2C6C">
        <w:rPr>
          <w:rStyle w:val="Strong"/>
          <w:b/>
          <w:bCs/>
        </w:rPr>
        <w:t>Optimize Visual Content:</w:t>
      </w:r>
    </w:p>
    <w:p w:rsidR="009459F1" w:rsidRPr="00AC2C6C" w:rsidRDefault="009459F1" w:rsidP="009459F1">
      <w:pPr>
        <w:numPr>
          <w:ilvl w:val="0"/>
          <w:numId w:val="16"/>
        </w:numPr>
        <w:spacing w:before="100" w:beforeAutospacing="1" w:after="100" w:afterAutospacing="1" w:line="240" w:lineRule="auto"/>
        <w:rPr>
          <w:rFonts w:ascii="Times New Roman" w:hAnsi="Times New Roman" w:cs="Times New Roman"/>
        </w:rPr>
      </w:pPr>
      <w:r w:rsidRPr="00AC2C6C">
        <w:rPr>
          <w:rStyle w:val="Strong"/>
          <w:rFonts w:ascii="Times New Roman" w:hAnsi="Times New Roman" w:cs="Times New Roman"/>
        </w:rPr>
        <w:t>Increase the Number of Images:</w:t>
      </w:r>
      <w:r w:rsidRPr="00AC2C6C">
        <w:rPr>
          <w:rFonts w:ascii="Times New Roman" w:hAnsi="Times New Roman" w:cs="Times New Roman"/>
        </w:rPr>
        <w:t xml:space="preserve"> Invest in high-quality visuals for restaurant listings. Since fluctuations in conversions were linked to changes in the number of images, </w:t>
      </w:r>
      <w:proofErr w:type="spellStart"/>
      <w:r w:rsidRPr="00AC2C6C">
        <w:rPr>
          <w:rFonts w:ascii="Times New Roman" w:hAnsi="Times New Roman" w:cs="Times New Roman"/>
        </w:rPr>
        <w:t>Swiggy</w:t>
      </w:r>
      <w:proofErr w:type="spellEnd"/>
      <w:r w:rsidRPr="00AC2C6C">
        <w:rPr>
          <w:rFonts w:ascii="Times New Roman" w:hAnsi="Times New Roman" w:cs="Times New Roman"/>
        </w:rPr>
        <w:t xml:space="preserve"> should ensure that each restaurant has an adequate number of appealing images to attract customers. Consider implementing a minimum number of required images per restaurant to maintain consistency and attractiveness.</w:t>
      </w:r>
    </w:p>
    <w:p w:rsidR="009459F1" w:rsidRPr="00AC2C6C" w:rsidRDefault="009459F1" w:rsidP="009459F1">
      <w:pPr>
        <w:pStyle w:val="Heading3"/>
      </w:pPr>
      <w:r w:rsidRPr="00AC2C6C">
        <w:t xml:space="preserve">2. </w:t>
      </w:r>
      <w:r w:rsidRPr="00AC2C6C">
        <w:rPr>
          <w:rStyle w:val="Strong"/>
          <w:b/>
          <w:bCs/>
        </w:rPr>
        <w:t>Manage Pricing and Charges:</w:t>
      </w:r>
    </w:p>
    <w:p w:rsidR="009459F1" w:rsidRPr="00AC2C6C" w:rsidRDefault="009459F1" w:rsidP="009459F1">
      <w:pPr>
        <w:numPr>
          <w:ilvl w:val="0"/>
          <w:numId w:val="17"/>
        </w:numPr>
        <w:spacing w:before="100" w:beforeAutospacing="1" w:after="100" w:afterAutospacing="1" w:line="240" w:lineRule="auto"/>
        <w:rPr>
          <w:rFonts w:ascii="Times New Roman" w:hAnsi="Times New Roman" w:cs="Times New Roman"/>
        </w:rPr>
      </w:pPr>
      <w:r w:rsidRPr="00AC2C6C">
        <w:rPr>
          <w:rStyle w:val="Strong"/>
          <w:rFonts w:ascii="Times New Roman" w:hAnsi="Times New Roman" w:cs="Times New Roman"/>
        </w:rPr>
        <w:t>Reduce Packaging and Delivery Charges:</w:t>
      </w:r>
      <w:r w:rsidRPr="00AC2C6C">
        <w:rPr>
          <w:rFonts w:ascii="Times New Roman" w:hAnsi="Times New Roman" w:cs="Times New Roman"/>
        </w:rPr>
        <w:t xml:space="preserve"> Conversions were negatively impacted when packaging and delivery charges increased. </w:t>
      </w:r>
      <w:proofErr w:type="spellStart"/>
      <w:r w:rsidRPr="00AC2C6C">
        <w:rPr>
          <w:rFonts w:ascii="Times New Roman" w:hAnsi="Times New Roman" w:cs="Times New Roman"/>
        </w:rPr>
        <w:t>Swiggy</w:t>
      </w:r>
      <w:proofErr w:type="spellEnd"/>
      <w:r w:rsidRPr="00AC2C6C">
        <w:rPr>
          <w:rFonts w:ascii="Times New Roman" w:hAnsi="Times New Roman" w:cs="Times New Roman"/>
        </w:rPr>
        <w:t xml:space="preserve"> should consider optimizing these charges or providing clear value justifications to customers. Exploring partnerships with packaging suppliers or optimizing logistics could help reduce these costs.</w:t>
      </w:r>
    </w:p>
    <w:p w:rsidR="009459F1" w:rsidRPr="00AC2C6C" w:rsidRDefault="009459F1" w:rsidP="009459F1">
      <w:pPr>
        <w:numPr>
          <w:ilvl w:val="0"/>
          <w:numId w:val="17"/>
        </w:numPr>
        <w:spacing w:before="100" w:beforeAutospacing="1" w:after="100" w:afterAutospacing="1" w:line="240" w:lineRule="auto"/>
        <w:rPr>
          <w:rFonts w:ascii="Times New Roman" w:hAnsi="Times New Roman" w:cs="Times New Roman"/>
        </w:rPr>
      </w:pPr>
      <w:r w:rsidRPr="00AC2C6C">
        <w:rPr>
          <w:rStyle w:val="Strong"/>
          <w:rFonts w:ascii="Times New Roman" w:hAnsi="Times New Roman" w:cs="Times New Roman"/>
        </w:rPr>
        <w:t>Offer Discounts Strategically:</w:t>
      </w:r>
      <w:r w:rsidRPr="00AC2C6C">
        <w:rPr>
          <w:rFonts w:ascii="Times New Roman" w:hAnsi="Times New Roman" w:cs="Times New Roman"/>
        </w:rPr>
        <w:t xml:space="preserve"> Utilizing targeted discounts during periods when a drop in conversions is anticipated can boost customer retention. Regular monitoring of conversion rates can help identify the best times to introduce discounts.</w:t>
      </w:r>
    </w:p>
    <w:p w:rsidR="009459F1" w:rsidRPr="00AC2C6C" w:rsidRDefault="009459F1" w:rsidP="009459F1">
      <w:pPr>
        <w:pStyle w:val="Heading3"/>
      </w:pPr>
      <w:r w:rsidRPr="00AC2C6C">
        <w:t xml:space="preserve">3. </w:t>
      </w:r>
      <w:r w:rsidRPr="00AC2C6C">
        <w:rPr>
          <w:rStyle w:val="Strong"/>
          <w:b/>
          <w:bCs/>
        </w:rPr>
        <w:t>Enhance User Experience Across Conversion Stages:</w:t>
      </w:r>
    </w:p>
    <w:p w:rsidR="009459F1" w:rsidRPr="00AC2C6C" w:rsidRDefault="009459F1" w:rsidP="009459F1">
      <w:pPr>
        <w:numPr>
          <w:ilvl w:val="0"/>
          <w:numId w:val="18"/>
        </w:numPr>
        <w:spacing w:before="100" w:beforeAutospacing="1" w:after="100" w:afterAutospacing="1" w:line="240" w:lineRule="auto"/>
        <w:rPr>
          <w:rFonts w:ascii="Times New Roman" w:hAnsi="Times New Roman" w:cs="Times New Roman"/>
        </w:rPr>
      </w:pPr>
      <w:r w:rsidRPr="00AC2C6C">
        <w:rPr>
          <w:rStyle w:val="Strong"/>
          <w:rFonts w:ascii="Times New Roman" w:hAnsi="Times New Roman" w:cs="Times New Roman"/>
        </w:rPr>
        <w:t>Improve L2M (Listing to Menu) and M2C (Menu to Cart) Conversions:</w:t>
      </w:r>
      <w:r w:rsidRPr="00AC2C6C">
        <w:rPr>
          <w:rFonts w:ascii="Times New Roman" w:hAnsi="Times New Roman" w:cs="Times New Roman"/>
        </w:rPr>
        <w:t xml:space="preserve"> Simplify the user interface for browsing listings and selecting items to enhance the user journey from browsing to ordering. This could include personalized recommendations, improved search functionality, or highlighting popular or promotional items.</w:t>
      </w:r>
    </w:p>
    <w:p w:rsidR="009459F1" w:rsidRPr="00AC2C6C" w:rsidRDefault="009459F1" w:rsidP="009459F1">
      <w:pPr>
        <w:numPr>
          <w:ilvl w:val="0"/>
          <w:numId w:val="18"/>
        </w:numPr>
        <w:spacing w:before="100" w:beforeAutospacing="1" w:after="100" w:afterAutospacing="1" w:line="240" w:lineRule="auto"/>
        <w:rPr>
          <w:rFonts w:ascii="Times New Roman" w:hAnsi="Times New Roman" w:cs="Times New Roman"/>
        </w:rPr>
      </w:pPr>
      <w:r w:rsidRPr="00AC2C6C">
        <w:rPr>
          <w:rStyle w:val="Strong"/>
          <w:rFonts w:ascii="Times New Roman" w:hAnsi="Times New Roman" w:cs="Times New Roman"/>
        </w:rPr>
        <w:t>Focus on Payment Success Rates:</w:t>
      </w:r>
      <w:r w:rsidRPr="00AC2C6C">
        <w:rPr>
          <w:rFonts w:ascii="Times New Roman" w:hAnsi="Times New Roman" w:cs="Times New Roman"/>
        </w:rPr>
        <w:t xml:space="preserve"> Given the impact of payment success rates on conversion, </w:t>
      </w:r>
      <w:proofErr w:type="spellStart"/>
      <w:r w:rsidRPr="00AC2C6C">
        <w:rPr>
          <w:rFonts w:ascii="Times New Roman" w:hAnsi="Times New Roman" w:cs="Times New Roman"/>
        </w:rPr>
        <w:t>Swiggy</w:t>
      </w:r>
      <w:proofErr w:type="spellEnd"/>
      <w:r w:rsidRPr="00AC2C6C">
        <w:rPr>
          <w:rFonts w:ascii="Times New Roman" w:hAnsi="Times New Roman" w:cs="Times New Roman"/>
        </w:rPr>
        <w:t xml:space="preserve"> should work to streamline the payment process and reduce transaction failures. This might include optimizing payment gateway integrations, offering multiple payment options, and providing clear instructions to users.</w:t>
      </w:r>
    </w:p>
    <w:p w:rsidR="009459F1" w:rsidRPr="00AC2C6C" w:rsidRDefault="009459F1" w:rsidP="009459F1">
      <w:pPr>
        <w:pStyle w:val="Heading3"/>
      </w:pPr>
      <w:r w:rsidRPr="00AC2C6C">
        <w:t xml:space="preserve">4. </w:t>
      </w:r>
      <w:r w:rsidRPr="00AC2C6C">
        <w:rPr>
          <w:rStyle w:val="Strong"/>
          <w:b/>
          <w:bCs/>
        </w:rPr>
        <w:t>Monitor and Address Out-of-Stock Issues:</w:t>
      </w:r>
    </w:p>
    <w:p w:rsidR="009459F1" w:rsidRPr="00AC2C6C" w:rsidRDefault="009459F1" w:rsidP="009459F1">
      <w:pPr>
        <w:numPr>
          <w:ilvl w:val="0"/>
          <w:numId w:val="19"/>
        </w:numPr>
        <w:spacing w:before="100" w:beforeAutospacing="1" w:after="100" w:afterAutospacing="1" w:line="240" w:lineRule="auto"/>
        <w:rPr>
          <w:rFonts w:ascii="Times New Roman" w:hAnsi="Times New Roman" w:cs="Times New Roman"/>
        </w:rPr>
      </w:pPr>
      <w:r w:rsidRPr="00AC2C6C">
        <w:rPr>
          <w:rStyle w:val="Strong"/>
          <w:rFonts w:ascii="Times New Roman" w:hAnsi="Times New Roman" w:cs="Times New Roman"/>
        </w:rPr>
        <w:t>Reduce Out-of-Stock Situations:</w:t>
      </w:r>
      <w:r w:rsidRPr="00AC2C6C">
        <w:rPr>
          <w:rFonts w:ascii="Times New Roman" w:hAnsi="Times New Roman" w:cs="Times New Roman"/>
        </w:rPr>
        <w:t xml:space="preserve"> Frequent out-of-stock items were associated with drops in conversions. Implement better inventory management practices or predictive analytics to anticipate demand and reduce out-of-stock scenarios. Ensuring that popular items are always available can help maintain customer satisfaction and conversion rates.</w:t>
      </w:r>
    </w:p>
    <w:p w:rsidR="009459F1" w:rsidRPr="00AC2C6C" w:rsidRDefault="009459F1" w:rsidP="009459F1">
      <w:pPr>
        <w:pStyle w:val="Heading3"/>
      </w:pPr>
      <w:r w:rsidRPr="00AC2C6C">
        <w:t xml:space="preserve">5. </w:t>
      </w:r>
      <w:r w:rsidRPr="00AC2C6C">
        <w:rPr>
          <w:rStyle w:val="Strong"/>
          <w:b/>
          <w:bCs/>
        </w:rPr>
        <w:t>Leverage Data for Strategic Decision-Making:</w:t>
      </w:r>
    </w:p>
    <w:p w:rsidR="009459F1" w:rsidRPr="00AC2C6C" w:rsidRDefault="009459F1" w:rsidP="009459F1">
      <w:pPr>
        <w:numPr>
          <w:ilvl w:val="0"/>
          <w:numId w:val="20"/>
        </w:numPr>
        <w:spacing w:before="100" w:beforeAutospacing="1" w:after="100" w:afterAutospacing="1" w:line="240" w:lineRule="auto"/>
        <w:rPr>
          <w:rFonts w:ascii="Times New Roman" w:hAnsi="Times New Roman" w:cs="Times New Roman"/>
        </w:rPr>
      </w:pPr>
      <w:r w:rsidRPr="00AC2C6C">
        <w:rPr>
          <w:rStyle w:val="Strong"/>
          <w:rFonts w:ascii="Times New Roman" w:hAnsi="Times New Roman" w:cs="Times New Roman"/>
        </w:rPr>
        <w:t>Utilize Advanced Analytics:</w:t>
      </w:r>
      <w:r w:rsidRPr="00AC2C6C">
        <w:rPr>
          <w:rFonts w:ascii="Times New Roman" w:hAnsi="Times New Roman" w:cs="Times New Roman"/>
        </w:rPr>
        <w:t xml:space="preserve"> Regularly analyze customer behavior data to identify patterns and predict fluctuations in traffic and conversions. This can help in making proactive decisions such as adjusting marketing campaigns, managing inventory, or altering pricing strategies.</w:t>
      </w:r>
    </w:p>
    <w:p w:rsidR="009459F1" w:rsidRPr="00AC2C6C" w:rsidRDefault="009459F1" w:rsidP="009459F1">
      <w:pPr>
        <w:numPr>
          <w:ilvl w:val="0"/>
          <w:numId w:val="20"/>
        </w:numPr>
        <w:spacing w:before="100" w:beforeAutospacing="1" w:after="100" w:afterAutospacing="1" w:line="240" w:lineRule="auto"/>
        <w:rPr>
          <w:rFonts w:ascii="Times New Roman" w:hAnsi="Times New Roman" w:cs="Times New Roman"/>
        </w:rPr>
      </w:pPr>
      <w:r w:rsidRPr="00AC2C6C">
        <w:rPr>
          <w:rStyle w:val="Strong"/>
          <w:rFonts w:ascii="Times New Roman" w:hAnsi="Times New Roman" w:cs="Times New Roman"/>
        </w:rPr>
        <w:t>Segment Customers:</w:t>
      </w:r>
      <w:r w:rsidRPr="00AC2C6C">
        <w:rPr>
          <w:rFonts w:ascii="Times New Roman" w:hAnsi="Times New Roman" w:cs="Times New Roman"/>
        </w:rPr>
        <w:t xml:space="preserve"> Develop customer segmentation strategies based on ordering behavior and preferences to provide personalized marketing, offers, and communication.</w:t>
      </w:r>
    </w:p>
    <w:p w:rsidR="009459F1" w:rsidRPr="00AC2C6C" w:rsidRDefault="009459F1" w:rsidP="009459F1">
      <w:pPr>
        <w:pStyle w:val="Heading3"/>
      </w:pPr>
      <w:r w:rsidRPr="00AC2C6C">
        <w:t xml:space="preserve">6. </w:t>
      </w:r>
      <w:r w:rsidRPr="00AC2C6C">
        <w:rPr>
          <w:rStyle w:val="Strong"/>
          <w:b/>
          <w:bCs/>
        </w:rPr>
        <w:t>Improve Customer Communication:</w:t>
      </w:r>
    </w:p>
    <w:p w:rsidR="009459F1" w:rsidRPr="00AC2C6C" w:rsidRDefault="009459F1" w:rsidP="009459F1">
      <w:pPr>
        <w:numPr>
          <w:ilvl w:val="0"/>
          <w:numId w:val="21"/>
        </w:numPr>
        <w:spacing w:before="100" w:beforeAutospacing="1" w:after="100" w:afterAutospacing="1" w:line="240" w:lineRule="auto"/>
        <w:rPr>
          <w:rFonts w:ascii="Times New Roman" w:hAnsi="Times New Roman" w:cs="Times New Roman"/>
        </w:rPr>
      </w:pPr>
      <w:r w:rsidRPr="00AC2C6C">
        <w:rPr>
          <w:rStyle w:val="Strong"/>
          <w:rFonts w:ascii="Times New Roman" w:hAnsi="Times New Roman" w:cs="Times New Roman"/>
        </w:rPr>
        <w:t>Transparent Pricing Information:</w:t>
      </w:r>
      <w:r w:rsidRPr="00AC2C6C">
        <w:rPr>
          <w:rFonts w:ascii="Times New Roman" w:hAnsi="Times New Roman" w:cs="Times New Roman"/>
        </w:rPr>
        <w:t xml:space="preserve"> Clearly communicate any charges, such as packaging and delivery fees, early in the ordering process. Transparency can help manage customer expectations and reduce cart abandonment due to unexpected costs.</w:t>
      </w:r>
    </w:p>
    <w:p w:rsidR="009459F1" w:rsidRPr="00AC2C6C" w:rsidRDefault="009459F1" w:rsidP="009459F1">
      <w:pPr>
        <w:numPr>
          <w:ilvl w:val="0"/>
          <w:numId w:val="21"/>
        </w:numPr>
        <w:spacing w:before="100" w:beforeAutospacing="1" w:after="100" w:afterAutospacing="1" w:line="240" w:lineRule="auto"/>
        <w:rPr>
          <w:rFonts w:ascii="Times New Roman" w:hAnsi="Times New Roman" w:cs="Times New Roman"/>
        </w:rPr>
      </w:pPr>
      <w:r w:rsidRPr="00AC2C6C">
        <w:rPr>
          <w:rStyle w:val="Strong"/>
          <w:rFonts w:ascii="Times New Roman" w:hAnsi="Times New Roman" w:cs="Times New Roman"/>
        </w:rPr>
        <w:lastRenderedPageBreak/>
        <w:t>Real-Time Feedback Loop:</w:t>
      </w:r>
      <w:r w:rsidRPr="00AC2C6C">
        <w:rPr>
          <w:rFonts w:ascii="Times New Roman" w:hAnsi="Times New Roman" w:cs="Times New Roman"/>
        </w:rPr>
        <w:t xml:space="preserve"> Implement real-time feedback mechanisms to understand customer concerns or issues as they arise, especially related to costs and availability. This will allow for quicker responses and adjustments.</w:t>
      </w:r>
    </w:p>
    <w:p w:rsidR="009459F1" w:rsidRPr="00AC2C6C" w:rsidRDefault="009459F1" w:rsidP="009459F1">
      <w:pPr>
        <w:pStyle w:val="Heading3"/>
      </w:pPr>
      <w:r w:rsidRPr="00AC2C6C">
        <w:t xml:space="preserve">7. </w:t>
      </w:r>
      <w:r w:rsidRPr="00AC2C6C">
        <w:rPr>
          <w:rStyle w:val="Strong"/>
          <w:b/>
          <w:bCs/>
        </w:rPr>
        <w:t>Optimize for Weekends:</w:t>
      </w:r>
    </w:p>
    <w:p w:rsidR="009459F1" w:rsidRPr="00AC2C6C" w:rsidRDefault="009459F1" w:rsidP="009459F1">
      <w:pPr>
        <w:numPr>
          <w:ilvl w:val="0"/>
          <w:numId w:val="22"/>
        </w:numPr>
        <w:spacing w:before="100" w:beforeAutospacing="1" w:after="100" w:afterAutospacing="1" w:line="240" w:lineRule="auto"/>
        <w:rPr>
          <w:rFonts w:ascii="Times New Roman" w:hAnsi="Times New Roman" w:cs="Times New Roman"/>
        </w:rPr>
      </w:pPr>
      <w:r w:rsidRPr="00AC2C6C">
        <w:rPr>
          <w:rStyle w:val="Strong"/>
          <w:rFonts w:ascii="Times New Roman" w:hAnsi="Times New Roman" w:cs="Times New Roman"/>
        </w:rPr>
        <w:t>Weekend Promotions and Campaigns:</w:t>
      </w:r>
      <w:r w:rsidRPr="00AC2C6C">
        <w:rPr>
          <w:rFonts w:ascii="Times New Roman" w:hAnsi="Times New Roman" w:cs="Times New Roman"/>
        </w:rPr>
        <w:t xml:space="preserve"> Since weekends naturally see higher orders, </w:t>
      </w:r>
      <w:proofErr w:type="spellStart"/>
      <w:r w:rsidRPr="00AC2C6C">
        <w:rPr>
          <w:rFonts w:ascii="Times New Roman" w:hAnsi="Times New Roman" w:cs="Times New Roman"/>
        </w:rPr>
        <w:t>Swiggy</w:t>
      </w:r>
      <w:proofErr w:type="spellEnd"/>
      <w:r w:rsidRPr="00AC2C6C">
        <w:rPr>
          <w:rFonts w:ascii="Times New Roman" w:hAnsi="Times New Roman" w:cs="Times New Roman"/>
        </w:rPr>
        <w:t xml:space="preserve"> should capitalize on this by running special promotions or marketing campaigns. Highlight weekend deals or exclusive offers to further boost orders.</w:t>
      </w:r>
    </w:p>
    <w:p w:rsidR="009459F1" w:rsidRPr="00AC2C6C" w:rsidRDefault="009459F1" w:rsidP="009459F1">
      <w:pPr>
        <w:pStyle w:val="Heading3"/>
      </w:pPr>
      <w:r w:rsidRPr="00AC2C6C">
        <w:t xml:space="preserve">8. </w:t>
      </w:r>
      <w:r w:rsidRPr="00AC2C6C">
        <w:rPr>
          <w:rStyle w:val="Strong"/>
          <w:b/>
          <w:bCs/>
        </w:rPr>
        <w:t>Monitor and Adapt to External Factors:</w:t>
      </w:r>
    </w:p>
    <w:p w:rsidR="009459F1" w:rsidRDefault="009459F1" w:rsidP="009459F1">
      <w:pPr>
        <w:numPr>
          <w:ilvl w:val="0"/>
          <w:numId w:val="23"/>
        </w:numPr>
        <w:spacing w:before="100" w:beforeAutospacing="1" w:after="100" w:afterAutospacing="1" w:line="240" w:lineRule="auto"/>
        <w:rPr>
          <w:rFonts w:ascii="Times New Roman" w:hAnsi="Times New Roman" w:cs="Times New Roman"/>
        </w:rPr>
      </w:pPr>
      <w:r w:rsidRPr="00AC2C6C">
        <w:rPr>
          <w:rStyle w:val="Strong"/>
          <w:rFonts w:ascii="Times New Roman" w:hAnsi="Times New Roman" w:cs="Times New Roman"/>
        </w:rPr>
        <w:t>Stay Aware of Market Trends:</w:t>
      </w:r>
      <w:r w:rsidRPr="00AC2C6C">
        <w:rPr>
          <w:rFonts w:ascii="Times New Roman" w:hAnsi="Times New Roman" w:cs="Times New Roman"/>
        </w:rPr>
        <w:t xml:space="preserve"> Be agile and ready to adapt to external factors such as economic changes, competition, or changes in consumer behavior. Regularly reviewing market trends and adjusting strategies accordingly can help maintain a competitive edge.</w:t>
      </w:r>
    </w:p>
    <w:p w:rsidR="00B34218" w:rsidRPr="00B34218" w:rsidRDefault="00B34218" w:rsidP="00B34218">
      <w:pPr>
        <w:spacing w:before="100" w:beforeAutospacing="1" w:after="100" w:afterAutospacing="1" w:line="240" w:lineRule="auto"/>
        <w:rPr>
          <w:rFonts w:ascii="Times New Roman" w:hAnsi="Times New Roman" w:cs="Times New Roman"/>
        </w:rPr>
      </w:pPr>
      <w:r w:rsidRPr="00B34218">
        <w:rPr>
          <w:rFonts w:ascii="Times New Roman" w:hAnsi="Times New Roman" w:cs="Times New Roman"/>
        </w:rPr>
        <w:t xml:space="preserve">By focusing on these areas, </w:t>
      </w:r>
      <w:proofErr w:type="spellStart"/>
      <w:r w:rsidRPr="00B34218">
        <w:rPr>
          <w:rFonts w:ascii="Times New Roman" w:hAnsi="Times New Roman" w:cs="Times New Roman"/>
        </w:rPr>
        <w:t>Swiggy</w:t>
      </w:r>
      <w:proofErr w:type="spellEnd"/>
      <w:r w:rsidRPr="00B34218">
        <w:rPr>
          <w:rFonts w:ascii="Times New Roman" w:hAnsi="Times New Roman" w:cs="Times New Roman"/>
        </w:rPr>
        <w:t xml:space="preserve"> can enhance its platform's user experience, increase traffic and conversion rates, and ultimately drive growth. </w:t>
      </w:r>
    </w:p>
    <w:p w:rsidR="009459F1" w:rsidRPr="00AC2C6C" w:rsidRDefault="009459F1" w:rsidP="009459F1">
      <w:pPr>
        <w:spacing w:before="100" w:beforeAutospacing="1" w:after="100" w:afterAutospacing="1" w:line="240" w:lineRule="auto"/>
        <w:rPr>
          <w:rFonts w:ascii="Times New Roman" w:hAnsi="Times New Roman" w:cs="Times New Roman"/>
        </w:rPr>
      </w:pPr>
    </w:p>
    <w:p w:rsidR="009459F1" w:rsidRPr="00AC2C6C" w:rsidRDefault="009459F1" w:rsidP="009459F1">
      <w:pPr>
        <w:spacing w:before="100" w:beforeAutospacing="1" w:after="100" w:afterAutospacing="1" w:line="240" w:lineRule="auto"/>
        <w:rPr>
          <w:rFonts w:ascii="Times New Roman" w:eastAsia="Helvetica Neue" w:hAnsi="Times New Roman" w:cs="Times New Roman"/>
          <w:b/>
          <w:color w:val="002060"/>
          <w:sz w:val="28"/>
          <w:szCs w:val="24"/>
          <w:bdr w:val="nil"/>
          <w14:textOutline w14:w="0" w14:cap="flat" w14:cmpd="sng" w14:algn="ctr">
            <w14:noFill/>
            <w14:prstDash w14:val="solid"/>
            <w14:bevel/>
          </w14:textOutline>
        </w:rPr>
      </w:pPr>
    </w:p>
    <w:p w:rsidR="009459F1" w:rsidRPr="00AC2C6C" w:rsidRDefault="009459F1">
      <w:pPr>
        <w:rPr>
          <w:rFonts w:ascii="Times New Roman" w:hAnsi="Times New Roman" w:cs="Times New Roman"/>
        </w:rPr>
      </w:pPr>
      <w:bookmarkStart w:id="0" w:name="_GoBack"/>
      <w:bookmarkEnd w:id="0"/>
    </w:p>
    <w:p w:rsidR="009459F1" w:rsidRDefault="009459F1"/>
    <w:sectPr w:rsidR="00945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A0F"/>
    <w:multiLevelType w:val="multilevel"/>
    <w:tmpl w:val="9A00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4E6E"/>
    <w:multiLevelType w:val="multilevel"/>
    <w:tmpl w:val="525A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D238B"/>
    <w:multiLevelType w:val="multilevel"/>
    <w:tmpl w:val="821A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829BE"/>
    <w:multiLevelType w:val="multilevel"/>
    <w:tmpl w:val="2F320D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27595"/>
    <w:multiLevelType w:val="hybridMultilevel"/>
    <w:tmpl w:val="E9A62C7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134011"/>
    <w:multiLevelType w:val="multilevel"/>
    <w:tmpl w:val="11C4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A420F"/>
    <w:multiLevelType w:val="multilevel"/>
    <w:tmpl w:val="D432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971B4"/>
    <w:multiLevelType w:val="multilevel"/>
    <w:tmpl w:val="8DDC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A5BC8"/>
    <w:multiLevelType w:val="multilevel"/>
    <w:tmpl w:val="A4CE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91816"/>
    <w:multiLevelType w:val="multilevel"/>
    <w:tmpl w:val="80D4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F16F7"/>
    <w:multiLevelType w:val="multilevel"/>
    <w:tmpl w:val="5990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00C73"/>
    <w:multiLevelType w:val="multilevel"/>
    <w:tmpl w:val="9922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A6425"/>
    <w:multiLevelType w:val="multilevel"/>
    <w:tmpl w:val="5A2CA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E40782"/>
    <w:multiLevelType w:val="multilevel"/>
    <w:tmpl w:val="48348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C10334"/>
    <w:multiLevelType w:val="multilevel"/>
    <w:tmpl w:val="05F28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2A10CD"/>
    <w:multiLevelType w:val="multilevel"/>
    <w:tmpl w:val="54FCC4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7971AE"/>
    <w:multiLevelType w:val="multilevel"/>
    <w:tmpl w:val="D7A44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AB2A19"/>
    <w:multiLevelType w:val="multilevel"/>
    <w:tmpl w:val="5F1A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00B3A"/>
    <w:multiLevelType w:val="multilevel"/>
    <w:tmpl w:val="F2C62E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B112E4"/>
    <w:multiLevelType w:val="multilevel"/>
    <w:tmpl w:val="D63A18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6215D3"/>
    <w:multiLevelType w:val="multilevel"/>
    <w:tmpl w:val="FBC6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4D0BFE"/>
    <w:multiLevelType w:val="multilevel"/>
    <w:tmpl w:val="8A82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305719"/>
    <w:multiLevelType w:val="multilevel"/>
    <w:tmpl w:val="3E16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1C09C4"/>
    <w:multiLevelType w:val="hybridMultilevel"/>
    <w:tmpl w:val="DEFA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1"/>
  </w:num>
  <w:num w:numId="4">
    <w:abstractNumId w:val="18"/>
  </w:num>
  <w:num w:numId="5">
    <w:abstractNumId w:val="12"/>
  </w:num>
  <w:num w:numId="6">
    <w:abstractNumId w:val="13"/>
  </w:num>
  <w:num w:numId="7">
    <w:abstractNumId w:val="19"/>
  </w:num>
  <w:num w:numId="8">
    <w:abstractNumId w:val="15"/>
  </w:num>
  <w:num w:numId="9">
    <w:abstractNumId w:val="16"/>
  </w:num>
  <w:num w:numId="10">
    <w:abstractNumId w:val="3"/>
  </w:num>
  <w:num w:numId="11">
    <w:abstractNumId w:val="22"/>
  </w:num>
  <w:num w:numId="12">
    <w:abstractNumId w:val="6"/>
  </w:num>
  <w:num w:numId="13">
    <w:abstractNumId w:val="2"/>
  </w:num>
  <w:num w:numId="14">
    <w:abstractNumId w:val="7"/>
  </w:num>
  <w:num w:numId="15">
    <w:abstractNumId w:val="10"/>
  </w:num>
  <w:num w:numId="16">
    <w:abstractNumId w:val="8"/>
  </w:num>
  <w:num w:numId="17">
    <w:abstractNumId w:val="21"/>
  </w:num>
  <w:num w:numId="18">
    <w:abstractNumId w:val="9"/>
  </w:num>
  <w:num w:numId="19">
    <w:abstractNumId w:val="11"/>
  </w:num>
  <w:num w:numId="20">
    <w:abstractNumId w:val="5"/>
  </w:num>
  <w:num w:numId="21">
    <w:abstractNumId w:val="17"/>
  </w:num>
  <w:num w:numId="22">
    <w:abstractNumId w:val="20"/>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B9"/>
    <w:rsid w:val="00142A93"/>
    <w:rsid w:val="009459F1"/>
    <w:rsid w:val="00A05C8C"/>
    <w:rsid w:val="00A151B2"/>
    <w:rsid w:val="00AC2C6C"/>
    <w:rsid w:val="00B34218"/>
    <w:rsid w:val="00F95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8767"/>
  <w15:chartTrackingRefBased/>
  <w15:docId w15:val="{CE3E4398-5D99-43E0-9A9B-E5CBB6153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0B9"/>
    <w:rPr>
      <w:lang w:val="en-US"/>
    </w:rPr>
  </w:style>
  <w:style w:type="paragraph" w:styleId="Heading3">
    <w:name w:val="heading 3"/>
    <w:basedOn w:val="Normal"/>
    <w:link w:val="Heading3Char"/>
    <w:uiPriority w:val="9"/>
    <w:qFormat/>
    <w:rsid w:val="00F950B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B9"/>
    <w:pPr>
      <w:ind w:left="720"/>
      <w:contextualSpacing/>
    </w:pPr>
  </w:style>
  <w:style w:type="character" w:customStyle="1" w:styleId="Heading3Char">
    <w:name w:val="Heading 3 Char"/>
    <w:basedOn w:val="DefaultParagraphFont"/>
    <w:link w:val="Heading3"/>
    <w:uiPriority w:val="9"/>
    <w:rsid w:val="00F950B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950B9"/>
    <w:rPr>
      <w:b/>
      <w:bCs/>
    </w:rPr>
  </w:style>
  <w:style w:type="paragraph" w:styleId="NormalWeb">
    <w:name w:val="Normal (Web)"/>
    <w:basedOn w:val="Normal"/>
    <w:uiPriority w:val="99"/>
    <w:unhideWhenUsed/>
    <w:rsid w:val="00F950B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A05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2849">
      <w:bodyDiv w:val="1"/>
      <w:marLeft w:val="0"/>
      <w:marRight w:val="0"/>
      <w:marTop w:val="0"/>
      <w:marBottom w:val="0"/>
      <w:divBdr>
        <w:top w:val="none" w:sz="0" w:space="0" w:color="auto"/>
        <w:left w:val="none" w:sz="0" w:space="0" w:color="auto"/>
        <w:bottom w:val="none" w:sz="0" w:space="0" w:color="auto"/>
        <w:right w:val="none" w:sz="0" w:space="0" w:color="auto"/>
      </w:divBdr>
    </w:div>
    <w:div w:id="143589926">
      <w:bodyDiv w:val="1"/>
      <w:marLeft w:val="0"/>
      <w:marRight w:val="0"/>
      <w:marTop w:val="0"/>
      <w:marBottom w:val="0"/>
      <w:divBdr>
        <w:top w:val="none" w:sz="0" w:space="0" w:color="auto"/>
        <w:left w:val="none" w:sz="0" w:space="0" w:color="auto"/>
        <w:bottom w:val="none" w:sz="0" w:space="0" w:color="auto"/>
        <w:right w:val="none" w:sz="0" w:space="0" w:color="auto"/>
      </w:divBdr>
    </w:div>
    <w:div w:id="177427122">
      <w:bodyDiv w:val="1"/>
      <w:marLeft w:val="0"/>
      <w:marRight w:val="0"/>
      <w:marTop w:val="0"/>
      <w:marBottom w:val="0"/>
      <w:divBdr>
        <w:top w:val="none" w:sz="0" w:space="0" w:color="auto"/>
        <w:left w:val="none" w:sz="0" w:space="0" w:color="auto"/>
        <w:bottom w:val="none" w:sz="0" w:space="0" w:color="auto"/>
        <w:right w:val="none" w:sz="0" w:space="0" w:color="auto"/>
      </w:divBdr>
    </w:div>
    <w:div w:id="261455441">
      <w:bodyDiv w:val="1"/>
      <w:marLeft w:val="0"/>
      <w:marRight w:val="0"/>
      <w:marTop w:val="0"/>
      <w:marBottom w:val="0"/>
      <w:divBdr>
        <w:top w:val="none" w:sz="0" w:space="0" w:color="auto"/>
        <w:left w:val="none" w:sz="0" w:space="0" w:color="auto"/>
        <w:bottom w:val="none" w:sz="0" w:space="0" w:color="auto"/>
        <w:right w:val="none" w:sz="0" w:space="0" w:color="auto"/>
      </w:divBdr>
    </w:div>
    <w:div w:id="309210137">
      <w:bodyDiv w:val="1"/>
      <w:marLeft w:val="0"/>
      <w:marRight w:val="0"/>
      <w:marTop w:val="0"/>
      <w:marBottom w:val="0"/>
      <w:divBdr>
        <w:top w:val="none" w:sz="0" w:space="0" w:color="auto"/>
        <w:left w:val="none" w:sz="0" w:space="0" w:color="auto"/>
        <w:bottom w:val="none" w:sz="0" w:space="0" w:color="auto"/>
        <w:right w:val="none" w:sz="0" w:space="0" w:color="auto"/>
      </w:divBdr>
    </w:div>
    <w:div w:id="455370647">
      <w:bodyDiv w:val="1"/>
      <w:marLeft w:val="0"/>
      <w:marRight w:val="0"/>
      <w:marTop w:val="0"/>
      <w:marBottom w:val="0"/>
      <w:divBdr>
        <w:top w:val="none" w:sz="0" w:space="0" w:color="auto"/>
        <w:left w:val="none" w:sz="0" w:space="0" w:color="auto"/>
        <w:bottom w:val="none" w:sz="0" w:space="0" w:color="auto"/>
        <w:right w:val="none" w:sz="0" w:space="0" w:color="auto"/>
      </w:divBdr>
    </w:div>
    <w:div w:id="495070449">
      <w:bodyDiv w:val="1"/>
      <w:marLeft w:val="0"/>
      <w:marRight w:val="0"/>
      <w:marTop w:val="0"/>
      <w:marBottom w:val="0"/>
      <w:divBdr>
        <w:top w:val="none" w:sz="0" w:space="0" w:color="auto"/>
        <w:left w:val="none" w:sz="0" w:space="0" w:color="auto"/>
        <w:bottom w:val="none" w:sz="0" w:space="0" w:color="auto"/>
        <w:right w:val="none" w:sz="0" w:space="0" w:color="auto"/>
      </w:divBdr>
    </w:div>
    <w:div w:id="678429137">
      <w:bodyDiv w:val="1"/>
      <w:marLeft w:val="0"/>
      <w:marRight w:val="0"/>
      <w:marTop w:val="0"/>
      <w:marBottom w:val="0"/>
      <w:divBdr>
        <w:top w:val="none" w:sz="0" w:space="0" w:color="auto"/>
        <w:left w:val="none" w:sz="0" w:space="0" w:color="auto"/>
        <w:bottom w:val="none" w:sz="0" w:space="0" w:color="auto"/>
        <w:right w:val="none" w:sz="0" w:space="0" w:color="auto"/>
      </w:divBdr>
    </w:div>
    <w:div w:id="693921634">
      <w:bodyDiv w:val="1"/>
      <w:marLeft w:val="0"/>
      <w:marRight w:val="0"/>
      <w:marTop w:val="0"/>
      <w:marBottom w:val="0"/>
      <w:divBdr>
        <w:top w:val="none" w:sz="0" w:space="0" w:color="auto"/>
        <w:left w:val="none" w:sz="0" w:space="0" w:color="auto"/>
        <w:bottom w:val="none" w:sz="0" w:space="0" w:color="auto"/>
        <w:right w:val="none" w:sz="0" w:space="0" w:color="auto"/>
      </w:divBdr>
    </w:div>
    <w:div w:id="813792227">
      <w:bodyDiv w:val="1"/>
      <w:marLeft w:val="0"/>
      <w:marRight w:val="0"/>
      <w:marTop w:val="0"/>
      <w:marBottom w:val="0"/>
      <w:divBdr>
        <w:top w:val="none" w:sz="0" w:space="0" w:color="auto"/>
        <w:left w:val="none" w:sz="0" w:space="0" w:color="auto"/>
        <w:bottom w:val="none" w:sz="0" w:space="0" w:color="auto"/>
        <w:right w:val="none" w:sz="0" w:space="0" w:color="auto"/>
      </w:divBdr>
    </w:div>
    <w:div w:id="1278827403">
      <w:bodyDiv w:val="1"/>
      <w:marLeft w:val="0"/>
      <w:marRight w:val="0"/>
      <w:marTop w:val="0"/>
      <w:marBottom w:val="0"/>
      <w:divBdr>
        <w:top w:val="none" w:sz="0" w:space="0" w:color="auto"/>
        <w:left w:val="none" w:sz="0" w:space="0" w:color="auto"/>
        <w:bottom w:val="none" w:sz="0" w:space="0" w:color="auto"/>
        <w:right w:val="none" w:sz="0" w:space="0" w:color="auto"/>
      </w:divBdr>
    </w:div>
    <w:div w:id="1320497469">
      <w:bodyDiv w:val="1"/>
      <w:marLeft w:val="0"/>
      <w:marRight w:val="0"/>
      <w:marTop w:val="0"/>
      <w:marBottom w:val="0"/>
      <w:divBdr>
        <w:top w:val="none" w:sz="0" w:space="0" w:color="auto"/>
        <w:left w:val="none" w:sz="0" w:space="0" w:color="auto"/>
        <w:bottom w:val="none" w:sz="0" w:space="0" w:color="auto"/>
        <w:right w:val="none" w:sz="0" w:space="0" w:color="auto"/>
      </w:divBdr>
    </w:div>
    <w:div w:id="1340884203">
      <w:bodyDiv w:val="1"/>
      <w:marLeft w:val="0"/>
      <w:marRight w:val="0"/>
      <w:marTop w:val="0"/>
      <w:marBottom w:val="0"/>
      <w:divBdr>
        <w:top w:val="none" w:sz="0" w:space="0" w:color="auto"/>
        <w:left w:val="none" w:sz="0" w:space="0" w:color="auto"/>
        <w:bottom w:val="none" w:sz="0" w:space="0" w:color="auto"/>
        <w:right w:val="none" w:sz="0" w:space="0" w:color="auto"/>
      </w:divBdr>
    </w:div>
    <w:div w:id="1730808475">
      <w:bodyDiv w:val="1"/>
      <w:marLeft w:val="0"/>
      <w:marRight w:val="0"/>
      <w:marTop w:val="0"/>
      <w:marBottom w:val="0"/>
      <w:divBdr>
        <w:top w:val="none" w:sz="0" w:space="0" w:color="auto"/>
        <w:left w:val="none" w:sz="0" w:space="0" w:color="auto"/>
        <w:bottom w:val="none" w:sz="0" w:space="0" w:color="auto"/>
        <w:right w:val="none" w:sz="0" w:space="0" w:color="auto"/>
      </w:divBdr>
    </w:div>
    <w:div w:id="1737820023">
      <w:bodyDiv w:val="1"/>
      <w:marLeft w:val="0"/>
      <w:marRight w:val="0"/>
      <w:marTop w:val="0"/>
      <w:marBottom w:val="0"/>
      <w:divBdr>
        <w:top w:val="none" w:sz="0" w:space="0" w:color="auto"/>
        <w:left w:val="none" w:sz="0" w:space="0" w:color="auto"/>
        <w:bottom w:val="none" w:sz="0" w:space="0" w:color="auto"/>
        <w:right w:val="none" w:sz="0" w:space="0" w:color="auto"/>
      </w:divBdr>
    </w:div>
    <w:div w:id="1780686213">
      <w:bodyDiv w:val="1"/>
      <w:marLeft w:val="0"/>
      <w:marRight w:val="0"/>
      <w:marTop w:val="0"/>
      <w:marBottom w:val="0"/>
      <w:divBdr>
        <w:top w:val="none" w:sz="0" w:space="0" w:color="auto"/>
        <w:left w:val="none" w:sz="0" w:space="0" w:color="auto"/>
        <w:bottom w:val="none" w:sz="0" w:space="0" w:color="auto"/>
        <w:right w:val="none" w:sz="0" w:space="0" w:color="auto"/>
      </w:divBdr>
    </w:div>
    <w:div w:id="1785155904">
      <w:bodyDiv w:val="1"/>
      <w:marLeft w:val="0"/>
      <w:marRight w:val="0"/>
      <w:marTop w:val="0"/>
      <w:marBottom w:val="0"/>
      <w:divBdr>
        <w:top w:val="none" w:sz="0" w:space="0" w:color="auto"/>
        <w:left w:val="none" w:sz="0" w:space="0" w:color="auto"/>
        <w:bottom w:val="none" w:sz="0" w:space="0" w:color="auto"/>
        <w:right w:val="none" w:sz="0" w:space="0" w:color="auto"/>
      </w:divBdr>
    </w:div>
    <w:div w:id="1853690740">
      <w:bodyDiv w:val="1"/>
      <w:marLeft w:val="0"/>
      <w:marRight w:val="0"/>
      <w:marTop w:val="0"/>
      <w:marBottom w:val="0"/>
      <w:divBdr>
        <w:top w:val="none" w:sz="0" w:space="0" w:color="auto"/>
        <w:left w:val="none" w:sz="0" w:space="0" w:color="auto"/>
        <w:bottom w:val="none" w:sz="0" w:space="0" w:color="auto"/>
        <w:right w:val="none" w:sz="0" w:space="0" w:color="auto"/>
      </w:divBdr>
    </w:div>
    <w:div w:id="203280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Anju%20DA\Statics\Anju%20Funnel%20Case%20Solu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esktop\Anju%20DA\Statics\Anju%20Funnel%20Case%20Solut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800" b="1" i="0" baseline="0">
                <a:effectLst/>
              </a:rPr>
              <a:t>Negative peak days</a:t>
            </a:r>
            <a:endParaRPr lang="en-IN">
              <a:effectLst/>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'charts -ve &amp; +ve'!$B$2</c:f>
              <c:strCache>
                <c:ptCount val="1"/>
                <c:pt idx="0">
                  <c:v>Order Change with respect to same day last week</c:v>
                </c:pt>
              </c:strCache>
            </c:strRef>
          </c:tx>
          <c:spPr>
            <a:ln w="22225" cap="rnd">
              <a:solidFill>
                <a:schemeClr val="accent1"/>
              </a:solidFill>
            </a:ln>
            <a:effectLst>
              <a:glow rad="139700">
                <a:schemeClr val="accent1">
                  <a:satMod val="175000"/>
                  <a:alpha val="14000"/>
                </a:schemeClr>
              </a:glow>
            </a:effectLst>
          </c:spPr>
          <c:marker>
            <c:symbol val="none"/>
          </c:marker>
          <c:cat>
            <c:numRef>
              <c:f>'charts -ve &amp; +ve'!$A$3:$A$15</c:f>
              <c:numCache>
                <c:formatCode>m/d/yyyy</c:formatCode>
                <c:ptCount val="13"/>
                <c:pt idx="0">
                  <c:v>43475</c:v>
                </c:pt>
                <c:pt idx="1">
                  <c:v>43494</c:v>
                </c:pt>
                <c:pt idx="2">
                  <c:v>43515</c:v>
                </c:pt>
                <c:pt idx="3">
                  <c:v>43526</c:v>
                </c:pt>
                <c:pt idx="4">
                  <c:v>43543</c:v>
                </c:pt>
                <c:pt idx="5">
                  <c:v>43559</c:v>
                </c:pt>
                <c:pt idx="6">
                  <c:v>43567</c:v>
                </c:pt>
                <c:pt idx="7">
                  <c:v>43580</c:v>
                </c:pt>
                <c:pt idx="8">
                  <c:v>43636</c:v>
                </c:pt>
                <c:pt idx="9">
                  <c:v>43662</c:v>
                </c:pt>
                <c:pt idx="10">
                  <c:v>43688</c:v>
                </c:pt>
                <c:pt idx="11">
                  <c:v>43722</c:v>
                </c:pt>
                <c:pt idx="12">
                  <c:v>43786</c:v>
                </c:pt>
              </c:numCache>
            </c:numRef>
          </c:cat>
          <c:val>
            <c:numRef>
              <c:f>'charts -ve &amp; +ve'!$B$3:$B$15</c:f>
              <c:numCache>
                <c:formatCode>0%</c:formatCode>
                <c:ptCount val="13"/>
                <c:pt idx="0">
                  <c:v>-0.4522502426107996</c:v>
                </c:pt>
                <c:pt idx="1">
                  <c:v>-0.71708723442563915</c:v>
                </c:pt>
                <c:pt idx="2">
                  <c:v>-0.55839299648571217</c:v>
                </c:pt>
                <c:pt idx="3">
                  <c:v>-0.37594234941110949</c:v>
                </c:pt>
                <c:pt idx="4">
                  <c:v>-0.45549226537958976</c:v>
                </c:pt>
                <c:pt idx="5">
                  <c:v>-0.52087951809985289</c:v>
                </c:pt>
                <c:pt idx="6">
                  <c:v>-0.27312591355188975</c:v>
                </c:pt>
                <c:pt idx="7">
                  <c:v>-0.38690483590402214</c:v>
                </c:pt>
                <c:pt idx="8">
                  <c:v>-0.54373712252615491</c:v>
                </c:pt>
                <c:pt idx="9">
                  <c:v>-0.63082013655867986</c:v>
                </c:pt>
                <c:pt idx="10">
                  <c:v>-0.54353363205176886</c:v>
                </c:pt>
                <c:pt idx="11">
                  <c:v>-0.53590439000986212</c:v>
                </c:pt>
                <c:pt idx="12">
                  <c:v>-0.57004623700582813</c:v>
                </c:pt>
              </c:numCache>
            </c:numRef>
          </c:val>
          <c:smooth val="0"/>
          <c:extLst>
            <c:ext xmlns:c16="http://schemas.microsoft.com/office/drawing/2014/chart" uri="{C3380CC4-5D6E-409C-BE32-E72D297353CC}">
              <c16:uniqueId val="{00000000-416D-40BE-957A-6FBFB60DF67F}"/>
            </c:ext>
          </c:extLst>
        </c:ser>
        <c:dLbls>
          <c:showLegendKey val="0"/>
          <c:showVal val="0"/>
          <c:showCatName val="0"/>
          <c:showSerName val="0"/>
          <c:showPercent val="0"/>
          <c:showBubbleSize val="0"/>
        </c:dLbls>
        <c:smooth val="0"/>
        <c:axId val="78773920"/>
        <c:axId val="19158223"/>
      </c:lineChart>
      <c:dateAx>
        <c:axId val="78773920"/>
        <c:scaling>
          <c:orientation val="minMax"/>
        </c:scaling>
        <c:delete val="0"/>
        <c:axPos val="b"/>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158223"/>
        <c:crosses val="autoZero"/>
        <c:auto val="1"/>
        <c:lblOffset val="100"/>
        <c:baseTimeUnit val="days"/>
      </c:dateAx>
      <c:valAx>
        <c:axId val="19158223"/>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773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sz="1800" b="1" i="0" baseline="0">
                <a:effectLst/>
              </a:rPr>
              <a:t>Positive peak days </a:t>
            </a:r>
            <a:endParaRPr lang="en-IN">
              <a:effectLst/>
            </a:endParaRP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'charts -ve &amp; +ve'!$B$19</c:f>
              <c:strCache>
                <c:ptCount val="1"/>
                <c:pt idx="0">
                  <c:v>Order Change with respect to same day last week</c:v>
                </c:pt>
              </c:strCache>
            </c:strRef>
          </c:tx>
          <c:spPr>
            <a:ln w="34925" cap="rnd">
              <a:solidFill>
                <a:schemeClr val="lt1"/>
              </a:solidFill>
              <a:round/>
            </a:ln>
            <a:effectLst>
              <a:outerShdw dist="25400" dir="2700000" algn="tl" rotWithShape="0">
                <a:schemeClr val="accent1"/>
              </a:outerShdw>
            </a:effectLst>
          </c:spPr>
          <c:marker>
            <c:symbol val="none"/>
          </c:marker>
          <c:cat>
            <c:numRef>
              <c:f>'charts -ve &amp; +ve'!$A$20:$A$42</c:f>
              <c:numCache>
                <c:formatCode>m/d/yyyy</c:formatCode>
                <c:ptCount val="23"/>
                <c:pt idx="0">
                  <c:v>43482</c:v>
                </c:pt>
                <c:pt idx="1">
                  <c:v>43486</c:v>
                </c:pt>
                <c:pt idx="2">
                  <c:v>43487</c:v>
                </c:pt>
                <c:pt idx="3">
                  <c:v>43501</c:v>
                </c:pt>
                <c:pt idx="4">
                  <c:v>43522</c:v>
                </c:pt>
                <c:pt idx="5">
                  <c:v>43524</c:v>
                </c:pt>
                <c:pt idx="6">
                  <c:v>43533</c:v>
                </c:pt>
                <c:pt idx="7">
                  <c:v>43548</c:v>
                </c:pt>
                <c:pt idx="8">
                  <c:v>43550</c:v>
                </c:pt>
                <c:pt idx="9">
                  <c:v>43566</c:v>
                </c:pt>
                <c:pt idx="10">
                  <c:v>43569</c:v>
                </c:pt>
                <c:pt idx="11">
                  <c:v>43573</c:v>
                </c:pt>
                <c:pt idx="12">
                  <c:v>43574</c:v>
                </c:pt>
                <c:pt idx="13">
                  <c:v>43643</c:v>
                </c:pt>
                <c:pt idx="14">
                  <c:v>43669</c:v>
                </c:pt>
                <c:pt idx="15">
                  <c:v>43695</c:v>
                </c:pt>
                <c:pt idx="16">
                  <c:v>43729</c:v>
                </c:pt>
                <c:pt idx="17">
                  <c:v>43747</c:v>
                </c:pt>
                <c:pt idx="18">
                  <c:v>43759</c:v>
                </c:pt>
                <c:pt idx="19">
                  <c:v>43778</c:v>
                </c:pt>
                <c:pt idx="20">
                  <c:v>43793</c:v>
                </c:pt>
                <c:pt idx="21">
                  <c:v>43800</c:v>
                </c:pt>
                <c:pt idx="22">
                  <c:v>43821</c:v>
                </c:pt>
              </c:numCache>
            </c:numRef>
          </c:cat>
          <c:val>
            <c:numRef>
              <c:f>'charts -ve &amp; +ve'!$B$20:$B$42</c:f>
              <c:numCache>
                <c:formatCode>0%</c:formatCode>
                <c:ptCount val="23"/>
                <c:pt idx="0">
                  <c:v>1.0595416371384867</c:v>
                </c:pt>
                <c:pt idx="1">
                  <c:v>0.23352106416819263</c:v>
                </c:pt>
                <c:pt idx="2">
                  <c:v>0.85430485686646174</c:v>
                </c:pt>
                <c:pt idx="3">
                  <c:v>1.1476852728398028</c:v>
                </c:pt>
                <c:pt idx="4">
                  <c:v>1.2004191790539451</c:v>
                </c:pt>
                <c:pt idx="5">
                  <c:v>0.22324803045110131</c:v>
                </c:pt>
                <c:pt idx="6">
                  <c:v>1.0202070652584099</c:v>
                </c:pt>
                <c:pt idx="7">
                  <c:v>0.22259812803337153</c:v>
                </c:pt>
                <c:pt idx="8">
                  <c:v>0.77964973472889199</c:v>
                </c:pt>
                <c:pt idx="9">
                  <c:v>0.9239043412518404</c:v>
                </c:pt>
                <c:pt idx="10">
                  <c:v>0.28376620785956508</c:v>
                </c:pt>
                <c:pt idx="11">
                  <c:v>0.7302283946685022</c:v>
                </c:pt>
                <c:pt idx="12">
                  <c:v>0.2472495952251057</c:v>
                </c:pt>
                <c:pt idx="13">
                  <c:v>1.1472182813955829</c:v>
                </c:pt>
                <c:pt idx="14">
                  <c:v>1.3503180372102532</c:v>
                </c:pt>
                <c:pt idx="15">
                  <c:v>1.0661671278564273</c:v>
                </c:pt>
                <c:pt idx="16">
                  <c:v>1.1152745531323451</c:v>
                </c:pt>
                <c:pt idx="17">
                  <c:v>0.21871070507745793</c:v>
                </c:pt>
                <c:pt idx="18">
                  <c:v>0.32382903302894461</c:v>
                </c:pt>
                <c:pt idx="19">
                  <c:v>0.26260801898348074</c:v>
                </c:pt>
                <c:pt idx="20">
                  <c:v>1.3547702422639891</c:v>
                </c:pt>
                <c:pt idx="21">
                  <c:v>0.20747489400703478</c:v>
                </c:pt>
                <c:pt idx="22">
                  <c:v>0.21029166080314066</c:v>
                </c:pt>
              </c:numCache>
            </c:numRef>
          </c:val>
          <c:smooth val="0"/>
          <c:extLst>
            <c:ext xmlns:c16="http://schemas.microsoft.com/office/drawing/2014/chart" uri="{C3380CC4-5D6E-409C-BE32-E72D297353CC}">
              <c16:uniqueId val="{00000000-1F5D-4DEF-9026-7AEEA9249538}"/>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84265120"/>
        <c:axId val="19201903"/>
      </c:lineChart>
      <c:dateAx>
        <c:axId val="84265120"/>
        <c:scaling>
          <c:orientation val="minMax"/>
        </c:scaling>
        <c:delete val="0"/>
        <c:axPos val="b"/>
        <c:numFmt formatCode="m/d/yyyy"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19201903"/>
        <c:crosses val="autoZero"/>
        <c:auto val="1"/>
        <c:lblOffset val="100"/>
        <c:baseTimeUnit val="days"/>
      </c:dateAx>
      <c:valAx>
        <c:axId val="19201903"/>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84265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3E042-9984-4825-A2C3-BB2C3126C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2523</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2024-08-25T13:05:00Z</dcterms:created>
  <dcterms:modified xsi:type="dcterms:W3CDTF">2024-08-25T14:04:00Z</dcterms:modified>
</cp:coreProperties>
</file>