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56F5" w14:textId="77777777" w:rsidR="007C47FA" w:rsidRDefault="00000000">
      <w:pPr>
        <w:spacing w:after="247" w:line="276" w:lineRule="auto"/>
        <w:ind w:left="0" w:firstLine="0"/>
      </w:pPr>
      <w:r>
        <w:rPr>
          <w:b/>
          <w:sz w:val="46"/>
        </w:rPr>
        <w:t xml:space="preserve">Practical 3: ML in Cybersecurity – Comparative Case Study </w:t>
      </w:r>
    </w:p>
    <w:p w14:paraId="4725E519" w14:textId="77777777" w:rsidR="007C47FA" w:rsidRDefault="00000000">
      <w:pPr>
        <w:spacing w:after="155" w:line="259" w:lineRule="auto"/>
        <w:ind w:left="0" w:firstLine="0"/>
      </w:pPr>
      <w:r>
        <w:rPr>
          <w:b/>
          <w:sz w:val="34"/>
        </w:rPr>
        <w:t xml:space="preserve">Domain: Network Intrusion Detection </w:t>
      </w:r>
    </w:p>
    <w:p w14:paraId="13D2BFBC" w14:textId="00E62122" w:rsidR="007C47FA" w:rsidRDefault="00000000">
      <w:pPr>
        <w:spacing w:after="10"/>
        <w:ind w:left="-5"/>
      </w:pPr>
      <w:r>
        <w:rPr>
          <w:b/>
        </w:rPr>
        <w:t>Student:</w:t>
      </w:r>
      <w:r>
        <w:t xml:space="preserve"> </w:t>
      </w:r>
      <w:r w:rsidR="00030034">
        <w:t xml:space="preserve">Anju </w:t>
      </w:r>
    </w:p>
    <w:p w14:paraId="171245FF" w14:textId="3F25400C" w:rsidR="007C47FA" w:rsidRDefault="00000000">
      <w:pPr>
        <w:pStyle w:val="Heading1"/>
        <w:spacing w:after="18"/>
        <w:ind w:left="-5"/>
      </w:pPr>
      <w:r>
        <w:rPr>
          <w:sz w:val="22"/>
        </w:rPr>
        <w:t>Roll number:</w:t>
      </w:r>
      <w:r>
        <w:rPr>
          <w:b w:val="0"/>
          <w:sz w:val="22"/>
        </w:rPr>
        <w:t xml:space="preserve"> 240183000</w:t>
      </w:r>
      <w:r w:rsidR="00030034">
        <w:rPr>
          <w:b w:val="0"/>
          <w:sz w:val="22"/>
        </w:rPr>
        <w:t>9</w:t>
      </w:r>
    </w:p>
    <w:p w14:paraId="3314120B" w14:textId="77777777" w:rsidR="007C47FA" w:rsidRDefault="00000000">
      <w:pPr>
        <w:spacing w:after="10"/>
        <w:ind w:left="-5"/>
      </w:pPr>
      <w:r>
        <w:rPr>
          <w:b/>
        </w:rPr>
        <w:t>Course:</w:t>
      </w:r>
      <w:r>
        <w:t xml:space="preserve"> </w:t>
      </w:r>
      <w:proofErr w:type="spellStart"/>
      <w:proofErr w:type="gramStart"/>
      <w:r>
        <w:t>B.Sc</w:t>
      </w:r>
      <w:proofErr w:type="spellEnd"/>
      <w:proofErr w:type="gramEnd"/>
      <w:r>
        <w:t xml:space="preserve"> (Hons) </w:t>
      </w:r>
      <w:proofErr w:type="spellStart"/>
      <w:r>
        <w:t>CyberSecurity</w:t>
      </w:r>
      <w:proofErr w:type="spellEnd"/>
      <w:r>
        <w:t xml:space="preserve"> </w:t>
      </w:r>
    </w:p>
    <w:p w14:paraId="3974CEB3" w14:textId="77777777" w:rsidR="00030034" w:rsidRDefault="00000000" w:rsidP="00030034">
      <w:pPr>
        <w:ind w:left="-5" w:right="5594"/>
      </w:pPr>
      <w:r>
        <w:rPr>
          <w:b/>
        </w:rPr>
        <w:t>Subject:</w:t>
      </w:r>
      <w:r>
        <w:t xml:space="preserve"> AI in Cybersecurity </w:t>
      </w:r>
    </w:p>
    <w:p w14:paraId="2404F1A3" w14:textId="0338E9FA" w:rsidR="007C47FA" w:rsidRDefault="00000000" w:rsidP="00030034">
      <w:pPr>
        <w:ind w:left="-5" w:right="5594"/>
      </w:pPr>
      <w:r>
        <w:rPr>
          <w:b/>
        </w:rPr>
        <w:t>Faculty:</w:t>
      </w:r>
      <w:r>
        <w:t xml:space="preserve"> Manish Kumar </w:t>
      </w:r>
    </w:p>
    <w:p w14:paraId="6CB6B22F" w14:textId="77777777" w:rsidR="007C47FA" w:rsidRDefault="00000000">
      <w:pPr>
        <w:pStyle w:val="Heading1"/>
        <w:ind w:left="-5"/>
      </w:pPr>
      <w:r>
        <w:t xml:space="preserve">Aim </w:t>
      </w:r>
    </w:p>
    <w:p w14:paraId="37DEA937" w14:textId="77777777" w:rsidR="007C47FA" w:rsidRDefault="00000000">
      <w:pPr>
        <w:ind w:left="-5"/>
      </w:pPr>
      <w:r>
        <w:t xml:space="preserve">Compare three machine-learning techniques used to identify malicious network traffic: Decision Tree, Random Forest, and Support Vector Machine (SVM). </w:t>
      </w:r>
    </w:p>
    <w:p w14:paraId="740E6B6F" w14:textId="77777777" w:rsidR="007C47FA" w:rsidRDefault="00000000">
      <w:pPr>
        <w:pStyle w:val="Heading1"/>
        <w:ind w:left="-5"/>
      </w:pPr>
      <w:r>
        <w:t xml:space="preserve">Problem statement </w:t>
      </w:r>
    </w:p>
    <w:p w14:paraId="683C73F6" w14:textId="77777777" w:rsidR="007C47FA" w:rsidRDefault="00000000">
      <w:pPr>
        <w:ind w:left="-5"/>
      </w:pPr>
      <w:r>
        <w:t xml:space="preserve">A Network Intrusion Detection System (NIDS) examines connection-level features and predicts whether traffic is normal or associated with an attack. A model can reduce manual review, but false negatives may allow attacks through and false positives can overwhelm analysts. </w:t>
      </w:r>
    </w:p>
    <w:p w14:paraId="7239A145" w14:textId="77777777" w:rsidR="007C47FA" w:rsidRDefault="00000000">
      <w:pPr>
        <w:pStyle w:val="Heading1"/>
        <w:ind w:left="-5"/>
      </w:pPr>
      <w:r>
        <w:t xml:space="preserve">Dataset </w:t>
      </w:r>
    </w:p>
    <w:p w14:paraId="27ECCC67" w14:textId="77777777" w:rsidR="007C47FA" w:rsidRDefault="00000000">
      <w:pPr>
        <w:ind w:left="-5"/>
      </w:pPr>
      <w:r>
        <w:t>NSL-KDD is a widely used benchmark derived from KDD Cup 1999. Each connection contains 41 traffic/connection features and a label. It reduces some redundant-record problems of the original KDD'99 dataset, but it is old and does not represent all current network traffic. Dataset page:</w:t>
      </w:r>
      <w:hyperlink r:id="rId5">
        <w:r>
          <w:t xml:space="preserve"> </w:t>
        </w:r>
      </w:hyperlink>
      <w:hyperlink r:id="rId6">
        <w:r>
          <w:rPr>
            <w:color w:val="1155CC"/>
            <w:u w:val="single" w:color="1155CC"/>
          </w:rPr>
          <w:t>https://www.unb.ca/cic/datasets/nsl.html</w:t>
        </w:r>
      </w:hyperlink>
      <w:r>
        <w:rPr>
          <w:color w:val="1155CC"/>
        </w:rPr>
        <w:t xml:space="preserve"> </w:t>
      </w:r>
    </w:p>
    <w:p w14:paraId="426A5A78" w14:textId="77777777" w:rsidR="007C47FA" w:rsidRDefault="00000000">
      <w:pPr>
        <w:pStyle w:val="Heading1"/>
        <w:ind w:left="-5"/>
      </w:pPr>
      <w:r>
        <w:t xml:space="preserve">Techniques compared </w:t>
      </w:r>
    </w:p>
    <w:p w14:paraId="051D7946" w14:textId="77777777" w:rsidR="007C47FA" w:rsidRDefault="00000000">
      <w:pPr>
        <w:pStyle w:val="Heading2"/>
        <w:ind w:left="-5"/>
      </w:pPr>
      <w:r>
        <w:t xml:space="preserve">1. Decision Tree </w:t>
      </w:r>
    </w:p>
    <w:p w14:paraId="56C23770" w14:textId="77777777" w:rsidR="007C47FA" w:rsidRDefault="00000000">
      <w:pPr>
        <w:spacing w:after="248"/>
        <w:ind w:left="-5"/>
      </w:pPr>
      <w:r>
        <w:t xml:space="preserve">A tree recursively splits the feature space using decision rules. It is interpretable and can model non-linear relationships. However, a deep tree may overfit and can be unstable when the data change. </w:t>
      </w:r>
    </w:p>
    <w:p w14:paraId="73D5A8B0" w14:textId="77777777" w:rsidR="007C47FA" w:rsidRDefault="00000000">
      <w:pPr>
        <w:pStyle w:val="Heading2"/>
        <w:ind w:left="-5"/>
      </w:pPr>
      <w:r>
        <w:lastRenderedPageBreak/>
        <w:t xml:space="preserve">2. Random Forest </w:t>
      </w:r>
    </w:p>
    <w:p w14:paraId="66B56271" w14:textId="77777777" w:rsidR="007C47FA" w:rsidRDefault="00000000">
      <w:pPr>
        <w:spacing w:after="248"/>
        <w:ind w:left="-5"/>
      </w:pPr>
      <w:r>
        <w:t xml:space="preserve">A Random Forest trains many decision trees on bootstrapped samples and randomized feature subsets, then combines their predictions. It generally reduces the variance of a single tree and captures feature interactions. Its disadvantages include higher compute cost and less direct interpretability. </w:t>
      </w:r>
    </w:p>
    <w:p w14:paraId="578E88A7" w14:textId="77777777" w:rsidR="007C47FA" w:rsidRDefault="00000000">
      <w:pPr>
        <w:pStyle w:val="Heading2"/>
        <w:ind w:left="-5"/>
      </w:pPr>
      <w:r>
        <w:t xml:space="preserve">3. Support Vector Machine (SVM) </w:t>
      </w:r>
    </w:p>
    <w:p w14:paraId="121D5553" w14:textId="77777777" w:rsidR="007C47FA" w:rsidRDefault="00000000">
      <w:pPr>
        <w:ind w:left="-5"/>
      </w:pPr>
      <w:r>
        <w:t xml:space="preserve">An SVM seeks a decision boundary with a large margin between classes. Kernel SVMs can model non-linear boundaries; linear SVMs can be efficient on high-dimensional encoded features. Scaling is important, and training can be expensive on large datasets. Probability estimates are not automatically available in all SVM configurations. </w:t>
      </w:r>
    </w:p>
    <w:p w14:paraId="0A5EFECA" w14:textId="77777777" w:rsidR="007C47FA" w:rsidRDefault="00000000">
      <w:pPr>
        <w:pStyle w:val="Heading1"/>
        <w:ind w:left="-5"/>
      </w:pPr>
      <w:r>
        <w:t xml:space="preserve">Published evidence (reported values are study-specific) </w:t>
      </w:r>
    </w:p>
    <w:p w14:paraId="7961303F" w14:textId="77777777" w:rsidR="007C47FA" w:rsidRDefault="00000000">
      <w:pPr>
        <w:spacing w:after="248"/>
        <w:ind w:left="-5"/>
      </w:pPr>
      <w:r>
        <w:t xml:space="preserve">A 2026 NSL-KDD study reported accuracy of </w:t>
      </w:r>
      <w:r>
        <w:rPr>
          <w:b/>
        </w:rPr>
        <w:t xml:space="preserve">81.58% for </w:t>
      </w:r>
      <w:proofErr w:type="spellStart"/>
      <w:r>
        <w:rPr>
          <w:b/>
        </w:rPr>
        <w:t>XGBoost</w:t>
      </w:r>
      <w:proofErr w:type="spellEnd"/>
      <w:r>
        <w:rPr>
          <w:b/>
        </w:rPr>
        <w:t>, 81.46% for Random Forest, and 81.43% for Decision Tree</w:t>
      </w:r>
      <w:r>
        <w:t xml:space="preserve"> after its particular preprocessing and ADASYN balancing pipeline. These figures illustrate that tree ensembles and individual trees can be competitive, but they are not universal benchmarks and are not directly comparable to results from a different split or preprocessing pipeline. Source:</w:t>
      </w:r>
      <w:hyperlink r:id="rId7">
        <w:r>
          <w:t xml:space="preserve"> </w:t>
        </w:r>
      </w:hyperlink>
      <w:hyperlink r:id="rId8">
        <w:r>
          <w:rPr>
            <w:color w:val="1155CC"/>
            <w:u w:val="single" w:color="1155CC"/>
          </w:rPr>
          <w:t>https://www.sciencedirect.com/science/article/pii/S1877050926022052</w:t>
        </w:r>
      </w:hyperlink>
      <w:r>
        <w:rPr>
          <w:color w:val="1155CC"/>
        </w:rPr>
        <w:t xml:space="preserve"> </w:t>
      </w:r>
    </w:p>
    <w:p w14:paraId="2084C8D1" w14:textId="77777777" w:rsidR="007C47FA" w:rsidRDefault="00000000">
      <w:pPr>
        <w:spacing w:after="248"/>
        <w:ind w:left="-5"/>
      </w:pPr>
      <w:r>
        <w:t>A 2016 study evaluating supervised methods on NSL-KDD reported that Random Forest outperformed the other methods it tested, including SVM, for its experimental setup. Source:</w:t>
      </w:r>
      <w:hyperlink r:id="rId9">
        <w:r>
          <w:t xml:space="preserve"> </w:t>
        </w:r>
      </w:hyperlink>
      <w:hyperlink r:id="rId10">
        <w:r>
          <w:rPr>
            <w:color w:val="1155CC"/>
            <w:u w:val="single" w:color="1155CC"/>
          </w:rPr>
          <w:t>https://www.sciencedirect.com/science/article/pii/S187705091631081X</w:t>
        </w:r>
      </w:hyperlink>
      <w:r>
        <w:rPr>
          <w:color w:val="1155CC"/>
        </w:rPr>
        <w:t xml:space="preserve"> </w:t>
      </w:r>
    </w:p>
    <w:p w14:paraId="2118AB02" w14:textId="77777777" w:rsidR="007C47FA" w:rsidRDefault="00000000">
      <w:pPr>
        <w:ind w:left="-5"/>
      </w:pPr>
      <w:r>
        <w:t>A 2024 IEEE conference study compared traditional ML and deep-learning methods on NSL-KDD and UNSW-NB15 using accuracy, precision, recall, and F1-score, emphasizing that performance depends on both model and dataset. Source:</w:t>
      </w:r>
      <w:hyperlink r:id="rId11">
        <w:r>
          <w:t xml:space="preserve"> </w:t>
        </w:r>
      </w:hyperlink>
      <w:hyperlink r:id="rId12">
        <w:r>
          <w:rPr>
            <w:color w:val="1155CC"/>
            <w:u w:val="single" w:color="1155CC"/>
          </w:rPr>
          <w:t>https://ieeexplore.ieee.org/abstract/document/10625037</w:t>
        </w:r>
      </w:hyperlink>
      <w:r>
        <w:rPr>
          <w:color w:val="1155CC"/>
        </w:rPr>
        <w:t xml:space="preserve"> </w:t>
      </w:r>
    </w:p>
    <w:p w14:paraId="4A651E3A" w14:textId="77777777" w:rsidR="007C47FA" w:rsidRDefault="00000000">
      <w:pPr>
        <w:pStyle w:val="Heading1"/>
        <w:spacing w:after="0"/>
        <w:ind w:left="-5"/>
      </w:pPr>
      <w:r>
        <w:t xml:space="preserve">Comparison table </w:t>
      </w:r>
    </w:p>
    <w:tbl>
      <w:tblPr>
        <w:tblStyle w:val="TableGrid"/>
        <w:tblW w:w="9169" w:type="dxa"/>
        <w:tblInd w:w="105" w:type="dxa"/>
        <w:tblCellMar>
          <w:top w:w="0" w:type="dxa"/>
          <w:left w:w="0" w:type="dxa"/>
          <w:bottom w:w="0" w:type="dxa"/>
          <w:right w:w="0" w:type="dxa"/>
        </w:tblCellMar>
        <w:tblLook w:val="04A0" w:firstRow="1" w:lastRow="0" w:firstColumn="1" w:lastColumn="0" w:noHBand="0" w:noVBand="1"/>
      </w:tblPr>
      <w:tblGrid>
        <w:gridCol w:w="1335"/>
        <w:gridCol w:w="2805"/>
        <w:gridCol w:w="2340"/>
        <w:gridCol w:w="2689"/>
      </w:tblGrid>
      <w:tr w:rsidR="007C47FA" w14:paraId="3C0AA25D" w14:textId="77777777">
        <w:trPr>
          <w:trHeight w:val="358"/>
        </w:trPr>
        <w:tc>
          <w:tcPr>
            <w:tcW w:w="1335" w:type="dxa"/>
            <w:tcBorders>
              <w:top w:val="nil"/>
              <w:left w:val="nil"/>
              <w:bottom w:val="nil"/>
              <w:right w:val="nil"/>
            </w:tcBorders>
          </w:tcPr>
          <w:p w14:paraId="2445813F" w14:textId="77777777" w:rsidR="007C47FA" w:rsidRDefault="00000000">
            <w:pPr>
              <w:spacing w:after="0" w:line="259" w:lineRule="auto"/>
              <w:ind w:left="21" w:firstLine="0"/>
            </w:pPr>
            <w:r>
              <w:rPr>
                <w:b/>
              </w:rPr>
              <w:t>Technique</w:t>
            </w:r>
            <w:r>
              <w:t xml:space="preserve"> </w:t>
            </w:r>
          </w:p>
        </w:tc>
        <w:tc>
          <w:tcPr>
            <w:tcW w:w="2805" w:type="dxa"/>
            <w:tcBorders>
              <w:top w:val="nil"/>
              <w:left w:val="nil"/>
              <w:bottom w:val="nil"/>
              <w:right w:val="nil"/>
            </w:tcBorders>
          </w:tcPr>
          <w:p w14:paraId="197C1020" w14:textId="77777777" w:rsidR="007C47FA" w:rsidRDefault="00000000">
            <w:pPr>
              <w:spacing w:after="0" w:line="259" w:lineRule="auto"/>
              <w:ind w:left="0" w:right="210" w:firstLine="0"/>
              <w:jc w:val="center"/>
            </w:pPr>
            <w:r>
              <w:rPr>
                <w:b/>
              </w:rPr>
              <w:t>Main strength</w:t>
            </w:r>
            <w:r>
              <w:t xml:space="preserve"> </w:t>
            </w:r>
          </w:p>
        </w:tc>
        <w:tc>
          <w:tcPr>
            <w:tcW w:w="2340" w:type="dxa"/>
            <w:tcBorders>
              <w:top w:val="nil"/>
              <w:left w:val="nil"/>
              <w:bottom w:val="nil"/>
              <w:right w:val="nil"/>
            </w:tcBorders>
          </w:tcPr>
          <w:p w14:paraId="478364FB" w14:textId="77777777" w:rsidR="007C47FA" w:rsidRDefault="00000000">
            <w:pPr>
              <w:spacing w:after="0" w:line="259" w:lineRule="auto"/>
              <w:ind w:left="296" w:firstLine="0"/>
            </w:pPr>
            <w:r>
              <w:rPr>
                <w:b/>
              </w:rPr>
              <w:t>Main limitation</w:t>
            </w:r>
            <w:r>
              <w:t xml:space="preserve"> </w:t>
            </w:r>
          </w:p>
        </w:tc>
        <w:tc>
          <w:tcPr>
            <w:tcW w:w="2689" w:type="dxa"/>
            <w:tcBorders>
              <w:top w:val="nil"/>
              <w:left w:val="nil"/>
              <w:bottom w:val="nil"/>
              <w:right w:val="nil"/>
            </w:tcBorders>
          </w:tcPr>
          <w:p w14:paraId="16C5C45B" w14:textId="77777777" w:rsidR="007C47FA" w:rsidRDefault="00000000">
            <w:pPr>
              <w:spacing w:after="0" w:line="259" w:lineRule="auto"/>
              <w:ind w:left="0" w:right="19" w:firstLine="0"/>
              <w:jc w:val="center"/>
            </w:pPr>
            <w:r>
              <w:rPr>
                <w:b/>
              </w:rPr>
              <w:t>Suitable use</w:t>
            </w:r>
            <w:r>
              <w:t xml:space="preserve"> </w:t>
            </w:r>
          </w:p>
        </w:tc>
      </w:tr>
      <w:tr w:rsidR="007C47FA" w14:paraId="25AFA0B0" w14:textId="77777777">
        <w:trPr>
          <w:trHeight w:val="796"/>
        </w:trPr>
        <w:tc>
          <w:tcPr>
            <w:tcW w:w="1335" w:type="dxa"/>
            <w:tcBorders>
              <w:top w:val="nil"/>
              <w:left w:val="nil"/>
              <w:bottom w:val="nil"/>
              <w:right w:val="nil"/>
            </w:tcBorders>
            <w:vAlign w:val="center"/>
          </w:tcPr>
          <w:p w14:paraId="7F039250" w14:textId="77777777" w:rsidR="007C47FA" w:rsidRDefault="00000000">
            <w:pPr>
              <w:spacing w:after="18" w:line="259" w:lineRule="auto"/>
              <w:ind w:left="0" w:firstLine="0"/>
            </w:pPr>
            <w:r>
              <w:t xml:space="preserve">Decision </w:t>
            </w:r>
          </w:p>
          <w:p w14:paraId="471100AC" w14:textId="77777777" w:rsidR="007C47FA" w:rsidRDefault="00000000">
            <w:pPr>
              <w:spacing w:after="0" w:line="259" w:lineRule="auto"/>
              <w:ind w:left="0" w:firstLine="0"/>
            </w:pPr>
            <w:r>
              <w:t xml:space="preserve">Tree </w:t>
            </w:r>
          </w:p>
        </w:tc>
        <w:tc>
          <w:tcPr>
            <w:tcW w:w="2805" w:type="dxa"/>
            <w:tcBorders>
              <w:top w:val="nil"/>
              <w:left w:val="nil"/>
              <w:bottom w:val="nil"/>
              <w:right w:val="nil"/>
            </w:tcBorders>
            <w:vAlign w:val="center"/>
          </w:tcPr>
          <w:p w14:paraId="725398D4" w14:textId="77777777" w:rsidR="007C47FA" w:rsidRDefault="00000000">
            <w:pPr>
              <w:spacing w:after="0" w:line="259" w:lineRule="auto"/>
              <w:ind w:left="0" w:firstLine="0"/>
            </w:pPr>
            <w:r>
              <w:t xml:space="preserve">Explainable rules; quick inference </w:t>
            </w:r>
          </w:p>
        </w:tc>
        <w:tc>
          <w:tcPr>
            <w:tcW w:w="2340" w:type="dxa"/>
            <w:tcBorders>
              <w:top w:val="nil"/>
              <w:left w:val="nil"/>
              <w:bottom w:val="nil"/>
              <w:right w:val="nil"/>
            </w:tcBorders>
            <w:vAlign w:val="center"/>
          </w:tcPr>
          <w:p w14:paraId="0C1AEEC3" w14:textId="77777777" w:rsidR="007C47FA" w:rsidRDefault="00000000">
            <w:pPr>
              <w:spacing w:after="0" w:line="259" w:lineRule="auto"/>
              <w:ind w:left="0" w:firstLine="0"/>
            </w:pPr>
            <w:r>
              <w:t xml:space="preserve">Can overfit and be unstable </w:t>
            </w:r>
          </w:p>
        </w:tc>
        <w:tc>
          <w:tcPr>
            <w:tcW w:w="2689" w:type="dxa"/>
            <w:tcBorders>
              <w:top w:val="nil"/>
              <w:left w:val="nil"/>
              <w:bottom w:val="nil"/>
              <w:right w:val="nil"/>
            </w:tcBorders>
            <w:vAlign w:val="center"/>
          </w:tcPr>
          <w:p w14:paraId="00465821" w14:textId="77777777" w:rsidR="007C47FA" w:rsidRDefault="00000000">
            <w:pPr>
              <w:spacing w:after="0" w:line="259" w:lineRule="auto"/>
              <w:ind w:left="0" w:firstLine="0"/>
            </w:pPr>
            <w:r>
              <w:t xml:space="preserve">Baseline model and analyst explanation </w:t>
            </w:r>
          </w:p>
        </w:tc>
      </w:tr>
      <w:tr w:rsidR="007C47FA" w14:paraId="51DAE66E" w14:textId="77777777">
        <w:trPr>
          <w:trHeight w:val="1083"/>
        </w:trPr>
        <w:tc>
          <w:tcPr>
            <w:tcW w:w="1335" w:type="dxa"/>
            <w:tcBorders>
              <w:top w:val="nil"/>
              <w:left w:val="nil"/>
              <w:bottom w:val="nil"/>
              <w:right w:val="nil"/>
            </w:tcBorders>
          </w:tcPr>
          <w:p w14:paraId="5DB44A57" w14:textId="77777777" w:rsidR="007C47FA" w:rsidRDefault="00000000">
            <w:pPr>
              <w:spacing w:after="18" w:line="259" w:lineRule="auto"/>
              <w:ind w:left="0" w:firstLine="0"/>
            </w:pPr>
            <w:r>
              <w:t xml:space="preserve">Random </w:t>
            </w:r>
          </w:p>
          <w:p w14:paraId="6894E1FD" w14:textId="77777777" w:rsidR="007C47FA" w:rsidRDefault="00000000">
            <w:pPr>
              <w:spacing w:after="0" w:line="259" w:lineRule="auto"/>
              <w:ind w:left="0" w:firstLine="0"/>
            </w:pPr>
            <w:r>
              <w:t xml:space="preserve">Forest </w:t>
            </w:r>
          </w:p>
        </w:tc>
        <w:tc>
          <w:tcPr>
            <w:tcW w:w="2805" w:type="dxa"/>
            <w:tcBorders>
              <w:top w:val="nil"/>
              <w:left w:val="nil"/>
              <w:bottom w:val="nil"/>
              <w:right w:val="nil"/>
            </w:tcBorders>
            <w:vAlign w:val="center"/>
          </w:tcPr>
          <w:p w14:paraId="32AEA6D0" w14:textId="77777777" w:rsidR="007C47FA" w:rsidRDefault="00000000">
            <w:pPr>
              <w:spacing w:after="0" w:line="259" w:lineRule="auto"/>
              <w:ind w:left="0" w:right="31" w:firstLine="0"/>
            </w:pPr>
            <w:r>
              <w:t xml:space="preserve">Strong general-purpose performance; lower variance than one tree </w:t>
            </w:r>
          </w:p>
        </w:tc>
        <w:tc>
          <w:tcPr>
            <w:tcW w:w="2340" w:type="dxa"/>
            <w:tcBorders>
              <w:top w:val="nil"/>
              <w:left w:val="nil"/>
              <w:bottom w:val="nil"/>
              <w:right w:val="nil"/>
            </w:tcBorders>
          </w:tcPr>
          <w:p w14:paraId="714255B9" w14:textId="77777777" w:rsidR="007C47FA" w:rsidRDefault="00000000">
            <w:pPr>
              <w:spacing w:after="0" w:line="259" w:lineRule="auto"/>
              <w:ind w:left="0" w:right="104" w:firstLine="0"/>
            </w:pPr>
            <w:r>
              <w:t xml:space="preserve">More memory and less transparent </w:t>
            </w:r>
          </w:p>
        </w:tc>
        <w:tc>
          <w:tcPr>
            <w:tcW w:w="2689" w:type="dxa"/>
            <w:tcBorders>
              <w:top w:val="nil"/>
              <w:left w:val="nil"/>
              <w:bottom w:val="nil"/>
              <w:right w:val="nil"/>
            </w:tcBorders>
          </w:tcPr>
          <w:p w14:paraId="18DF8415" w14:textId="77777777" w:rsidR="007C47FA" w:rsidRDefault="00000000">
            <w:pPr>
              <w:spacing w:after="0" w:line="259" w:lineRule="auto"/>
              <w:ind w:left="0" w:firstLine="0"/>
            </w:pPr>
            <w:r>
              <w:t xml:space="preserve">Robust baseline for tabular traffic </w:t>
            </w:r>
          </w:p>
        </w:tc>
      </w:tr>
      <w:tr w:rsidR="007C47FA" w14:paraId="2DEA0161" w14:textId="77777777">
        <w:trPr>
          <w:trHeight w:val="936"/>
        </w:trPr>
        <w:tc>
          <w:tcPr>
            <w:tcW w:w="1335" w:type="dxa"/>
            <w:tcBorders>
              <w:top w:val="nil"/>
              <w:left w:val="nil"/>
              <w:bottom w:val="nil"/>
              <w:right w:val="nil"/>
            </w:tcBorders>
          </w:tcPr>
          <w:p w14:paraId="55C6EAC4" w14:textId="77777777" w:rsidR="007C47FA" w:rsidRDefault="00000000">
            <w:pPr>
              <w:spacing w:after="0" w:line="259" w:lineRule="auto"/>
              <w:ind w:left="0" w:firstLine="0"/>
            </w:pPr>
            <w:r>
              <w:lastRenderedPageBreak/>
              <w:t xml:space="preserve">SVM </w:t>
            </w:r>
          </w:p>
        </w:tc>
        <w:tc>
          <w:tcPr>
            <w:tcW w:w="2805" w:type="dxa"/>
            <w:tcBorders>
              <w:top w:val="nil"/>
              <w:left w:val="nil"/>
              <w:bottom w:val="nil"/>
              <w:right w:val="nil"/>
            </w:tcBorders>
          </w:tcPr>
          <w:p w14:paraId="4B29551E" w14:textId="77777777" w:rsidR="007C47FA" w:rsidRDefault="00000000">
            <w:pPr>
              <w:spacing w:after="0" w:line="259" w:lineRule="auto"/>
              <w:ind w:left="0" w:firstLine="0"/>
            </w:pPr>
            <w:r>
              <w:t xml:space="preserve">Effective high-dimensional decision boundaries </w:t>
            </w:r>
          </w:p>
        </w:tc>
        <w:tc>
          <w:tcPr>
            <w:tcW w:w="2340" w:type="dxa"/>
            <w:tcBorders>
              <w:top w:val="nil"/>
              <w:left w:val="nil"/>
              <w:bottom w:val="nil"/>
              <w:right w:val="nil"/>
            </w:tcBorders>
            <w:vAlign w:val="bottom"/>
          </w:tcPr>
          <w:p w14:paraId="0BB339AB" w14:textId="77777777" w:rsidR="007C47FA" w:rsidRDefault="00000000">
            <w:pPr>
              <w:spacing w:after="0" w:line="259" w:lineRule="auto"/>
              <w:ind w:left="0" w:firstLine="0"/>
            </w:pPr>
            <w:r>
              <w:t xml:space="preserve">Scaling and tuning matter; large datasets can be costly </w:t>
            </w:r>
          </w:p>
        </w:tc>
        <w:tc>
          <w:tcPr>
            <w:tcW w:w="2689" w:type="dxa"/>
            <w:tcBorders>
              <w:top w:val="nil"/>
              <w:left w:val="nil"/>
              <w:bottom w:val="nil"/>
              <w:right w:val="nil"/>
            </w:tcBorders>
            <w:vAlign w:val="bottom"/>
          </w:tcPr>
          <w:p w14:paraId="75B7F975" w14:textId="77777777" w:rsidR="007C47FA" w:rsidRDefault="00000000">
            <w:pPr>
              <w:spacing w:after="0" w:line="259" w:lineRule="auto"/>
              <w:ind w:left="0" w:firstLine="0"/>
            </w:pPr>
            <w:r>
              <w:t xml:space="preserve">Smaller/medium datasets or linear high-dimensional features </w:t>
            </w:r>
          </w:p>
        </w:tc>
      </w:tr>
    </w:tbl>
    <w:p w14:paraId="0543B418" w14:textId="77777777" w:rsidR="007C47FA" w:rsidRDefault="00000000">
      <w:pPr>
        <w:pStyle w:val="Heading1"/>
        <w:ind w:left="-5"/>
      </w:pPr>
      <w:r>
        <w:t xml:space="preserve">Evaluation metrics </w:t>
      </w:r>
    </w:p>
    <w:p w14:paraId="1160A5A2" w14:textId="77777777" w:rsidR="007C47FA" w:rsidRDefault="00000000">
      <w:pPr>
        <w:numPr>
          <w:ilvl w:val="0"/>
          <w:numId w:val="1"/>
        </w:numPr>
        <w:spacing w:after="10"/>
        <w:ind w:hanging="360"/>
      </w:pPr>
      <w:r>
        <w:rPr>
          <w:b/>
        </w:rPr>
        <w:t>Accuracy:</w:t>
      </w:r>
      <w:r>
        <w:t xml:space="preserve"> proportion of all predictions that are correct. </w:t>
      </w:r>
    </w:p>
    <w:p w14:paraId="43BEF212" w14:textId="77777777" w:rsidR="007C47FA" w:rsidRDefault="00000000">
      <w:pPr>
        <w:numPr>
          <w:ilvl w:val="0"/>
          <w:numId w:val="1"/>
        </w:numPr>
        <w:spacing w:after="10"/>
        <w:ind w:hanging="360"/>
      </w:pPr>
      <w:r>
        <w:rPr>
          <w:b/>
        </w:rPr>
        <w:t>Precision:</w:t>
      </w:r>
      <w:r>
        <w:t xml:space="preserve"> proportion of predicted attacks that are actually attacks. </w:t>
      </w:r>
    </w:p>
    <w:p w14:paraId="0F597B8D" w14:textId="77777777" w:rsidR="007C47FA" w:rsidRDefault="00000000">
      <w:pPr>
        <w:numPr>
          <w:ilvl w:val="0"/>
          <w:numId w:val="1"/>
        </w:numPr>
        <w:spacing w:after="10"/>
        <w:ind w:hanging="360"/>
      </w:pPr>
      <w:r>
        <w:rPr>
          <w:b/>
        </w:rPr>
        <w:t>Recall:</w:t>
      </w:r>
      <w:r>
        <w:t xml:space="preserve"> proportion of actual attacks detected. </w:t>
      </w:r>
    </w:p>
    <w:p w14:paraId="76E58FFC" w14:textId="77777777" w:rsidR="007C47FA" w:rsidRDefault="00000000">
      <w:pPr>
        <w:numPr>
          <w:ilvl w:val="0"/>
          <w:numId w:val="1"/>
        </w:numPr>
        <w:spacing w:after="10"/>
        <w:ind w:hanging="360"/>
      </w:pPr>
      <w:r>
        <w:rPr>
          <w:b/>
        </w:rPr>
        <w:t>F1-score:</w:t>
      </w:r>
      <w:r>
        <w:t xml:space="preserve"> harmonic mean of precision and recall. </w:t>
      </w:r>
    </w:p>
    <w:p w14:paraId="5FD1A67D" w14:textId="77777777" w:rsidR="007C47FA" w:rsidRDefault="00000000">
      <w:pPr>
        <w:numPr>
          <w:ilvl w:val="0"/>
          <w:numId w:val="1"/>
        </w:numPr>
        <w:spacing w:after="250"/>
        <w:ind w:hanging="360"/>
      </w:pPr>
      <w:r>
        <w:rPr>
          <w:b/>
        </w:rPr>
        <w:t>False-positive rate:</w:t>
      </w:r>
      <w:r>
        <w:t xml:space="preserve"> benign traffic incorrectly flagged as malicious. </w:t>
      </w:r>
    </w:p>
    <w:p w14:paraId="08ECF1A4" w14:textId="77777777" w:rsidR="007C47FA" w:rsidRDefault="00000000">
      <w:pPr>
        <w:ind w:left="-5"/>
      </w:pPr>
      <w:r>
        <w:t xml:space="preserve">For intrusion detection, recall and false-positive rate are especially important. A high accuracy score can be misleading when classes are imbalanced. </w:t>
      </w:r>
    </w:p>
    <w:p w14:paraId="04FEC718" w14:textId="77777777" w:rsidR="007C47FA" w:rsidRDefault="00000000">
      <w:pPr>
        <w:pStyle w:val="Heading1"/>
        <w:ind w:left="-5"/>
      </w:pPr>
      <w:r>
        <w:t xml:space="preserve">Conclusion </w:t>
      </w:r>
    </w:p>
    <w:p w14:paraId="3D28A522" w14:textId="77777777" w:rsidR="007C47FA" w:rsidRDefault="00000000">
      <w:pPr>
        <w:ind w:left="-5"/>
      </w:pPr>
      <w:r>
        <w:t xml:space="preserve">Decision Tree, Random Forest, and SVM offer different trade-offs. Decision Trees are easier to explain, Random Forests often provide a strong balance of performance and robustness, and SVMs can work well with scaled high-dimensional data. A fair comparison must use the same dataset split, preprocessing, and metrics. Benchmark results should not be assumed to transfer directly to live networks. </w:t>
      </w:r>
    </w:p>
    <w:p w14:paraId="5B53D2C8" w14:textId="77777777" w:rsidR="007C47FA" w:rsidRDefault="00000000">
      <w:pPr>
        <w:pStyle w:val="Heading1"/>
        <w:ind w:left="-5"/>
      </w:pPr>
      <w:r>
        <w:t xml:space="preserve">References </w:t>
      </w:r>
    </w:p>
    <w:p w14:paraId="39CA1CCC" w14:textId="77777777" w:rsidR="007C47FA" w:rsidRDefault="00000000">
      <w:pPr>
        <w:numPr>
          <w:ilvl w:val="0"/>
          <w:numId w:val="2"/>
        </w:numPr>
        <w:spacing w:after="8"/>
        <w:ind w:hanging="360"/>
      </w:pPr>
      <w:proofErr w:type="spellStart"/>
      <w:r>
        <w:t>Tavallaee</w:t>
      </w:r>
      <w:proofErr w:type="spellEnd"/>
      <w:r>
        <w:t xml:space="preserve">, M., Bagheri, E., Lu, W., &amp; Ghorbani, A. (2009). </w:t>
      </w:r>
      <w:r>
        <w:rPr>
          <w:i/>
        </w:rPr>
        <w:t>A Detailed Analysis of the KDD CUP 99 Data Set</w:t>
      </w:r>
      <w:r>
        <w:t>. IEEE CISDA.</w:t>
      </w:r>
      <w:hyperlink r:id="rId13">
        <w:r>
          <w:t xml:space="preserve"> </w:t>
        </w:r>
      </w:hyperlink>
      <w:hyperlink r:id="rId14">
        <w:r>
          <w:rPr>
            <w:color w:val="1155CC"/>
            <w:u w:val="single" w:color="1155CC"/>
          </w:rPr>
          <w:t>https://doi.org/10.1109/CISDA.2009.5356528</w:t>
        </w:r>
      </w:hyperlink>
      <w:r>
        <w:rPr>
          <w:color w:val="1155CC"/>
        </w:rPr>
        <w:t xml:space="preserve"> </w:t>
      </w:r>
    </w:p>
    <w:p w14:paraId="19BF854B" w14:textId="77777777" w:rsidR="007C47FA" w:rsidRDefault="00000000">
      <w:pPr>
        <w:numPr>
          <w:ilvl w:val="0"/>
          <w:numId w:val="2"/>
        </w:numPr>
        <w:spacing w:after="9"/>
        <w:ind w:hanging="360"/>
      </w:pPr>
      <w:r>
        <w:rPr>
          <w:i/>
        </w:rPr>
        <w:t>Performance Evaluation of Supervised Machine Learning Algorithms for Intrusion Detection</w:t>
      </w:r>
      <w:r>
        <w:t xml:space="preserve"> (2016). Procedia Computer Science, 89, 117–123.</w:t>
      </w:r>
      <w:hyperlink r:id="rId15">
        <w:r>
          <w:t xml:space="preserve"> </w:t>
        </w:r>
      </w:hyperlink>
    </w:p>
    <w:p w14:paraId="63695726" w14:textId="77777777" w:rsidR="007C47FA" w:rsidRDefault="00000000">
      <w:pPr>
        <w:spacing w:after="18" w:line="259" w:lineRule="auto"/>
        <w:ind w:left="715"/>
      </w:pPr>
      <w:hyperlink r:id="rId16">
        <w:r>
          <w:rPr>
            <w:color w:val="1155CC"/>
            <w:u w:val="single" w:color="1155CC"/>
          </w:rPr>
          <w:t>https://doi.org/10.1016/j.procs.2016.06.016</w:t>
        </w:r>
      </w:hyperlink>
      <w:r>
        <w:rPr>
          <w:color w:val="1155CC"/>
        </w:rPr>
        <w:t xml:space="preserve"> </w:t>
      </w:r>
    </w:p>
    <w:p w14:paraId="5B4142E4" w14:textId="77777777" w:rsidR="007C47FA" w:rsidRDefault="00000000">
      <w:pPr>
        <w:numPr>
          <w:ilvl w:val="0"/>
          <w:numId w:val="2"/>
        </w:numPr>
        <w:spacing w:after="9"/>
        <w:ind w:hanging="360"/>
      </w:pPr>
      <w:r>
        <w:rPr>
          <w:i/>
        </w:rPr>
        <w:t xml:space="preserve">Network Intrusion Detection System Using Machine Learning: A Comparative Threat </w:t>
      </w:r>
    </w:p>
    <w:p w14:paraId="71B008DB" w14:textId="77777777" w:rsidR="007C47FA" w:rsidRDefault="00000000">
      <w:pPr>
        <w:spacing w:after="18" w:line="259" w:lineRule="auto"/>
        <w:ind w:left="0" w:firstLine="0"/>
        <w:jc w:val="right"/>
      </w:pPr>
      <w:r>
        <w:rPr>
          <w:i/>
        </w:rPr>
        <w:t xml:space="preserve">Analysis of Cyber Attacks </w:t>
      </w:r>
      <w:proofErr w:type="gramStart"/>
      <w:r>
        <w:rPr>
          <w:i/>
        </w:rPr>
        <w:t>With</w:t>
      </w:r>
      <w:proofErr w:type="gramEnd"/>
      <w:r>
        <w:rPr>
          <w:i/>
        </w:rPr>
        <w:t xml:space="preserve"> Ensemble Methods</w:t>
      </w:r>
      <w:r>
        <w:t xml:space="preserve"> (2026). Procedia Computer Science, </w:t>
      </w:r>
    </w:p>
    <w:p w14:paraId="0950A635" w14:textId="77777777" w:rsidR="007C47FA" w:rsidRDefault="00000000">
      <w:pPr>
        <w:spacing w:after="18" w:line="259" w:lineRule="auto"/>
        <w:ind w:left="715"/>
      </w:pPr>
      <w:r>
        <w:t>283, 5202–5211.</w:t>
      </w:r>
      <w:hyperlink r:id="rId17">
        <w:r>
          <w:t xml:space="preserve"> </w:t>
        </w:r>
      </w:hyperlink>
      <w:hyperlink r:id="rId18">
        <w:r>
          <w:rPr>
            <w:color w:val="1155CC"/>
            <w:u w:val="single" w:color="1155CC"/>
          </w:rPr>
          <w:t>https://doi.org/10.1016/j.procs.2026.06.572</w:t>
        </w:r>
      </w:hyperlink>
      <w:r>
        <w:rPr>
          <w:color w:val="1155CC"/>
        </w:rPr>
        <w:t xml:space="preserve"> </w:t>
      </w:r>
    </w:p>
    <w:p w14:paraId="39142842" w14:textId="512A6951" w:rsidR="007C47FA" w:rsidRDefault="007C47FA">
      <w:pPr>
        <w:spacing w:after="0" w:line="259" w:lineRule="auto"/>
        <w:ind w:left="0" w:firstLine="0"/>
      </w:pPr>
    </w:p>
    <w:sectPr w:rsidR="007C47FA">
      <w:pgSz w:w="12240" w:h="15840"/>
      <w:pgMar w:top="1486" w:right="1529" w:bottom="21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F367E"/>
    <w:multiLevelType w:val="hybridMultilevel"/>
    <w:tmpl w:val="867A77EC"/>
    <w:lvl w:ilvl="0" w:tplc="399C940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4A8E0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8C32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447A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B6A9A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84D7A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BCE7A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A4BB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AC72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6581C09"/>
    <w:multiLevelType w:val="hybridMultilevel"/>
    <w:tmpl w:val="947E0FBA"/>
    <w:lvl w:ilvl="0" w:tplc="B5D40BF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DC04E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CA21C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E06EE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EC241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5A8882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BEE29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F4210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982A7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85274097">
    <w:abstractNumId w:val="0"/>
  </w:num>
  <w:num w:numId="2" w16cid:durableId="40785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7FA"/>
    <w:rsid w:val="00030034"/>
    <w:rsid w:val="00081690"/>
    <w:rsid w:val="007C4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B67C"/>
  <w15:docId w15:val="{7B0E2819-BCAF-4015-954C-B16C9666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5"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23"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258"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877050926022052" TargetMode="External"/><Relationship Id="rId13" Type="http://schemas.openxmlformats.org/officeDocument/2006/relationships/hyperlink" Target="https://doi.org/10.1109/CISDA.2009.5356528" TargetMode="External"/><Relationship Id="rId18" Type="http://schemas.openxmlformats.org/officeDocument/2006/relationships/hyperlink" Target="https://doi.org/10.1016/j.procs.2026.06.572" TargetMode="External"/><Relationship Id="rId3" Type="http://schemas.openxmlformats.org/officeDocument/2006/relationships/settings" Target="settings.xml"/><Relationship Id="rId7" Type="http://schemas.openxmlformats.org/officeDocument/2006/relationships/hyperlink" Target="https://www.sciencedirect.com/science/article/pii/S1877050926022052" TargetMode="External"/><Relationship Id="rId12" Type="http://schemas.openxmlformats.org/officeDocument/2006/relationships/hyperlink" Target="https://ieeexplore.ieee.org/abstract/document/10625037" TargetMode="External"/><Relationship Id="rId17" Type="http://schemas.openxmlformats.org/officeDocument/2006/relationships/hyperlink" Target="https://doi.org/10.1016/j.procs.2026.06.572" TargetMode="External"/><Relationship Id="rId2" Type="http://schemas.openxmlformats.org/officeDocument/2006/relationships/styles" Target="styles.xml"/><Relationship Id="rId16" Type="http://schemas.openxmlformats.org/officeDocument/2006/relationships/hyperlink" Target="https://doi.org/10.1016/j.procs.2016.06.01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unb.ca/cic/datasets/nsl.html" TargetMode="External"/><Relationship Id="rId11" Type="http://schemas.openxmlformats.org/officeDocument/2006/relationships/hyperlink" Target="https://ieeexplore.ieee.org/abstract/document/10625037" TargetMode="External"/><Relationship Id="rId5" Type="http://schemas.openxmlformats.org/officeDocument/2006/relationships/hyperlink" Target="https://www.unb.ca/cic/datasets/nsl.html" TargetMode="External"/><Relationship Id="rId15" Type="http://schemas.openxmlformats.org/officeDocument/2006/relationships/hyperlink" Target="https://doi.org/10.1016/j.procs.2016.06.016" TargetMode="External"/><Relationship Id="rId10" Type="http://schemas.openxmlformats.org/officeDocument/2006/relationships/hyperlink" Target="https://www.sciencedirect.com/science/article/pii/S187705091631081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ciencedirect.com/science/article/pii/S187705091631081X" TargetMode="External"/><Relationship Id="rId14" Type="http://schemas.openxmlformats.org/officeDocument/2006/relationships/hyperlink" Target="https://doi.org/10.1109/CISDA.2009.53565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889</Words>
  <Characters>5071</Characters>
  <Application>Microsoft Office Word</Application>
  <DocSecurity>0</DocSecurity>
  <Lines>42</Lines>
  <Paragraphs>11</Paragraphs>
  <ScaleCrop>false</ScaleCrop>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3: ML in Cybersecurity – Comparative Case Study Akansh Pandey 2401830006</dc:title>
  <dc:subject/>
  <dc:creator>anju boora</dc:creator>
  <cp:keywords/>
  <cp:lastModifiedBy>anju boora</cp:lastModifiedBy>
  <cp:revision>2</cp:revision>
  <dcterms:created xsi:type="dcterms:W3CDTF">2026-10-29T16:12:00Z</dcterms:created>
  <dcterms:modified xsi:type="dcterms:W3CDTF">2026-10-29T16:12:00Z</dcterms:modified>
</cp:coreProperties>
</file>