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A0E5E">
      <w:pPr>
        <w:jc w:val="center"/>
        <w:rPr>
          <w:rFonts w:ascii="宋体" w:hAnsi="宋体"/>
          <w:sz w:val="30"/>
        </w:rPr>
      </w:pPr>
    </w:p>
    <w:p w14:paraId="7C2B5585">
      <w:pPr>
        <w:jc w:val="center"/>
        <w:rPr>
          <w:rFonts w:ascii="宋体" w:hAnsi="宋体"/>
          <w:sz w:val="30"/>
        </w:rPr>
      </w:pPr>
    </w:p>
    <w:p w14:paraId="590601EC">
      <w:pPr>
        <w:jc w:val="center"/>
        <w:rPr>
          <w:rFonts w:ascii="宋体" w:hAnsi="宋体"/>
          <w:sz w:val="30"/>
        </w:rPr>
      </w:pPr>
      <w:r>
        <w:rPr>
          <w:rFonts w:hint="eastAsia"/>
        </w:rPr>
        <w:drawing>
          <wp:inline distT="0" distB="0" distL="0" distR="0">
            <wp:extent cx="2728595" cy="75184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7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BB3D">
      <w:pPr>
        <w:adjustRightInd w:val="0"/>
        <w:snapToGrid w:val="0"/>
        <w:spacing w:line="312" w:lineRule="auto"/>
        <w:rPr>
          <w:rFonts w:ascii="宋体" w:hAnsi="宋体"/>
          <w:sz w:val="30"/>
        </w:rPr>
      </w:pPr>
    </w:p>
    <w:p w14:paraId="20182A5F">
      <w:pPr>
        <w:adjustRightInd w:val="0"/>
        <w:snapToGrid w:val="0"/>
        <w:spacing w:line="312" w:lineRule="auto"/>
        <w:jc w:val="center"/>
        <w:rPr>
          <w:rFonts w:ascii="宋体" w:hAnsi="宋体"/>
          <w:sz w:val="30"/>
        </w:rPr>
      </w:pPr>
    </w:p>
    <w:p w14:paraId="4994E714">
      <w:pPr>
        <w:jc w:val="center"/>
        <w:rPr>
          <w:rFonts w:ascii="黑体" w:hAnsi="黑体" w:eastAsia="黑体"/>
          <w:sz w:val="52"/>
          <w:szCs w:val="36"/>
        </w:rPr>
      </w:pPr>
      <w:r>
        <w:rPr>
          <w:rFonts w:hint="eastAsia" w:ascii="黑体" w:hAnsi="黑体" w:eastAsia="黑体"/>
          <w:sz w:val="52"/>
          <w:szCs w:val="36"/>
        </w:rPr>
        <w:t>大规模信息系统构建技术导论</w:t>
      </w:r>
    </w:p>
    <w:p w14:paraId="7071D4E3">
      <w:pPr>
        <w:adjustRightInd w:val="0"/>
        <w:snapToGrid w:val="0"/>
        <w:spacing w:line="312" w:lineRule="auto"/>
        <w:jc w:val="center"/>
        <w:rPr>
          <w:rFonts w:ascii="黑体" w:hAnsi="黑体" w:eastAsia="黑体"/>
          <w:sz w:val="52"/>
          <w:szCs w:val="36"/>
        </w:rPr>
      </w:pPr>
    </w:p>
    <w:p w14:paraId="71B11CBB"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分布式MiniSQL系统</w:t>
      </w:r>
      <w:r>
        <w:rPr>
          <w:rFonts w:hint="eastAsia" w:eastAsia="黑体"/>
          <w:sz w:val="36"/>
          <w:szCs w:val="36"/>
        </w:rPr>
        <w:t>模块</w:t>
      </w:r>
      <w:r>
        <w:rPr>
          <w:rFonts w:hint="eastAsia" w:eastAsia="黑体"/>
          <w:sz w:val="36"/>
          <w:szCs w:val="36"/>
          <w:lang w:val="en-US" w:eastAsia="zh-CN"/>
        </w:rPr>
        <w:t>设计</w:t>
      </w:r>
      <w:r>
        <w:rPr>
          <w:rFonts w:eastAsia="黑体"/>
          <w:sz w:val="36"/>
          <w:szCs w:val="36"/>
        </w:rPr>
        <w:t>报告</w:t>
      </w:r>
    </w:p>
    <w:p w14:paraId="546BCD5B">
      <w:pPr>
        <w:rPr>
          <w:rFonts w:ascii="宋体" w:hAnsi="宋体"/>
          <w:sz w:val="30"/>
        </w:rPr>
      </w:pPr>
    </w:p>
    <w:tbl>
      <w:tblPr>
        <w:tblStyle w:val="2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904"/>
      </w:tblGrid>
      <w:tr w14:paraId="6DCA9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276" w:type="dxa"/>
            <w:vAlign w:val="center"/>
          </w:tcPr>
          <w:p w14:paraId="10D62699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姓名：</w:t>
            </w:r>
          </w:p>
        </w:tc>
        <w:tc>
          <w:tcPr>
            <w:tcW w:w="39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29373B5">
            <w:pPr>
              <w:ind w:right="175" w:rightChars="73"/>
              <w:rPr>
                <w:sz w:val="28"/>
                <w:szCs w:val="28"/>
              </w:rPr>
            </w:pPr>
          </w:p>
        </w:tc>
      </w:tr>
      <w:tr w14:paraId="7C27A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276" w:type="dxa"/>
            <w:vAlign w:val="center"/>
          </w:tcPr>
          <w:p w14:paraId="10D377E1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学院：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BAAA278">
            <w:pPr>
              <w:rPr>
                <w:sz w:val="28"/>
                <w:szCs w:val="28"/>
              </w:rPr>
            </w:pPr>
          </w:p>
        </w:tc>
      </w:tr>
      <w:tr w14:paraId="1E7EF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276" w:type="dxa"/>
            <w:vAlign w:val="center"/>
          </w:tcPr>
          <w:p w14:paraId="17CFFA87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CAC89D">
            <w:pPr>
              <w:rPr>
                <w:sz w:val="28"/>
                <w:szCs w:val="28"/>
              </w:rPr>
            </w:pPr>
          </w:p>
        </w:tc>
      </w:tr>
      <w:tr w14:paraId="104BD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276" w:type="dxa"/>
            <w:vAlign w:val="center"/>
          </w:tcPr>
          <w:p w14:paraId="0717927F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5BBC19">
            <w:pPr>
              <w:rPr>
                <w:sz w:val="28"/>
                <w:szCs w:val="28"/>
              </w:rPr>
            </w:pPr>
          </w:p>
        </w:tc>
      </w:tr>
      <w:tr w14:paraId="5617F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276" w:type="dxa"/>
            <w:vAlign w:val="center"/>
          </w:tcPr>
          <w:p w14:paraId="48FC1607">
            <w:pPr>
              <w:ind w:left="-98" w:leftChars="-41" w:firstLine="98" w:firstLineChars="35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学号：</w:t>
            </w:r>
          </w:p>
        </w:tc>
        <w:tc>
          <w:tcPr>
            <w:tcW w:w="39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9E5F5EB">
            <w:pPr>
              <w:rPr>
                <w:sz w:val="28"/>
                <w:szCs w:val="28"/>
              </w:rPr>
            </w:pPr>
          </w:p>
        </w:tc>
      </w:tr>
    </w:tbl>
    <w:p w14:paraId="5B669BAF">
      <w:pPr>
        <w:rPr>
          <w:rFonts w:ascii="宋体" w:hAnsi="宋体"/>
          <w:sz w:val="30"/>
        </w:rPr>
      </w:pPr>
    </w:p>
    <w:p w14:paraId="587F80EB"/>
    <w:p w14:paraId="2E818F9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023 </w:t>
      </w:r>
      <w:r>
        <w:rPr>
          <w:rFonts w:hint="eastAsia"/>
          <w:sz w:val="28"/>
          <w:szCs w:val="28"/>
        </w:rPr>
        <w:t xml:space="preserve">年 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 月 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日</w:t>
      </w:r>
    </w:p>
    <w:p w14:paraId="2322F51E">
      <w:pPr>
        <w:sectPr>
          <w:footerReference r:id="rId7" w:type="first"/>
          <w:footerReference r:id="rId5" w:type="default"/>
          <w:footerReference r:id="rId6" w:type="even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6D5923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zh-CN"/>
        </w:rPr>
        <w:id w:val="203507239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/>
        </w:rPr>
      </w:sdtEndPr>
      <w:sdtContent>
        <w:p w14:paraId="542C885F">
          <w:pPr>
            <w:pStyle w:val="54"/>
            <w:jc w:val="center"/>
            <w:rPr>
              <w:rFonts w:ascii="黑体" w:hAnsi="黑体" w:eastAsia="黑体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0AFD3CF0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"_Toc103953777" </w:instrText>
          </w:r>
          <w:r>
            <w:fldChar w:fldCharType="separate"/>
          </w:r>
          <w:r>
            <w:rPr>
              <w:rStyle w:val="32"/>
            </w:rPr>
            <w:t>一．</w:t>
          </w:r>
          <w:r>
            <w:rPr>
              <w:rStyle w:val="32"/>
              <w:rFonts w:hint="eastAsia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_Toc103953777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1781E7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"_Toc103953778" </w:instrText>
          </w:r>
          <w:r>
            <w:fldChar w:fldCharType="separate"/>
          </w:r>
          <w:r>
            <w:rPr>
              <w:rStyle w:val="32"/>
            </w:rPr>
            <w:t>二．xxx模块实现说明</w:t>
          </w:r>
          <w:r>
            <w:tab/>
          </w:r>
          <w:r>
            <w:fldChar w:fldCharType="begin"/>
          </w:r>
          <w:r>
            <w:instrText xml:space="preserve"> PAGEREF _Toc103953778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0DF5609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"_Toc103953779" </w:instrText>
          </w:r>
          <w:r>
            <w:fldChar w:fldCharType="separate"/>
          </w:r>
          <w:r>
            <w:rPr>
              <w:rStyle w:val="32"/>
            </w:rPr>
            <w:t>2.1 模块组件设计</w:t>
          </w:r>
          <w:r>
            <w:tab/>
          </w:r>
          <w:r>
            <w:fldChar w:fldCharType="begin"/>
          </w:r>
          <w:r>
            <w:instrText xml:space="preserve"> PAGEREF _Toc103953779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F445F3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"_Toc103953780" </w:instrText>
          </w:r>
          <w:r>
            <w:fldChar w:fldCharType="separate"/>
          </w:r>
          <w:r>
            <w:rPr>
              <w:rStyle w:val="32"/>
            </w:rPr>
            <w:t>2.2 主要数据结构</w:t>
          </w:r>
          <w:r>
            <w:tab/>
          </w:r>
          <w:r>
            <w:fldChar w:fldCharType="begin"/>
          </w:r>
          <w:r>
            <w:instrText xml:space="preserve"> PAGEREF _Toc103953780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2C5B56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"_Toc103953781" </w:instrText>
          </w:r>
          <w:r>
            <w:fldChar w:fldCharType="separate"/>
          </w:r>
          <w:r>
            <w:rPr>
              <w:rStyle w:val="32"/>
            </w:rPr>
            <w:t>2.3 流程图设计</w:t>
          </w:r>
          <w:r>
            <w:tab/>
          </w:r>
          <w:r>
            <w:fldChar w:fldCharType="begin"/>
          </w:r>
          <w:r>
            <w:instrText xml:space="preserve"> PAGEREF _Toc103953781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B8C6D6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"_Toc103953782" </w:instrText>
          </w:r>
          <w:r>
            <w:fldChar w:fldCharType="separate"/>
          </w:r>
          <w:r>
            <w:rPr>
              <w:rStyle w:val="32"/>
            </w:rPr>
            <w:t>三．yyy模块实现说明</w:t>
          </w:r>
          <w:r>
            <w:tab/>
          </w:r>
          <w:r>
            <w:fldChar w:fldCharType="begin"/>
          </w:r>
          <w:r>
            <w:instrText xml:space="preserve"> PAGEREF _Toc103953782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B0DC5A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"_Toc103953783" </w:instrText>
          </w:r>
          <w:r>
            <w:fldChar w:fldCharType="separate"/>
          </w:r>
          <w:r>
            <w:rPr>
              <w:rStyle w:val="32"/>
            </w:rPr>
            <w:t>3.1 模块组件设计</w:t>
          </w:r>
          <w:r>
            <w:tab/>
          </w:r>
          <w:r>
            <w:fldChar w:fldCharType="begin"/>
          </w:r>
          <w:r>
            <w:instrText xml:space="preserve"> PAGEREF _Toc103953783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025604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"_Toc103953784" </w:instrText>
          </w:r>
          <w:r>
            <w:fldChar w:fldCharType="separate"/>
          </w:r>
          <w:r>
            <w:rPr>
              <w:rStyle w:val="32"/>
            </w:rPr>
            <w:t>3.2 主要数据结构</w:t>
          </w:r>
          <w:r>
            <w:tab/>
          </w:r>
          <w:r>
            <w:fldChar w:fldCharType="begin"/>
          </w:r>
          <w:r>
            <w:instrText xml:space="preserve"> PAGEREF _Toc103953784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AAB1D2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"_Toc103953785" </w:instrText>
          </w:r>
          <w:r>
            <w:fldChar w:fldCharType="separate"/>
          </w:r>
          <w:r>
            <w:rPr>
              <w:rStyle w:val="32"/>
            </w:rPr>
            <w:t>3.3 流程图设计</w:t>
          </w:r>
          <w:r>
            <w:tab/>
          </w:r>
          <w:r>
            <w:fldChar w:fldCharType="begin"/>
          </w:r>
          <w:r>
            <w:instrText xml:space="preserve"> PAGEREF _Toc103953785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747B04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"_Toc103953786" </w:instrText>
          </w:r>
          <w:r>
            <w:fldChar w:fldCharType="separate"/>
          </w:r>
          <w:r>
            <w:rPr>
              <w:rStyle w:val="32"/>
            </w:rPr>
            <w:t>四．测试结果</w:t>
          </w:r>
          <w:r>
            <w:tab/>
          </w:r>
          <w:r>
            <w:fldChar w:fldCharType="begin"/>
          </w:r>
          <w:r>
            <w:instrText xml:space="preserve"> PAGEREF _Toc103953786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A00500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"_Toc103953787" </w:instrText>
          </w:r>
          <w:r>
            <w:fldChar w:fldCharType="separate"/>
          </w:r>
          <w:r>
            <w:rPr>
              <w:rStyle w:val="32"/>
            </w:rPr>
            <w:t>4.1 xxx功能测试</w:t>
          </w:r>
          <w:r>
            <w:tab/>
          </w:r>
          <w:r>
            <w:fldChar w:fldCharType="begin"/>
          </w:r>
          <w:r>
            <w:instrText xml:space="preserve"> PAGEREF _Toc103953787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EC7B7C">
          <w:pPr>
            <w:pStyle w:val="13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"_Toc103953788" </w:instrText>
          </w:r>
          <w:r>
            <w:fldChar w:fldCharType="separate"/>
          </w:r>
          <w:r>
            <w:rPr>
              <w:rStyle w:val="32"/>
            </w:rPr>
            <w:t>4.1.1 测试用例</w:t>
          </w:r>
          <w:r>
            <w:tab/>
          </w:r>
          <w:r>
            <w:fldChar w:fldCharType="begin"/>
          </w:r>
          <w:r>
            <w:instrText xml:space="preserve"> PAGEREF _Toc103953788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14A1D82">
          <w:pPr>
            <w:pStyle w:val="13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"_Toc103953789" </w:instrText>
          </w:r>
          <w:r>
            <w:fldChar w:fldCharType="separate"/>
          </w:r>
          <w:r>
            <w:rPr>
              <w:rStyle w:val="32"/>
            </w:rPr>
            <w:t>4.1.2 测试结果</w:t>
          </w:r>
          <w:r>
            <w:tab/>
          </w:r>
          <w:r>
            <w:fldChar w:fldCharType="begin"/>
          </w:r>
          <w:r>
            <w:instrText xml:space="preserve"> PAGEREF _Toc103953789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5AFFC8">
          <w:pPr>
            <w:pStyle w:val="23"/>
            <w:tabs>
              <w:tab w:val="right" w:leader="dot" w:pos="8290"/>
            </w:tabs>
            <w:rPr>
              <w:rFonts w:hAnsiTheme="minorHAnsi" w:eastAsiaTheme="minorEastAsia" w:cstheme="minorBidi"/>
              <w:small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"_Toc103953790" </w:instrText>
          </w:r>
          <w:r>
            <w:fldChar w:fldCharType="separate"/>
          </w:r>
          <w:r>
            <w:rPr>
              <w:rStyle w:val="32"/>
            </w:rPr>
            <w:t>4.2 yyy功能测试</w:t>
          </w:r>
          <w:r>
            <w:tab/>
          </w:r>
          <w:r>
            <w:fldChar w:fldCharType="begin"/>
          </w:r>
          <w:r>
            <w:instrText xml:space="preserve"> PAGEREF _Toc103953790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1389A8">
          <w:pPr>
            <w:pStyle w:val="13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"_Toc103953791" </w:instrText>
          </w:r>
          <w:r>
            <w:fldChar w:fldCharType="separate"/>
          </w:r>
          <w:r>
            <w:rPr>
              <w:rStyle w:val="32"/>
            </w:rPr>
            <w:t>4.2.1 测试用例</w:t>
          </w:r>
          <w:r>
            <w:tab/>
          </w:r>
          <w:r>
            <w:fldChar w:fldCharType="begin"/>
          </w:r>
          <w:r>
            <w:instrText xml:space="preserve"> PAGEREF _Toc103953791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949805">
          <w:pPr>
            <w:pStyle w:val="13"/>
            <w:tabs>
              <w:tab w:val="right" w:leader="dot" w:pos="8290"/>
            </w:tabs>
            <w:rPr>
              <w:rFonts w:hAnsiTheme="minorHAnsi" w:eastAsiaTheme="minorEastAsia" w:cstheme="minorBidi"/>
              <w:i w:val="0"/>
              <w:iC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"_Toc103953792" </w:instrText>
          </w:r>
          <w:r>
            <w:fldChar w:fldCharType="separate"/>
          </w:r>
          <w:r>
            <w:rPr>
              <w:rStyle w:val="32"/>
            </w:rPr>
            <w:t>4.2.2 测试结果</w:t>
          </w:r>
          <w:r>
            <w:tab/>
          </w:r>
          <w:r>
            <w:fldChar w:fldCharType="begin"/>
          </w:r>
          <w:r>
            <w:instrText xml:space="preserve"> PAGEREF _Toc103953792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98D52E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"_Toc103953793" </w:instrText>
          </w:r>
          <w:r>
            <w:fldChar w:fldCharType="separate"/>
          </w:r>
          <w:r>
            <w:rPr>
              <w:rStyle w:val="32"/>
            </w:rPr>
            <w:t>五．开发体会</w:t>
          </w:r>
          <w:r>
            <w:tab/>
          </w:r>
          <w:r>
            <w:fldChar w:fldCharType="begin"/>
          </w:r>
          <w:r>
            <w:instrText xml:space="preserve"> PAGEREF _Toc103953793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37059F">
          <w:pPr>
            <w:pStyle w:val="19"/>
            <w:tabs>
              <w:tab w:val="right" w:leader="dot" w:pos="8290"/>
            </w:tabs>
            <w:rPr>
              <w:rFonts w:hAnsiTheme="minorHAnsi" w:eastAsiaTheme="minorEastAsia" w:cstheme="minorBidi"/>
              <w:b w:val="0"/>
              <w:bCs w:val="0"/>
              <w:caps w:val="0"/>
              <w:sz w:val="21"/>
              <w:szCs w:val="24"/>
            </w:rPr>
          </w:pPr>
          <w:r>
            <w:fldChar w:fldCharType="begin"/>
          </w:r>
          <w:r>
            <w:instrText xml:space="preserve"> HYPERLINK \l "_Toc103953794" </w:instrText>
          </w:r>
          <w:r>
            <w:fldChar w:fldCharType="separate"/>
          </w:r>
          <w:r>
            <w:rPr>
              <w:rStyle w:val="32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_Toc103953794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7883BF">
          <w:r>
            <w:rPr>
              <w:b/>
              <w:bCs/>
            </w:rPr>
            <w:fldChar w:fldCharType="end"/>
          </w:r>
        </w:p>
      </w:sdtContent>
    </w:sdt>
    <w:p w14:paraId="1874AED9">
      <w:pPr>
        <w:rPr>
          <w:rFonts w:hint="eastAsia" w:eastAsia="宋体"/>
          <w:lang w:eastAsia="zh-CN"/>
        </w:rPr>
        <w:sectPr>
          <w:type w:val="continuous"/>
          <w:pgSz w:w="11900" w:h="16840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t>、</w:t>
      </w:r>
    </w:p>
    <w:p w14:paraId="38566F13">
      <w:pPr>
        <w:pStyle w:val="2"/>
        <w:rPr>
          <w:rFonts w:hint="eastAsia" w:eastAsia="黑体"/>
          <w:szCs w:val="21"/>
          <w:lang w:val="en-US" w:eastAsia="zh-CN"/>
        </w:rPr>
      </w:pPr>
      <w:bookmarkStart w:id="0" w:name="_Toc16893"/>
      <w:bookmarkStart w:id="1" w:name="_Toc438482421"/>
      <w:bookmarkStart w:id="2" w:name="_Toc103953778"/>
      <w:r>
        <w:rPr>
          <w:rFonts w:hint="eastAsia"/>
          <w:szCs w:val="21"/>
        </w:rPr>
        <w:t>二．</w:t>
      </w:r>
      <w:bookmarkEnd w:id="0"/>
      <w:bookmarkEnd w:id="1"/>
      <w:bookmarkEnd w:id="2"/>
      <w:r>
        <w:rPr>
          <w:rFonts w:hint="eastAsia"/>
          <w:lang w:val="en-US" w:eastAsia="zh-CN"/>
        </w:rPr>
        <w:t>总体设计</w:t>
      </w:r>
    </w:p>
    <w:p w14:paraId="66EFFC39">
      <w:pPr>
        <w:pStyle w:val="3"/>
        <w:rPr>
          <w:rFonts w:hint="default" w:eastAsia="黑体"/>
          <w:lang w:val="en-US" w:eastAsia="zh-CN"/>
        </w:rPr>
      </w:pPr>
      <w:bookmarkStart w:id="3" w:name="_Toc12997"/>
      <w:bookmarkStart w:id="4" w:name="_Toc103953779"/>
      <w:r>
        <w:rPr>
          <w:rFonts w:hint="eastAsia"/>
        </w:rPr>
        <w:t xml:space="preserve">2.1 </w:t>
      </w:r>
      <w:bookmarkEnd w:id="3"/>
      <w:bookmarkEnd w:id="4"/>
      <w:r>
        <w:rPr>
          <w:rFonts w:hint="eastAsia"/>
          <w:lang w:val="en-US" w:eastAsia="zh-CN"/>
        </w:rPr>
        <w:t>Client模块</w:t>
      </w:r>
    </w:p>
    <w:p w14:paraId="1FAC0C1F">
      <w:pPr>
        <w:ind w:firstLine="480" w:firstLineChars="20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Client 模块定位为分布式 MiniSQL 系统的交互门户，其核心任务是为终端用户提供直观的命令行交互界面 (CLI)，是整个系统的人机交互入口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该模块负责实时监听并接收用户输入的原始 SQL 语句，作为系统请求的起点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E202CBF">
      <w:pPr>
        <w:pStyle w:val="2"/>
        <w:rPr>
          <w:rFonts w:hint="default"/>
          <w:lang w:val="en-US"/>
        </w:rPr>
      </w:pPr>
      <w:bookmarkStart w:id="5" w:name="_Toc103953782"/>
      <w:r>
        <w:rPr>
          <w:rFonts w:hint="eastAsia"/>
          <w:szCs w:val="21"/>
        </w:rPr>
        <w:t>三．</w:t>
      </w:r>
      <w:r>
        <w:rPr>
          <w:rFonts w:hint="eastAsia"/>
          <w:szCs w:val="21"/>
          <w:lang w:val="en-US" w:eastAsia="zh-CN"/>
        </w:rPr>
        <w:t>详细</w:t>
      </w:r>
      <w:bookmarkEnd w:id="5"/>
      <w:r>
        <w:rPr>
          <w:rFonts w:hint="eastAsia"/>
          <w:szCs w:val="21"/>
          <w:lang w:val="en-US" w:eastAsia="zh-CN"/>
        </w:rPr>
        <w:t>设计</w:t>
      </w:r>
    </w:p>
    <w:p w14:paraId="5F0DF99D">
      <w:pPr>
        <w:pStyle w:val="3"/>
        <w:rPr>
          <w:rFonts w:hint="eastAsia" w:eastAsia="黑体"/>
          <w:lang w:eastAsia="zh-CN"/>
        </w:rPr>
      </w:pPr>
      <w:bookmarkStart w:id="6" w:name="_Toc103953783"/>
      <w:r>
        <w:rPr>
          <w:rFonts w:hint="eastAsia"/>
        </w:rPr>
        <w:t>3</w:t>
      </w:r>
      <w:r>
        <w:t xml:space="preserve">.1 </w:t>
      </w:r>
      <w:bookmarkEnd w:id="6"/>
      <w:r>
        <w:rPr>
          <w:rFonts w:hint="eastAsia"/>
          <w:lang w:val="en-US" w:eastAsia="zh-CN"/>
        </w:rPr>
        <w:t>通信机制</w:t>
      </w:r>
    </w:p>
    <w:p w14:paraId="7D95373F"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本系统选用 </w:t>
      </w:r>
      <w:r>
        <w:rPr>
          <w:rFonts w:ascii="宋体" w:hAnsi="宋体" w:eastAsia="宋体" w:cs="宋体"/>
          <w:b/>
          <w:bCs/>
          <w:sz w:val="24"/>
          <w:szCs w:val="24"/>
        </w:rPr>
        <w:t>Apache Thrift</w:t>
      </w:r>
      <w:r>
        <w:rPr>
          <w:rFonts w:ascii="宋体" w:hAnsi="宋体" w:eastAsia="宋体" w:cs="宋体"/>
          <w:sz w:val="24"/>
          <w:szCs w:val="24"/>
        </w:rPr>
        <w:t xml:space="preserve"> 作为核心的远程过程调用（RPC）框架，旨在实现集群节点之间以及客户端与服务端之间的高效数据交互 。Thrift 框架具备出色的跨语言支持能力，并采用了先进的二进制序列化技术，同时允许根据实际需求灵活选择自定义协议 。这种设计方案极大地提升了系统的通信性能，能够有效支撑高性能分布式服务的构建需求，确保了整个分布式 MiniSQL 系统在指令下发、元数据同步及结果回传过程中的稳定与高效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9779722">
      <w:pPr>
        <w:pStyle w:val="3"/>
        <w:rPr>
          <w:rFonts w:hint="default" w:eastAsia="黑体"/>
          <w:lang w:val="en-US" w:eastAsia="zh-CN"/>
        </w:rPr>
      </w:pPr>
      <w:bookmarkStart w:id="7" w:name="_Toc103953784"/>
      <w:r>
        <w:rPr>
          <w:rFonts w:hint="eastAsia"/>
        </w:rPr>
        <w:t>3</w:t>
      </w:r>
      <w:r>
        <w:t xml:space="preserve">.2 </w:t>
      </w:r>
      <w:bookmarkEnd w:id="7"/>
      <w:r>
        <w:rPr>
          <w:rFonts w:hint="eastAsia"/>
          <w:lang w:val="en-US" w:eastAsia="zh-CN"/>
        </w:rPr>
        <w:t>Client端</w:t>
      </w:r>
    </w:p>
    <w:p w14:paraId="5BA47B50">
      <w:pPr>
        <w:rPr>
          <w:rFonts w:hint="eastAsia" w:eastAsia="宋体"/>
          <w:lang w:eastAsia="zh-CN"/>
        </w:rPr>
      </w:pPr>
      <w:r>
        <w:rPr>
          <w:rFonts w:hint="default"/>
        </w:rPr>
        <w:t>客户端作为系统的门户，旨在提供透明化的数据访问接口，使用户能够忽略底层复杂的分布式架构细节</w:t>
      </w:r>
      <w:r>
        <w:rPr>
          <w:rFonts w:hint="eastAsia"/>
          <w:lang w:eastAsia="zh-CN"/>
        </w:rPr>
        <w:t>。</w:t>
      </w:r>
      <w:r>
        <w:rPr>
          <w:rFonts w:hint="default"/>
        </w:rPr>
        <w:t>其核心职责是维持与用户的交互环境，接收输入的 SQL 指令，并作为整个请求生命周期的发起端，触发后续的解析与执行逻辑</w:t>
      </w:r>
      <w:r>
        <w:rPr>
          <w:rFonts w:hint="eastAsia"/>
          <w:lang w:eastAsia="zh-CN"/>
        </w:rPr>
        <w:t>。</w:t>
      </w:r>
    </w:p>
    <w:p w14:paraId="7B57DDD1">
      <w:pPr>
        <w:rPr>
          <w:rFonts w:hint="default"/>
          <w:b/>
          <w:bCs/>
        </w:rPr>
      </w:pPr>
      <w:r>
        <w:rPr>
          <w:rFonts w:hint="default"/>
          <w:b/>
          <w:bCs/>
        </w:rPr>
        <w:t>3.5.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</w:rPr>
        <w:t xml:space="preserve"> SQL 解析与执行计划生成</w:t>
      </w:r>
    </w:p>
    <w:p w14:paraId="369F4ED7">
      <w:pPr>
        <w:rPr>
          <w:rFonts w:hint="eastAsia" w:eastAsia="宋体"/>
          <w:lang w:eastAsia="zh-CN"/>
        </w:rPr>
      </w:pPr>
      <w:r>
        <w:rPr>
          <w:rFonts w:hint="default"/>
        </w:rPr>
        <w:t>用户提交的 SQL 字符串首先由 interpret 模块处理。该模块严格遵循预定义的语法准则进行词法与语义分析，将原始语句转化为抽象语法树（AST）</w:t>
      </w:r>
      <w:r>
        <w:rPr>
          <w:rFonts w:hint="eastAsia"/>
          <w:lang w:eastAsia="zh-CN"/>
        </w:rPr>
        <w:t>。</w:t>
      </w:r>
      <w:r>
        <w:rPr>
          <w:rFonts w:hint="default"/>
        </w:rPr>
        <w:t>基于 AST，模块会提取操作类型、目标表、字段信息及过滤条件等核心要素，最终构建出指导后续操作的逻辑执行计划</w:t>
      </w:r>
      <w:r>
        <w:rPr>
          <w:rFonts w:hint="eastAsia"/>
          <w:lang w:eastAsia="zh-CN"/>
        </w:rPr>
        <w:t>。</w:t>
      </w:r>
    </w:p>
    <w:p w14:paraId="111A5E93">
      <w:pPr>
        <w:rPr>
          <w:rFonts w:hint="default"/>
          <w:b/>
          <w:bCs/>
        </w:rPr>
      </w:pPr>
      <w:r>
        <w:rPr>
          <w:rFonts w:hint="default"/>
          <w:b/>
          <w:bCs/>
        </w:rPr>
        <w:t>3.5.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</w:rPr>
        <w:t xml:space="preserve"> 路由发现与元信息管理</w:t>
      </w:r>
    </w:p>
    <w:p w14:paraId="096C7E7E">
      <w:pPr>
        <w:rPr>
          <w:rFonts w:hint="eastAsia" w:eastAsia="宋体"/>
          <w:lang w:eastAsia="zh-CN"/>
        </w:rPr>
      </w:pPr>
      <w:r>
        <w:rPr>
          <w:rFonts w:hint="default"/>
        </w:rPr>
        <w:t>在逻辑计划生成后，客户端会与 Master 节点建立通信，以调取该操作所需的全局元数据（如表结构和索引定义）以及具体的 Region 分片映射关系</w:t>
      </w:r>
      <w:r>
        <w:rPr>
          <w:rFonts w:hint="eastAsia"/>
          <w:lang w:eastAsia="zh-CN"/>
        </w:rPr>
        <w:t>。</w:t>
      </w:r>
      <w:r>
        <w:rPr>
          <w:rFonts w:hint="default"/>
        </w:rPr>
        <w:t>Master 通过检索全局分片表，向客户端反馈涉及分片的物理位置及主副本状态，使客户端能够精准定位请求应当路由的目标节点</w:t>
      </w:r>
      <w:r>
        <w:rPr>
          <w:rFonts w:hint="eastAsia"/>
          <w:lang w:eastAsia="zh-CN"/>
        </w:rPr>
        <w:t>。</w:t>
      </w:r>
    </w:p>
    <w:p w14:paraId="379C5BA8">
      <w:pPr>
        <w:rPr>
          <w:rFonts w:hint="default"/>
          <w:b/>
          <w:bCs/>
        </w:rPr>
      </w:pPr>
      <w:r>
        <w:rPr>
          <w:rFonts w:hint="default"/>
          <w:b/>
          <w:bCs/>
        </w:rPr>
        <w:t>3.5.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</w:rPr>
        <w:t xml:space="preserve"> 任务分发与并发执行机制</w:t>
      </w:r>
    </w:p>
    <w:p w14:paraId="24CDE3AB">
      <w:pPr>
        <w:rPr>
          <w:rFonts w:hint="eastAsia" w:eastAsia="宋体"/>
          <w:lang w:eastAsia="zh-CN"/>
        </w:rPr>
      </w:pPr>
      <w:r>
        <w:rPr>
          <w:rFonts w:hint="default"/>
        </w:rPr>
        <w:t>客户端根据路由指引，将逻辑计划转化为底层的执行指令，并并发地向对应的 Region 节点分发请求</w:t>
      </w:r>
      <w:r>
        <w:rPr>
          <w:rFonts w:hint="eastAsia"/>
          <w:lang w:eastAsia="zh-CN"/>
        </w:rPr>
        <w:t>。</w:t>
      </w:r>
      <w:r>
        <w:rPr>
          <w:rFonts w:hint="default"/>
        </w:rPr>
        <w:t>在 Region 内部，不同类型的操作会调度至对应的引擎子模块：查询操作执行索引扫描与数据过滤，而写入操作（如 INSERT 或 UPDATE）则通过副本同步机制确保数据一致性</w:t>
      </w:r>
      <w:r>
        <w:rPr>
          <w:rFonts w:hint="eastAsia"/>
          <w:lang w:eastAsia="zh-CN"/>
        </w:rPr>
        <w:t>。</w:t>
      </w:r>
    </w:p>
    <w:p w14:paraId="5311FBBE">
      <w:pPr>
        <w:rPr>
          <w:rFonts w:hint="default"/>
          <w:b/>
          <w:bCs/>
        </w:rPr>
      </w:pPr>
      <w:r>
        <w:rPr>
          <w:rFonts w:hint="default"/>
          <w:b/>
          <w:bCs/>
        </w:rPr>
        <w:t>3.5.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default"/>
          <w:b/>
          <w:bCs/>
        </w:rPr>
        <w:t xml:space="preserve"> 结果聚合与处理</w:t>
      </w:r>
    </w:p>
    <w:p w14:paraId="330F8D20">
      <w:pPr>
        <w:rPr>
          <w:rFonts w:hint="eastAsia" w:eastAsia="宋体"/>
          <w:lang w:eastAsia="zh-CN"/>
        </w:rPr>
      </w:pPr>
      <w:r>
        <w:rPr>
          <w:rFonts w:hint="default"/>
        </w:rPr>
        <w:t>待所有目标分片返回子查询结果后，客户端负责对数据进行合并与后处理</w:t>
      </w:r>
      <w:r>
        <w:rPr>
          <w:rFonts w:hint="eastAsia"/>
          <w:lang w:eastAsia="zh-CN"/>
        </w:rPr>
        <w:t>。</w:t>
      </w:r>
      <w:r>
        <w:rPr>
          <w:rFonts w:hint="default"/>
        </w:rPr>
        <w:t>针对涉及多节点聚合或排序的复杂查询，客户端会在本地执行汇总计算、归并排序及分页处理</w:t>
      </w:r>
      <w:r>
        <w:rPr>
          <w:rFonts w:hint="eastAsia"/>
          <w:lang w:eastAsia="zh-CN"/>
        </w:rPr>
        <w:t>。</w:t>
      </w:r>
      <w:r>
        <w:rPr>
          <w:rFonts w:hint="default"/>
        </w:rPr>
        <w:t>经过客户端的二次加工与格式化，最终的处理结果才会被反馈给用户界面</w:t>
      </w:r>
      <w:r>
        <w:rPr>
          <w:rFonts w:hint="eastAsia"/>
          <w:lang w:eastAsia="zh-CN"/>
        </w:rPr>
        <w:t>。</w:t>
      </w:r>
    </w:p>
    <w:p w14:paraId="7B2C1345">
      <w:pPr>
        <w:rPr>
          <w:rFonts w:hint="default"/>
          <w:b/>
          <w:bCs/>
        </w:rPr>
      </w:pPr>
      <w:r>
        <w:rPr>
          <w:rFonts w:hint="default"/>
          <w:b/>
          <w:bCs/>
        </w:rPr>
        <w:t>3.5.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</w:rPr>
        <w:t xml:space="preserve"> 异常处理与容错机制</w:t>
      </w:r>
    </w:p>
    <w:p w14:paraId="268B4F8D">
      <w:r>
        <w:rPr>
          <w:rFonts w:hint="default"/>
        </w:rPr>
        <w:t>为了确保请求的高可靠性，客户端在执行过程中集成了容错与自动重试逻辑</w:t>
      </w:r>
      <w:r>
        <w:rPr>
          <w:rFonts w:hint="eastAsia"/>
          <w:lang w:eastAsia="zh-CN"/>
        </w:rPr>
        <w:t>。</w:t>
      </w:r>
      <w:r>
        <w:rPr>
          <w:rFonts w:hint="default"/>
        </w:rPr>
        <w:t>当识别到目标 Region 节点响应超时或不可达时，客户端会自动检索 Master 提供的最新副本信息，并切换至健康的备用副本重新执行请求，从而保障系统在节点波动时的鲁棒性</w:t>
      </w:r>
      <w:r>
        <w:rPr>
          <w:rFonts w:hint="eastAsia"/>
          <w:lang w:eastAsia="zh-CN"/>
        </w:rPr>
        <w:t>。</w:t>
      </w:r>
    </w:p>
    <w:p w14:paraId="63AE0C63">
      <w:pPr>
        <w:pStyle w:val="3"/>
      </w:pPr>
      <w:bookmarkStart w:id="8" w:name="_Toc103953785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流程图设计</w:t>
      </w:r>
      <w:bookmarkEnd w:id="8"/>
    </w:p>
    <w:p w14:paraId="1C221C8D">
      <w:bookmarkStart w:id="19" w:name="_GoBack"/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-111125</wp:posOffset>
            </wp:positionH>
            <wp:positionV relativeFrom="paragraph">
              <wp:posOffset>41910</wp:posOffset>
            </wp:positionV>
            <wp:extent cx="5911215" cy="1074420"/>
            <wp:effectExtent l="0" t="0" r="6985" b="5080"/>
            <wp:wrapSquare wrapText="bothSides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9"/>
    </w:p>
    <w:p w14:paraId="1264AFD4"/>
    <w:p w14:paraId="6E0DB043">
      <w:pPr>
        <w:pStyle w:val="2"/>
        <w:rPr>
          <w:rFonts w:hint="default" w:eastAsia="黑体"/>
          <w:lang w:val="en-US" w:eastAsia="zh-CN"/>
        </w:rPr>
      </w:pPr>
      <w:bookmarkStart w:id="9" w:name="_Toc438482423"/>
      <w:bookmarkStart w:id="10" w:name="_Toc297"/>
      <w:bookmarkStart w:id="11" w:name="_Toc103953786"/>
      <w:r>
        <w:rPr>
          <w:rFonts w:hint="eastAsia"/>
        </w:rPr>
        <w:t>四．</w:t>
      </w:r>
      <w:bookmarkEnd w:id="9"/>
      <w:bookmarkEnd w:id="10"/>
      <w:bookmarkEnd w:id="11"/>
      <w:r>
        <w:rPr>
          <w:rFonts w:hint="eastAsia"/>
          <w:lang w:val="en-US" w:eastAsia="zh-CN"/>
        </w:rPr>
        <w:t>测试用例设计</w:t>
      </w:r>
    </w:p>
    <w:p w14:paraId="6A4D6AB2">
      <w:pPr>
        <w:pStyle w:val="3"/>
        <w:rPr>
          <w:rFonts w:hint="eastAsia"/>
        </w:rPr>
      </w:pPr>
      <w:bookmarkStart w:id="12" w:name="_Toc13"/>
      <w:bookmarkStart w:id="13" w:name="_Toc103953787"/>
      <w:r>
        <w:rPr>
          <w:rFonts w:hint="eastAsia"/>
        </w:rPr>
        <w:t xml:space="preserve">4.1 </w:t>
      </w:r>
      <w:bookmarkEnd w:id="12"/>
      <w:bookmarkEnd w:id="13"/>
      <w:r>
        <w:rPr>
          <w:rFonts w:hint="eastAsia"/>
        </w:rPr>
        <w:t>SQL 功能测试</w:t>
      </w:r>
    </w:p>
    <w:p w14:paraId="48019A71">
      <w:pPr>
        <w:pStyle w:val="4"/>
        <w:rPr>
          <w:rFonts w:hint="eastAsia"/>
        </w:rPr>
      </w:pPr>
      <w:bookmarkStart w:id="14" w:name="_Toc103953788"/>
      <w:r>
        <w:rPr>
          <w:rFonts w:hint="eastAsia"/>
        </w:rPr>
        <w:t xml:space="preserve">4.1.1 </w:t>
      </w:r>
      <w:bookmarkEnd w:id="14"/>
      <w:r>
        <w:rPr>
          <w:rFonts w:hint="eastAsia"/>
        </w:rPr>
        <w:t>基础表定义与索引测试</w:t>
      </w:r>
    </w:p>
    <w:p w14:paraId="39B33DF8">
      <w:pPr>
        <w:rPr>
          <w:rFonts w:ascii="微软雅黑" w:hAnsi="微软雅黑" w:eastAsia="微软雅黑" w:cs="微软雅黑"/>
        </w:rPr>
      </w:pPr>
      <w:r>
        <w:rPr>
          <w:rFonts w:hint="eastAsia"/>
        </w:rPr>
        <w:t>本表主要验证系统的管理能力，包括表与索引的创建、删除及元数据同步。</w:t>
      </w:r>
    </w:p>
    <w:p w14:paraId="3B40F2C8">
      <w:pPr>
        <w:pStyle w:val="4"/>
        <w:rPr>
          <w:rFonts w:hint="eastAsia"/>
        </w:rPr>
      </w:pPr>
      <w:bookmarkStart w:id="15" w:name="_Toc103953789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53975</wp:posOffset>
            </wp:positionV>
            <wp:extent cx="5910580" cy="2827655"/>
            <wp:effectExtent l="0" t="0" r="7620" b="4445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4.1.</w:t>
      </w:r>
      <w:r>
        <w:t>2</w:t>
      </w:r>
      <w:r>
        <w:rPr>
          <w:rFonts w:hint="eastAsia"/>
        </w:rPr>
        <w:t xml:space="preserve"> </w:t>
      </w:r>
      <w:bookmarkEnd w:id="15"/>
      <w:r>
        <w:rPr>
          <w:rFonts w:hint="eastAsia"/>
        </w:rPr>
        <w:t>数据操作测试</w:t>
      </w:r>
    </w:p>
    <w:p w14:paraId="58F93CCF">
      <w:pPr>
        <w:rPr>
          <w:rFonts w:hint="eastAsia"/>
        </w:rPr>
      </w:pPr>
      <w:r>
        <w:rPr>
          <w:rFonts w:hint="eastAsia"/>
        </w:rPr>
        <w:t>本表重点验证数据在分布式环境下的增、删、改、查以及客户端的结果聚合能力。</w:t>
      </w:r>
    </w:p>
    <w:p w14:paraId="1FECD560">
      <w:pPr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-320675</wp:posOffset>
            </wp:positionH>
            <wp:positionV relativeFrom="paragraph">
              <wp:posOffset>129540</wp:posOffset>
            </wp:positionV>
            <wp:extent cx="5911215" cy="2252345"/>
            <wp:effectExtent l="0" t="0" r="6985" b="825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1B4827">
      <w:pPr>
        <w:pStyle w:val="4"/>
        <w:rPr>
          <w:rFonts w:hint="eastAsia"/>
        </w:rPr>
      </w:pPr>
      <w:r>
        <w:rPr>
          <w:rFonts w:hint="eastAsia"/>
        </w:rPr>
        <w:t>4.1.</w:t>
      </w:r>
      <w:r>
        <w:t>2</w:t>
      </w:r>
      <w:r>
        <w:rPr>
          <w:rFonts w:hint="eastAsia"/>
        </w:rPr>
        <w:t xml:space="preserve"> 异常拦截与容错测试</w:t>
      </w:r>
    </w:p>
    <w:p w14:paraId="33B08156">
      <w:pPr>
        <w:rPr>
          <w:rFonts w:ascii="微软雅黑" w:hAnsi="微软雅黑" w:eastAsia="微软雅黑" w:cs="微软雅黑"/>
        </w:rPr>
      </w:pPr>
      <w:r>
        <w:rPr>
          <w:rFonts w:hint="eastAsia"/>
        </w:rPr>
        <w:t>本表验证系统对非法请求的识别能力，以及在分布式节点故障时的自动恢复机制。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365760</wp:posOffset>
            </wp:positionV>
            <wp:extent cx="5911215" cy="2428875"/>
            <wp:effectExtent l="0" t="0" r="6985" b="9525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30D4CA">
      <w:pPr>
        <w:pStyle w:val="3"/>
        <w:rPr>
          <w:rFonts w:hint="default" w:eastAsia="黑体"/>
          <w:lang w:val="en-US" w:eastAsia="zh-CN"/>
        </w:rPr>
      </w:pPr>
      <w:bookmarkStart w:id="16" w:name="_Toc103953790"/>
      <w:r>
        <w:rPr>
          <w:rFonts w:hint="eastAsia"/>
        </w:rPr>
        <w:t xml:space="preserve">4.2 </w:t>
      </w:r>
      <w:bookmarkEnd w:id="16"/>
      <w:r>
        <w:rPr>
          <w:rFonts w:hint="eastAsia"/>
          <w:lang w:val="en-US" w:eastAsia="zh-CN"/>
        </w:rPr>
        <w:t>Client端</w:t>
      </w:r>
    </w:p>
    <w:p w14:paraId="5608AA52">
      <w:pPr>
        <w:pStyle w:val="4"/>
        <w:rPr>
          <w:rFonts w:hint="eastAsia"/>
          <w:lang w:val="en-US" w:eastAsia="zh-CN"/>
        </w:rPr>
      </w:pPr>
      <w:bookmarkStart w:id="17" w:name="_Toc103953791"/>
      <w:r>
        <w:rPr>
          <w:rFonts w:hint="eastAsia"/>
        </w:rPr>
        <w:t>4.</w:t>
      </w:r>
      <w:r>
        <w:t>2</w:t>
      </w:r>
      <w:r>
        <w:rPr>
          <w:rFonts w:hint="eastAsia"/>
        </w:rPr>
        <w:t xml:space="preserve">.1 </w:t>
      </w:r>
      <w:bookmarkEnd w:id="17"/>
      <w:r>
        <w:rPr>
          <w:rFonts w:hint="eastAsia"/>
          <w:lang w:val="en-US" w:eastAsia="zh-CN"/>
        </w:rPr>
        <w:t>基础测试</w:t>
      </w:r>
    </w:p>
    <w:p w14:paraId="476AC5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</w:t>
      </w:r>
      <w:r>
        <w:rPr>
          <w:rFonts w:hint="default"/>
          <w:lang w:val="en-US" w:eastAsia="zh-CN"/>
        </w:rPr>
        <w:t>表主要验证客户端对 SQL 指令的解析能力，以及与 Master 节点之间元数据交互和路由缓存的准确性。</w:t>
      </w:r>
    </w:p>
    <w:p w14:paraId="62E84C36">
      <w:pPr>
        <w:rPr>
          <w:rFonts w:hint="eastAsia"/>
        </w:rPr>
      </w:pPr>
    </w:p>
    <w:p w14:paraId="669BFF8E">
      <w:pPr>
        <w:rPr>
          <w:rFonts w:hint="eastAsia"/>
        </w:rPr>
      </w:pPr>
    </w:p>
    <w:p w14:paraId="699D81BE">
      <w:pPr>
        <w:rPr>
          <w:rFonts w:hint="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17145</wp:posOffset>
            </wp:positionV>
            <wp:extent cx="5911215" cy="2101850"/>
            <wp:effectExtent l="0" t="0" r="6985" b="6350"/>
            <wp:wrapSquare wrapText="bothSides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E35A4">
      <w:pPr>
        <w:rPr>
          <w:rFonts w:hint="eastAsia"/>
        </w:rPr>
      </w:pPr>
      <w:bookmarkStart w:id="18" w:name="_Toc103953792"/>
    </w:p>
    <w:p w14:paraId="2BB39697"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4.</w:t>
      </w:r>
      <w:r>
        <w:t>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 xml:space="preserve"> </w:t>
      </w:r>
      <w:bookmarkEnd w:id="18"/>
      <w:r>
        <w:rPr>
          <w:rFonts w:hint="eastAsia"/>
          <w:lang w:val="en-US" w:eastAsia="zh-CN"/>
        </w:rPr>
        <w:t>执行调度与健壮性测试</w:t>
      </w:r>
    </w:p>
    <w:p w14:paraId="30A63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本表重点测试客户端在处理跨节点数据时的并发调度能力，以及在面对节点故障时的透明容错机制。</w:t>
      </w:r>
    </w:p>
    <w:p w14:paraId="41DE3F61">
      <w:pPr>
        <w:rPr>
          <w:rFonts w:ascii="微软雅黑" w:hAnsi="微软雅黑" w:eastAsia="微软雅黑" w:cs="微软雅黑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-320675</wp:posOffset>
            </wp:positionH>
            <wp:positionV relativeFrom="paragraph">
              <wp:posOffset>46990</wp:posOffset>
            </wp:positionV>
            <wp:extent cx="5911215" cy="2731770"/>
            <wp:effectExtent l="0" t="0" r="6985" b="1143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9EC20F">
      <w:pPr>
        <w:rPr>
          <w:rFonts w:ascii="微软雅黑" w:hAnsi="微软雅黑" w:eastAsia="微软雅黑" w:cs="微软雅黑"/>
        </w:rPr>
      </w:pPr>
    </w:p>
    <w:p w14:paraId="7FAA96F8">
      <w:pPr>
        <w:rPr>
          <w:rFonts w:ascii="微软雅黑" w:hAnsi="微软雅黑" w:eastAsia="微软雅黑" w:cs="微软雅黑"/>
        </w:rPr>
      </w:pPr>
    </w:p>
    <w:p w14:paraId="65B3DF3D">
      <w:pPr>
        <w:rPr>
          <w:rFonts w:ascii="微软雅黑" w:hAnsi="微软雅黑" w:eastAsia="微软雅黑" w:cs="微软雅黑"/>
        </w:rPr>
      </w:pPr>
    </w:p>
    <w:p w14:paraId="05B40594">
      <w:pPr>
        <w:rPr>
          <w:rFonts w:ascii="微软雅黑" w:hAnsi="微软雅黑" w:eastAsia="微软雅黑" w:cs="微软雅黑"/>
        </w:rPr>
      </w:pPr>
    </w:p>
    <w:p w14:paraId="24200E82">
      <w:pPr>
        <w:rPr>
          <w:rFonts w:eastAsia="楷体"/>
          <w:szCs w:val="32"/>
        </w:rPr>
      </w:pPr>
    </w:p>
    <w:sectPr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3">
      <wne:acd wne:acdName="acd0"/>
    </wne:keymap>
  </wne:keymaps>
  <wne:acds>
    <wne:acd wne:argValue="AQAAAAM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oogle Sans">
    <w:panose1 w:val="020B0503030502040204"/>
    <w:charset w:val="00"/>
    <w:family w:val="auto"/>
    <w:pitch w:val="default"/>
    <w:sig w:usb0="00000007" w:usb1="00000000" w:usb2="00000000" w:usb3="00000000" w:csb0="2000019F" w:csb1="00000000"/>
  </w:font>
  <w:font w:name="sans-serif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TimesNewRomanPS-BoldM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1"/>
      </w:rPr>
      <w:id w:val="1958211866"/>
      <w:docPartObj>
        <w:docPartGallery w:val="autotext"/>
      </w:docPartObj>
    </w:sdtPr>
    <w:sdtEndPr>
      <w:rPr>
        <w:rStyle w:val="31"/>
      </w:rPr>
    </w:sdtEndPr>
    <w:sdtContent>
      <w:p w14:paraId="47B2EEC1">
        <w:pPr>
          <w:pStyle w:val="17"/>
          <w:framePr w:wrap="auto" w:vAnchor="text" w:hAnchor="margin" w:xAlign="center" w:y="1"/>
          <w:rPr>
            <w:rStyle w:val="31"/>
          </w:rPr>
        </w:pPr>
        <w:r>
          <w:rPr>
            <w:rStyle w:val="31"/>
          </w:rPr>
          <w:fldChar w:fldCharType="begin"/>
        </w:r>
        <w:r>
          <w:rPr>
            <w:rStyle w:val="31"/>
          </w:rPr>
          <w:instrText xml:space="preserve"> PAGE </w:instrText>
        </w:r>
        <w:r>
          <w:rPr>
            <w:rStyle w:val="31"/>
          </w:rPr>
          <w:fldChar w:fldCharType="separate"/>
        </w:r>
        <w:r>
          <w:rPr>
            <w:rStyle w:val="31"/>
          </w:rPr>
          <w:t>3</w:t>
        </w:r>
        <w:r>
          <w:rPr>
            <w:rStyle w:val="31"/>
          </w:rPr>
          <w:fldChar w:fldCharType="end"/>
        </w:r>
      </w:p>
    </w:sdtContent>
  </w:sdt>
  <w:p w14:paraId="6A603271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1"/>
      </w:rPr>
      <w:id w:val="-2124302421"/>
      <w:docPartObj>
        <w:docPartGallery w:val="autotext"/>
      </w:docPartObj>
    </w:sdtPr>
    <w:sdtEndPr>
      <w:rPr>
        <w:rStyle w:val="31"/>
      </w:rPr>
    </w:sdtEndPr>
    <w:sdtContent>
      <w:p w14:paraId="6CBE63CD">
        <w:pPr>
          <w:pStyle w:val="17"/>
          <w:framePr w:wrap="auto" w:vAnchor="text" w:hAnchor="margin" w:xAlign="center" w:y="1"/>
          <w:rPr>
            <w:rStyle w:val="31"/>
          </w:rPr>
        </w:pPr>
        <w:r>
          <w:rPr>
            <w:rStyle w:val="31"/>
          </w:rPr>
          <w:fldChar w:fldCharType="begin"/>
        </w:r>
        <w:r>
          <w:rPr>
            <w:rStyle w:val="31"/>
          </w:rPr>
          <w:instrText xml:space="preserve"> PAGE </w:instrText>
        </w:r>
        <w:r>
          <w:rPr>
            <w:rStyle w:val="31"/>
          </w:rPr>
          <w:fldChar w:fldCharType="end"/>
        </w:r>
      </w:p>
    </w:sdtContent>
  </w:sdt>
  <w:p w14:paraId="22066FAA">
    <w:pPr>
      <w:pStyle w:val="1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1"/>
      </w:rPr>
      <w:id w:val="-1199082165"/>
      <w:docPartObj>
        <w:docPartGallery w:val="autotext"/>
      </w:docPartObj>
    </w:sdtPr>
    <w:sdtEndPr>
      <w:rPr>
        <w:rStyle w:val="31"/>
      </w:rPr>
    </w:sdtEndPr>
    <w:sdtContent>
      <w:p w14:paraId="42F84E23">
        <w:pPr>
          <w:pStyle w:val="17"/>
          <w:framePr w:wrap="auto" w:vAnchor="text" w:hAnchor="margin" w:xAlign="center" w:y="1"/>
          <w:rPr>
            <w:rStyle w:val="31"/>
          </w:rPr>
        </w:pPr>
        <w:r>
          <w:rPr>
            <w:rStyle w:val="31"/>
          </w:rPr>
          <w:fldChar w:fldCharType="begin"/>
        </w:r>
        <w:r>
          <w:rPr>
            <w:rStyle w:val="31"/>
          </w:rPr>
          <w:instrText xml:space="preserve"> PAGE </w:instrText>
        </w:r>
        <w:r>
          <w:rPr>
            <w:rStyle w:val="31"/>
          </w:rPr>
          <w:fldChar w:fldCharType="separate"/>
        </w:r>
        <w:r>
          <w:rPr>
            <w:rStyle w:val="31"/>
          </w:rPr>
          <w:t>3</w:t>
        </w:r>
        <w:r>
          <w:rPr>
            <w:rStyle w:val="31"/>
          </w:rPr>
          <w:fldChar w:fldCharType="end"/>
        </w:r>
      </w:p>
    </w:sdtContent>
  </w:sdt>
  <w:p w14:paraId="4C08A58D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55D"/>
    <w:rsid w:val="000035A6"/>
    <w:rsid w:val="00004DA7"/>
    <w:rsid w:val="00006BE6"/>
    <w:rsid w:val="00014B01"/>
    <w:rsid w:val="000171DD"/>
    <w:rsid w:val="00053AE0"/>
    <w:rsid w:val="00066D9E"/>
    <w:rsid w:val="00077478"/>
    <w:rsid w:val="00081CCA"/>
    <w:rsid w:val="000A64B6"/>
    <w:rsid w:val="000C13AA"/>
    <w:rsid w:val="000D35D3"/>
    <w:rsid w:val="000D5A58"/>
    <w:rsid w:val="0011244B"/>
    <w:rsid w:val="0013552B"/>
    <w:rsid w:val="00140F6E"/>
    <w:rsid w:val="001475D0"/>
    <w:rsid w:val="00163E61"/>
    <w:rsid w:val="00170C98"/>
    <w:rsid w:val="00175AEF"/>
    <w:rsid w:val="0019460C"/>
    <w:rsid w:val="001A3AB3"/>
    <w:rsid w:val="001A73DC"/>
    <w:rsid w:val="001C5617"/>
    <w:rsid w:val="0022516C"/>
    <w:rsid w:val="002360A1"/>
    <w:rsid w:val="00273486"/>
    <w:rsid w:val="00276BCA"/>
    <w:rsid w:val="002841F1"/>
    <w:rsid w:val="002863B0"/>
    <w:rsid w:val="0028741C"/>
    <w:rsid w:val="002A16A9"/>
    <w:rsid w:val="002D09DF"/>
    <w:rsid w:val="002E5DF6"/>
    <w:rsid w:val="002F4848"/>
    <w:rsid w:val="002F555D"/>
    <w:rsid w:val="003022F3"/>
    <w:rsid w:val="00332C82"/>
    <w:rsid w:val="00341FEE"/>
    <w:rsid w:val="00352A61"/>
    <w:rsid w:val="003838BA"/>
    <w:rsid w:val="003951FD"/>
    <w:rsid w:val="003B6AD8"/>
    <w:rsid w:val="003C3E0E"/>
    <w:rsid w:val="003E0087"/>
    <w:rsid w:val="003E0A3C"/>
    <w:rsid w:val="003F6F53"/>
    <w:rsid w:val="00442E32"/>
    <w:rsid w:val="00467EC6"/>
    <w:rsid w:val="00471E3E"/>
    <w:rsid w:val="00472384"/>
    <w:rsid w:val="00476B58"/>
    <w:rsid w:val="00493372"/>
    <w:rsid w:val="004A262F"/>
    <w:rsid w:val="004B6914"/>
    <w:rsid w:val="004C717E"/>
    <w:rsid w:val="004D73B3"/>
    <w:rsid w:val="004E4B01"/>
    <w:rsid w:val="00501B07"/>
    <w:rsid w:val="00502F00"/>
    <w:rsid w:val="00505B28"/>
    <w:rsid w:val="00520AB6"/>
    <w:rsid w:val="00536D47"/>
    <w:rsid w:val="00537A25"/>
    <w:rsid w:val="0054555A"/>
    <w:rsid w:val="0056287B"/>
    <w:rsid w:val="00563E4E"/>
    <w:rsid w:val="0057483F"/>
    <w:rsid w:val="005B4B2E"/>
    <w:rsid w:val="005C5A07"/>
    <w:rsid w:val="005F0D2D"/>
    <w:rsid w:val="005F51C8"/>
    <w:rsid w:val="005F5651"/>
    <w:rsid w:val="00601A1B"/>
    <w:rsid w:val="00606436"/>
    <w:rsid w:val="00613752"/>
    <w:rsid w:val="0061728B"/>
    <w:rsid w:val="00624687"/>
    <w:rsid w:val="006249FE"/>
    <w:rsid w:val="00683A71"/>
    <w:rsid w:val="00695B47"/>
    <w:rsid w:val="006A65F2"/>
    <w:rsid w:val="006B3FCF"/>
    <w:rsid w:val="006C6109"/>
    <w:rsid w:val="006D31F6"/>
    <w:rsid w:val="006F48B6"/>
    <w:rsid w:val="00725B80"/>
    <w:rsid w:val="007309DC"/>
    <w:rsid w:val="00743409"/>
    <w:rsid w:val="007449E2"/>
    <w:rsid w:val="007541F2"/>
    <w:rsid w:val="00756431"/>
    <w:rsid w:val="00763161"/>
    <w:rsid w:val="00787F82"/>
    <w:rsid w:val="007A6296"/>
    <w:rsid w:val="007B4C86"/>
    <w:rsid w:val="007D742C"/>
    <w:rsid w:val="007E7C5C"/>
    <w:rsid w:val="007F3F0A"/>
    <w:rsid w:val="008059B6"/>
    <w:rsid w:val="00826E00"/>
    <w:rsid w:val="00827F17"/>
    <w:rsid w:val="00834E2A"/>
    <w:rsid w:val="008673FA"/>
    <w:rsid w:val="00867A0D"/>
    <w:rsid w:val="00870BD6"/>
    <w:rsid w:val="008927CF"/>
    <w:rsid w:val="008A27CD"/>
    <w:rsid w:val="008B1543"/>
    <w:rsid w:val="008B3E0C"/>
    <w:rsid w:val="008C5D11"/>
    <w:rsid w:val="008F29A9"/>
    <w:rsid w:val="00900031"/>
    <w:rsid w:val="009055DA"/>
    <w:rsid w:val="00931B96"/>
    <w:rsid w:val="00955EEC"/>
    <w:rsid w:val="00967DC7"/>
    <w:rsid w:val="0097780F"/>
    <w:rsid w:val="009805BD"/>
    <w:rsid w:val="009915C7"/>
    <w:rsid w:val="009928B6"/>
    <w:rsid w:val="00993EEC"/>
    <w:rsid w:val="009A1316"/>
    <w:rsid w:val="009A7815"/>
    <w:rsid w:val="009B0A29"/>
    <w:rsid w:val="00A11438"/>
    <w:rsid w:val="00A12227"/>
    <w:rsid w:val="00A131D6"/>
    <w:rsid w:val="00A17927"/>
    <w:rsid w:val="00A378C7"/>
    <w:rsid w:val="00A43BD3"/>
    <w:rsid w:val="00A67636"/>
    <w:rsid w:val="00A77DA2"/>
    <w:rsid w:val="00A80978"/>
    <w:rsid w:val="00A9174C"/>
    <w:rsid w:val="00A937DA"/>
    <w:rsid w:val="00A93854"/>
    <w:rsid w:val="00A94517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5634D"/>
    <w:rsid w:val="00B70CF6"/>
    <w:rsid w:val="00B813F4"/>
    <w:rsid w:val="00B814A3"/>
    <w:rsid w:val="00B837F0"/>
    <w:rsid w:val="00B93FAB"/>
    <w:rsid w:val="00BA383E"/>
    <w:rsid w:val="00BB4F6F"/>
    <w:rsid w:val="00BE295C"/>
    <w:rsid w:val="00BE6177"/>
    <w:rsid w:val="00C27A3D"/>
    <w:rsid w:val="00C341DE"/>
    <w:rsid w:val="00C52C00"/>
    <w:rsid w:val="00C750BD"/>
    <w:rsid w:val="00C91A15"/>
    <w:rsid w:val="00C936D5"/>
    <w:rsid w:val="00CA6E9E"/>
    <w:rsid w:val="00CB14AE"/>
    <w:rsid w:val="00CC7C01"/>
    <w:rsid w:val="00CD20BD"/>
    <w:rsid w:val="00CD7EE8"/>
    <w:rsid w:val="00CE04BA"/>
    <w:rsid w:val="00CE6A9B"/>
    <w:rsid w:val="00CE703C"/>
    <w:rsid w:val="00CF193D"/>
    <w:rsid w:val="00D02E3C"/>
    <w:rsid w:val="00D12396"/>
    <w:rsid w:val="00D2253F"/>
    <w:rsid w:val="00D2356F"/>
    <w:rsid w:val="00D436B9"/>
    <w:rsid w:val="00D83785"/>
    <w:rsid w:val="00D90C7D"/>
    <w:rsid w:val="00DB3BEC"/>
    <w:rsid w:val="00DB456F"/>
    <w:rsid w:val="00DE2C92"/>
    <w:rsid w:val="00DF6053"/>
    <w:rsid w:val="00DF63CB"/>
    <w:rsid w:val="00E02B80"/>
    <w:rsid w:val="00E02D55"/>
    <w:rsid w:val="00E07252"/>
    <w:rsid w:val="00E21034"/>
    <w:rsid w:val="00E21149"/>
    <w:rsid w:val="00E2265E"/>
    <w:rsid w:val="00E231EA"/>
    <w:rsid w:val="00E57C63"/>
    <w:rsid w:val="00E8037F"/>
    <w:rsid w:val="00EE4398"/>
    <w:rsid w:val="00EE7FDB"/>
    <w:rsid w:val="00F16531"/>
    <w:rsid w:val="00F1784D"/>
    <w:rsid w:val="00F24DA9"/>
    <w:rsid w:val="00F34976"/>
    <w:rsid w:val="00F547FC"/>
    <w:rsid w:val="00F54B59"/>
    <w:rsid w:val="00F55B56"/>
    <w:rsid w:val="00F82913"/>
    <w:rsid w:val="00F949D8"/>
    <w:rsid w:val="00F9577C"/>
    <w:rsid w:val="00F974D4"/>
    <w:rsid w:val="00FA1219"/>
    <w:rsid w:val="00FB1501"/>
    <w:rsid w:val="00FB66BD"/>
    <w:rsid w:val="00FC19B7"/>
    <w:rsid w:val="00FF1F64"/>
    <w:rsid w:val="00FF4FAB"/>
    <w:rsid w:val="00FF5B43"/>
    <w:rsid w:val="00FF6B4A"/>
    <w:rsid w:val="00FF7D56"/>
    <w:rsid w:val="04057B37"/>
    <w:rsid w:val="06F51070"/>
    <w:rsid w:val="08BF1A61"/>
    <w:rsid w:val="0C4816F1"/>
    <w:rsid w:val="0E796AE7"/>
    <w:rsid w:val="114F093D"/>
    <w:rsid w:val="137D231F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1AF7290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8D172F0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2"/>
    <w:autoRedefine/>
    <w:qFormat/>
    <w:uiPriority w:val="9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6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黑体" w:cs="微软雅黑"/>
      <w:b/>
      <w:bCs/>
      <w:sz w:val="30"/>
      <w:szCs w:val="32"/>
    </w:rPr>
  </w:style>
  <w:style w:type="paragraph" w:styleId="4">
    <w:name w:val="heading 3"/>
    <w:basedOn w:val="1"/>
    <w:next w:val="1"/>
    <w:link w:val="37"/>
    <w:autoRedefine/>
    <w:unhideWhenUsed/>
    <w:qFormat/>
    <w:uiPriority w:val="9"/>
    <w:pPr>
      <w:keepNext/>
      <w:keepLines/>
      <w:spacing w:before="260" w:after="60" w:line="416" w:lineRule="auto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44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45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unhideWhenUsed/>
    <w:qFormat/>
    <w:uiPriority w:val="39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1">
    <w:name w:val="annotation text"/>
    <w:basedOn w:val="1"/>
    <w:link w:val="55"/>
    <w:semiHidden/>
    <w:qFormat/>
    <w:uiPriority w:val="0"/>
    <w:pPr>
      <w:spacing w:line="240" w:lineRule="auto"/>
      <w:jc w:val="left"/>
    </w:pPr>
    <w:rPr>
      <w:sz w:val="21"/>
    </w:r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15">
    <w:name w:val="Date"/>
    <w:basedOn w:val="1"/>
    <w:next w:val="1"/>
    <w:link w:val="53"/>
    <w:semiHidden/>
    <w:unhideWhenUsed/>
    <w:qFormat/>
    <w:uiPriority w:val="99"/>
    <w:pPr>
      <w:ind w:left="100" w:leftChars="2500"/>
    </w:pPr>
  </w:style>
  <w:style w:type="paragraph" w:styleId="16">
    <w:name w:val="Balloon Text"/>
    <w:basedOn w:val="1"/>
    <w:link w:val="46"/>
    <w:semiHidden/>
    <w:unhideWhenUsed/>
    <w:qFormat/>
    <w:uiPriority w:val="99"/>
    <w:rPr>
      <w:rFonts w:ascii="宋体"/>
      <w:sz w:val="18"/>
      <w:szCs w:val="18"/>
    </w:rPr>
  </w:style>
  <w:style w:type="paragraph" w:styleId="17">
    <w:name w:val="footer"/>
    <w:basedOn w:val="1"/>
    <w:link w:val="5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5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1">
    <w:name w:val="Subtitle"/>
    <w:basedOn w:val="1"/>
    <w:next w:val="1"/>
    <w:link w:val="40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2">
    <w:name w:val="toc 6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3">
    <w:name w:val="toc 2"/>
    <w:basedOn w:val="1"/>
    <w:next w:val="1"/>
    <w:unhideWhenUsed/>
    <w:qFormat/>
    <w:uiPriority w:val="39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24">
    <w:name w:val="toc 9"/>
    <w:basedOn w:val="1"/>
    <w:next w:val="1"/>
    <w:unhideWhenUsed/>
    <w:qFormat/>
    <w:uiPriority w:val="39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25">
    <w:name w:val="HTML Preformatted"/>
    <w:basedOn w:val="1"/>
    <w:link w:val="5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2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7">
    <w:name w:val="Title"/>
    <w:basedOn w:val="1"/>
    <w:next w:val="1"/>
    <w:link w:val="3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9">
    <w:name w:val="Table Grid"/>
    <w:basedOn w:val="2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page number"/>
    <w:basedOn w:val="30"/>
    <w:semiHidden/>
    <w:unhideWhenUsed/>
    <w:uiPriority w:val="99"/>
  </w:style>
  <w:style w:type="character" w:styleId="32">
    <w:name w:val="Hyperlink"/>
    <w:qFormat/>
    <w:uiPriority w:val="99"/>
    <w:rPr>
      <w:color w:val="0000FF"/>
      <w:u w:val="single"/>
    </w:rPr>
  </w:style>
  <w:style w:type="character" w:styleId="33">
    <w:name w:val="annotation reference"/>
    <w:semiHidden/>
    <w:uiPriority w:val="0"/>
    <w:rPr>
      <w:sz w:val="21"/>
      <w:szCs w:val="21"/>
    </w:rPr>
  </w:style>
  <w:style w:type="character" w:customStyle="1" w:styleId="34">
    <w:name w:val="标题 字符"/>
    <w:basedOn w:val="30"/>
    <w:link w:val="27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标题 2 字符"/>
    <w:basedOn w:val="30"/>
    <w:link w:val="3"/>
    <w:qFormat/>
    <w:uiPriority w:val="9"/>
    <w:rPr>
      <w:rFonts w:eastAsia="黑体" w:cs="微软雅黑"/>
      <w:b/>
      <w:bCs/>
      <w:kern w:val="2"/>
      <w:sz w:val="30"/>
      <w:szCs w:val="32"/>
    </w:rPr>
  </w:style>
  <w:style w:type="character" w:customStyle="1" w:styleId="37">
    <w:name w:val="标题 3 字符"/>
    <w:basedOn w:val="30"/>
    <w:link w:val="4"/>
    <w:qFormat/>
    <w:uiPriority w:val="9"/>
    <w:rPr>
      <w:rFonts w:eastAsia="黑体"/>
      <w:b/>
      <w:bCs/>
      <w:kern w:val="2"/>
      <w:sz w:val="28"/>
      <w:szCs w:val="32"/>
    </w:rPr>
  </w:style>
  <w:style w:type="character" w:customStyle="1" w:styleId="38">
    <w:name w:val="标题 4 字符"/>
    <w:basedOn w:val="3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9">
    <w:name w:val="标题 5 字符"/>
    <w:basedOn w:val="30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0">
    <w:name w:val="副标题 字符"/>
    <w:basedOn w:val="30"/>
    <w:link w:val="2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41">
    <w:name w:val="标题 6 字符"/>
    <w:basedOn w:val="30"/>
    <w:link w:val="7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42">
    <w:name w:val="标题 1 字符"/>
    <w:basedOn w:val="30"/>
    <w:link w:val="2"/>
    <w:qFormat/>
    <w:uiPriority w:val="9"/>
    <w:rPr>
      <w:rFonts w:eastAsia="黑体"/>
      <w:b/>
      <w:bCs/>
      <w:kern w:val="44"/>
      <w:sz w:val="32"/>
      <w:szCs w:val="44"/>
    </w:rPr>
  </w:style>
  <w:style w:type="paragraph" w:customStyle="1" w:styleId="4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4">
    <w:name w:val="标题 7 字符"/>
    <w:basedOn w:val="30"/>
    <w:link w:val="8"/>
    <w:qFormat/>
    <w:uiPriority w:val="9"/>
    <w:rPr>
      <w:rFonts w:ascii="Times New Roman" w:hAnsi="Times New Roman" w:eastAsia="宋体" w:cs="Times New Roman"/>
      <w:b/>
      <w:bCs/>
    </w:rPr>
  </w:style>
  <w:style w:type="character" w:customStyle="1" w:styleId="45">
    <w:name w:val="标题 8 字符"/>
    <w:basedOn w:val="30"/>
    <w:link w:val="9"/>
    <w:qFormat/>
    <w:uiPriority w:val="9"/>
    <w:rPr>
      <w:rFonts w:asciiTheme="majorHAnsi" w:hAnsiTheme="majorHAnsi" w:eastAsiaTheme="majorEastAsia" w:cstheme="majorBidi"/>
    </w:rPr>
  </w:style>
  <w:style w:type="character" w:customStyle="1" w:styleId="46">
    <w:name w:val="批注框文本 字符"/>
    <w:basedOn w:val="30"/>
    <w:link w:val="1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4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0">
    <w:name w:val="页眉 字符"/>
    <w:basedOn w:val="30"/>
    <w:link w:val="18"/>
    <w:qFormat/>
    <w:uiPriority w:val="99"/>
    <w:rPr>
      <w:kern w:val="2"/>
      <w:sz w:val="18"/>
      <w:szCs w:val="18"/>
    </w:rPr>
  </w:style>
  <w:style w:type="character" w:customStyle="1" w:styleId="51">
    <w:name w:val="页脚 字符"/>
    <w:basedOn w:val="30"/>
    <w:link w:val="17"/>
    <w:qFormat/>
    <w:uiPriority w:val="99"/>
    <w:rPr>
      <w:kern w:val="2"/>
      <w:sz w:val="18"/>
      <w:szCs w:val="18"/>
    </w:rPr>
  </w:style>
  <w:style w:type="character" w:customStyle="1" w:styleId="52">
    <w:name w:val="HTML 预设格式 字符"/>
    <w:basedOn w:val="30"/>
    <w:link w:val="25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53">
    <w:name w:val="日期 字符"/>
    <w:basedOn w:val="30"/>
    <w:link w:val="15"/>
    <w:semiHidden/>
    <w:qFormat/>
    <w:uiPriority w:val="99"/>
    <w:rPr>
      <w:kern w:val="2"/>
      <w:sz w:val="21"/>
      <w:szCs w:val="24"/>
    </w:rPr>
  </w:style>
  <w:style w:type="paragraph" w:customStyle="1" w:styleId="54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55">
    <w:name w:val="批注文字 字符"/>
    <w:basedOn w:val="30"/>
    <w:link w:val="11"/>
    <w:semiHidden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AE960A5-A988-E343-AFAB-DA6C007554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448</Words>
  <Characters>566</Characters>
  <Lines>13</Lines>
  <Paragraphs>3</Paragraphs>
  <TotalTime>36</TotalTime>
  <ScaleCrop>false</ScaleCrop>
  <LinksUpToDate>false</LinksUpToDate>
  <CharactersWithSpaces>653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2015-12-21T11:49:00Z</dcterms:created>
  <dc:creator>李佰余</dc:creator>
  <cp:lastModifiedBy>米冬妮</cp:lastModifiedBy>
  <cp:lastPrinted>2022-05-20T08:07:00Z</cp:lastPrinted>
  <dcterms:modified xsi:type="dcterms:W3CDTF">2026-04-24T06:36:45Z</dcterms:modified>
  <cp:revision>155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85F31A54D981418FAD9A8AB00BB83E94_13</vt:lpwstr>
  </property>
  <property fmtid="{D5CDD505-2E9C-101B-9397-08002B2CF9AE}" pid="4" name="KSOTemplateDocerSaveRecord">
    <vt:lpwstr>eyJoZGlkIjoiMjRhZDI4NTlmNDc1ZTVlNjBlNjA1NzFkYzczODJmOTAiLCJ1c2VySWQiOiIxNjM2ODg3ODYwIn0=</vt:lpwstr>
  </property>
</Properties>
</file>