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B441E">
      <w:pPr>
        <w:rPr>
          <w:rFonts w:cs="Times New Roman"/>
          <w:sz w:val="26"/>
          <w:szCs w:val="26"/>
        </w:rPr>
      </w:pPr>
    </w:p>
    <w:p w14:paraId="484ABD95">
      <w:pPr>
        <w:ind w:firstLine="284"/>
        <w:jc w:val="center"/>
        <w:rPr>
          <w:rFonts w:cs="Times New Roman"/>
          <w:b/>
          <w:bCs/>
          <w:szCs w:val="24"/>
        </w:rPr>
      </w:pPr>
      <w:r>
        <w:rPr>
          <w:rFonts w:ascii="Times New Roman" w:hAnsi="Times New Roman" w:cs="Times New Roman"/>
          <w:b/>
          <w:spacing w:val="3"/>
          <w:sz w:val="24"/>
          <w:szCs w:val="24"/>
          <w:shd w:val="clear" w:color="auto" w:fill="FFFFFF"/>
        </w:rPr>
        <w:t>NGHIÊN CỨU, THIẾT KẾ HỆ THỐNG THEO DÕI NHỊP THỞ KHÔNG TIẾP XÚC ỨNG DỤNG TRÍ TUỆ NHÂN TẠO VÀ INTERNET VẠN VẬT.</w:t>
      </w:r>
    </w:p>
    <w:p w14:paraId="40BC9981">
      <w:pPr>
        <w:pStyle w:val="13"/>
        <w:spacing w:line="240" w:lineRule="auto"/>
        <w:ind w:firstLine="0"/>
        <w:jc w:val="center"/>
        <w:rPr>
          <w:b/>
          <w:bCs/>
          <w:sz w:val="24"/>
          <w:szCs w:val="24"/>
        </w:rPr>
      </w:pPr>
      <w:r>
        <w:rPr>
          <w:rFonts w:eastAsiaTheme="minorHAnsi" w:cstheme="minorBidi"/>
          <w:color w:val="000000"/>
          <w:sz w:val="24"/>
          <w:szCs w:val="24"/>
        </w:rPr>
        <w:t>RESEARCH AND DESIGN OF A NON-CONTACT BREATHING RATE MONITORING SYSTEM USING ARTIFICIAL INTELLIGENCE AND INTERNET OF THINGS.</w:t>
      </w:r>
    </w:p>
    <w:p w14:paraId="34E81AC3">
      <w:pPr>
        <w:jc w:val="right"/>
        <w:rPr>
          <w:i/>
          <w:color w:val="000000"/>
          <w:szCs w:val="24"/>
        </w:rPr>
      </w:pPr>
      <w:r>
        <w:rPr>
          <w:rFonts w:ascii="Times New Roman" w:hAnsi="Times New Roman"/>
          <w:i/>
          <w:color w:val="000000"/>
          <w:sz w:val="24"/>
          <w:szCs w:val="24"/>
          <w:vertAlign w:val="superscript"/>
        </w:rPr>
        <w:t>Trường Điện – Điện tử, Trường Đại học Công nghiệp Hà Nội</w:t>
      </w:r>
    </w:p>
    <w:p w14:paraId="7067EEA7">
      <w:pPr>
        <w:jc w:val="right"/>
        <w:rPr>
          <w:i/>
          <w:color w:val="000000"/>
          <w:szCs w:val="24"/>
        </w:rPr>
      </w:pPr>
      <w:r>
        <w:rPr>
          <w:rFonts w:ascii="Times New Roman" w:hAnsi="Times New Roman"/>
          <w:i/>
          <w:color w:val="000000"/>
          <w:sz w:val="24"/>
          <w:szCs w:val="24"/>
          <w:vertAlign w:val="superscript"/>
        </w:rPr>
        <w:t>Giảng viên hướng dẫn: Phan Thị Thu Hằng</w:t>
      </w:r>
    </w:p>
    <w:p w14:paraId="5B18AB99">
      <w:pPr>
        <w:pStyle w:val="2"/>
      </w:pPr>
      <w:r>
        <w:t>TÓM TẮT</w:t>
      </w:r>
    </w:p>
    <w:p w14:paraId="15A9DBB0">
      <w:pPr>
        <w:spacing w:line="276" w:lineRule="auto"/>
        <w:rPr>
          <w:rFonts w:ascii="Times New Roman" w:hAnsi="Times New Roman"/>
          <w:b w:val="0"/>
          <w:i w:val="0"/>
          <w:sz w:val="24"/>
        </w:rPr>
      </w:pPr>
      <w:r>
        <w:rPr>
          <w:rFonts w:ascii="Times New Roman" w:hAnsi="Times New Roman"/>
          <w:b w:val="0"/>
          <w:i w:val="0"/>
          <w:sz w:val="24"/>
        </w:rPr>
        <w:t>Nhịp thở là một trong bốn chỉ số sinh tồn cơ bản và có giá trị cảnh báo sớm đối với suy hô hấp, nhưng các phương pháp đo tiếp xúc gây bất tiện khi theo dõi liên tục. Bài báo trình bày một hệ thống giám sát nhịp thở không tiếp xúc theo thời gian thực ứng dụng trí tuệ nhân tạo (AI) và Internet vạn vật (IoT). Kiến trúc hệ thống được thống nhất thành năm khối: (1)</w:t>
      </w:r>
      <w:r>
        <w:rPr>
          <w:b w:val="0"/>
          <w:i w:val="0"/>
          <w:sz w:val="24"/>
          <w:lang w:val="en-US"/>
        </w:rPr>
        <w:t>Khối cảm biến và cảnh báo</w:t>
      </w:r>
      <w:r>
        <w:rPr>
          <w:rFonts w:ascii="Times New Roman" w:hAnsi="Times New Roman"/>
          <w:b w:val="0"/>
          <w:i w:val="0"/>
          <w:sz w:val="24"/>
        </w:rPr>
        <w:t xml:space="preserve"> gồm camera ESP32-CAM, Sensor Node ESP32, </w:t>
      </w:r>
      <w:r>
        <w:rPr>
          <w:b w:val="0"/>
          <w:i w:val="0"/>
          <w:sz w:val="24"/>
          <w:lang w:val="en-US"/>
        </w:rPr>
        <w:t>cảm biến hồng ngoại PIR</w:t>
      </w:r>
      <w:r>
        <w:rPr>
          <w:rFonts w:hint="default"/>
          <w:b w:val="0"/>
          <w:i w:val="0"/>
          <w:sz w:val="24"/>
          <w:lang w:val="en-US"/>
        </w:rPr>
        <w:t xml:space="preserve"> </w:t>
      </w:r>
      <w:r>
        <w:rPr>
          <w:rFonts w:ascii="Times New Roman" w:hAnsi="Times New Roman"/>
          <w:b w:val="0"/>
          <w:i w:val="0"/>
          <w:sz w:val="24"/>
        </w:rPr>
        <w:t xml:space="preserve">và môi trường cùng buzzer/LED; (2) khối AI Worker dùng YOLO11n-Pose để định vị vùng ngực, Optical Flow Farneback để trích xuất chuyển động, bộ lọc Butterworth và phát hiện đỉnh thích ứng để ước lượng số nhịp thở mỗi phút; (3) khối truyền thông IoT  hỗ trợ định danh phòng/giường và mở rộng đa phòng; (4) khối Backend thực hiện lưu trữ, phân tích </w:t>
      </w:r>
      <w:r>
        <w:rPr>
          <w:rFonts w:hint="default"/>
          <w:b w:val="0"/>
          <w:i w:val="0"/>
          <w:sz w:val="24"/>
          <w:lang w:val="en-US"/>
        </w:rPr>
        <w:t>xu hướng</w:t>
      </w:r>
      <w:r>
        <w:rPr>
          <w:rFonts w:ascii="Times New Roman" w:hAnsi="Times New Roman"/>
          <w:b w:val="0"/>
          <w:i w:val="0"/>
          <w:sz w:val="24"/>
        </w:rPr>
        <w:t>, đánh giá chất lượng tín hiệu, sinh cảnh báo có giải thích, nhận diện tư thế và phát hiện sự kiện nghi ngờ ngừng thở; và (5) khối hiển thị dữ liệu thời gian thực, lịch sử, báo cáo phiên theo dõi và cảnh báo qua Email hoặc thiết bị cục bộ. Thực nghiệm 180 lượt đo trên 9 kịch bản cho thấy chuỗi đo nhịp thở cốt lõi đạt độ chính xác trung bình khoảng 90%; cơ chế Email gửi thành công 30/30 lần với độ trễ 0,5-1 giây.</w:t>
      </w:r>
    </w:p>
    <w:p w14:paraId="01CC8399">
      <w:pPr>
        <w:spacing w:line="276" w:lineRule="auto"/>
        <w:rPr>
          <w:rFonts w:cs="Times New Roman"/>
          <w:i/>
          <w:szCs w:val="24"/>
        </w:rPr>
      </w:pPr>
      <w:r>
        <w:rPr>
          <w:rFonts w:ascii="Times New Roman" w:hAnsi="Times New Roman"/>
          <w:b/>
          <w:i/>
          <w:sz w:val="24"/>
        </w:rPr>
        <w:t>Từ khóa: Đo nhịp thở không tiếp xúc; YOLO Pose Estimation; Optical Flow; MQTT; Internet vạn vật; Cảnh báo có giải thích.</w:t>
      </w:r>
    </w:p>
    <w:p w14:paraId="2D3A442F">
      <w:pPr>
        <w:pStyle w:val="2"/>
        <w:rPr>
          <w:rStyle w:val="14"/>
          <w:b w:val="0"/>
          <w:szCs w:val="24"/>
        </w:rPr>
      </w:pPr>
      <w:r>
        <w:rPr>
          <w:rStyle w:val="14"/>
        </w:rPr>
        <w:t>ABSTRACT</w:t>
      </w:r>
    </w:p>
    <w:p w14:paraId="56A8DF21">
      <w:pPr>
        <w:spacing w:line="276" w:lineRule="auto"/>
        <w:rPr>
          <w:rFonts w:cs="Times New Roman"/>
          <w:szCs w:val="24"/>
        </w:rPr>
      </w:pPr>
      <w:r>
        <w:rPr>
          <w:rFonts w:ascii="Times New Roman" w:hAnsi="Times New Roman"/>
          <w:b w:val="0"/>
          <w:i w:val="0"/>
          <w:sz w:val="24"/>
        </w:rPr>
        <w:t>Respiratory rate is a fundamental vital sign with high value for the early warning of respiratory deterioration, whereas contact-based measurement methods are inconvenient for continuous monitoring. This paper presents a real-time, non-contact respiratory-rate monitoring system using Artificial Intelligence (AI) and the Internet of Things (IoT). The architecture is consolidated into five functional blocks: (1) an in-room acquisition and interaction block consisting of an ESP32-CAM, an ESP32 Sensor Node, presence and environmental sensors, and local buzzer/LED actuators; (2) an AI Worker that uses YOLO11n-Pose for chest-region localization, Farneback Optical Flow for motion extraction, Butterworth filtering, and adaptive peak detection for respiratory-rate estimation; (3) an IoT communication and MQTT Gateway block supporting room/bed identification and multi-room scalability; (4) a Flask/MySQL Backend for storage, trend analysis, signal-quality assessment, explainable alerts, posture recognition, and suspected-apnea event detection; and (5) a Dashboard for real-time visualization, historical data, session reports, and Email or local alerts. Experiments with 180 measurements across nine scenarios showed an average accuracy of approximately 90% for the core respiratory-rate pipeline. Email alerts succeeded in 30 out of 30 tests with a latency of 0.5-1 s. The extended functions have been integrated into the architecture and require further dedicated quantitative evaluation.</w:t>
      </w:r>
    </w:p>
    <w:p w14:paraId="774231FD">
      <w:pPr>
        <w:spacing w:line="276" w:lineRule="auto"/>
        <w:rPr>
          <w:rFonts w:cs="Times New Roman"/>
          <w:i/>
          <w:szCs w:val="24"/>
        </w:rPr>
      </w:pPr>
      <w:r>
        <w:rPr>
          <w:rFonts w:ascii="Times New Roman" w:hAnsi="Times New Roman"/>
          <w:b/>
          <w:i/>
          <w:sz w:val="24"/>
        </w:rPr>
        <w:t>Keywords: Non-contact respiratory rate; YOLO Pose Estimation; Optical Flow; MQTT; Internet of Things; Explainable alerts.</w:t>
      </w:r>
    </w:p>
    <w:p w14:paraId="1EFA95E3">
      <w:pPr>
        <w:pStyle w:val="2"/>
        <w:numPr>
          <w:ilvl w:val="0"/>
          <w:numId w:val="1"/>
        </w:numPr>
      </w:pPr>
      <w:r>
        <w:t>GIỚI THIỆU</w:t>
      </w:r>
    </w:p>
    <w:p w14:paraId="6D8D0D63">
      <w:pPr>
        <w:pStyle w:val="8"/>
        <w:spacing w:line="276" w:lineRule="auto"/>
      </w:pPr>
      <w:r>
        <w:rPr>
          <w:rFonts w:ascii="Times New Roman" w:hAnsi="Times New Roman"/>
          <w:sz w:val="24"/>
        </w:rPr>
        <w:t>Nhịp thở, cùng với nhịp tim, huyết áp và nhiệt độ cơ thể, là một trong bốn chỉ số sinh tồn cơ bản dùng để đánh giá tình trạng sức khỏe, tuy nhiên đây lại là chỉ số thường bị bỏ sót nhất trong theo dõi lâm sàng dù có giá trị cảnh báo sớm cao đối với suy hô hấp và các biến chứng nguy hiểm [1]. Các phương pháp đo nhịp thở truyền thống chủ yếu dựa vào cảm biến tiếp xúc trực tiếp như đai đo hô hấp, cảm biến áp suất hoặc điện cực [2], [3]. Các phương pháp này có độ chính xác cao nhưng gây bất tiện khi theo dõi liên tục trong thời gian dài, dễ gây khó chịu cho người bệnh, trẻ sơ sinh hoặc người cao tuổi. Nhằm khắc phục hạn chế trên, các phương pháp đo nhịp thở không tiếp xúc dựa trên camera và thị giác máy tính ngày càng được quan tâm nghiên cứu.</w:t>
      </w:r>
    </w:p>
    <w:p w14:paraId="18797304">
      <w:pPr>
        <w:pStyle w:val="8"/>
        <w:spacing w:line="276" w:lineRule="auto"/>
      </w:pPr>
      <w:r>
        <w:rPr>
          <w:rFonts w:ascii="Times New Roman" w:hAnsi="Times New Roman"/>
          <w:sz w:val="24"/>
        </w:rPr>
        <w:t>Đã có nhiều hướng tiếp cận để giải quyết bài toán theo dõi nhịp thở không tiếp xúc, trong đó một số nghiên cứu sử dụng sóng radar hoặc camera hồng ngoại ảnh nhiệt để phát hiện chuyển động của lồng ngực [5], còn một số nghiên cứu khác tiếp cận theo hướng thị giác máy tính, sử dụng camera RGB thông thường kết hợp vi điều khiển để theo dõi sự dịch chuyển của các điểm đặc trưng trên cơ thể [4], [6], [7]. Mặc dù đạt được nhiều kết quả khả quan, các nghiên cứu trên vẫn còn một số hạn chế: phần lớn dừng lại ở mức thuật toán xử lý tín hiệu và đánh giá ngoại tuyến trên tập dữ liệu có sẵn, chưa xây dựng hoàn chỉnh một hệ thống giám sát thời gian thực có khả năng lưu trữ, hiển thị dữ liệu và mở rộng kết nối IoT; một số phương pháp còn sử dụng ROI cố định hoặc phụ thuộc vào landmark khuôn mặt, dễ mất chính xác khi người được theo dõi thay đổi tư thế [6], [7]. Về phía hạ tầng IoT, các hệ thống giám sát sức khỏe dùng vi điều khiển ESP32 đã được ứng dụng phổ biến để truyền dữ liệu cảm biến theo thời gian thực với chi phí thấp [11], [12], [13], nhưng phần lớn vẫn sử dụng cảm biến tiếp xúc trực tiếp, chưa kết hợp với các phương pháp đo không tiếp xúc bằng camera và mô hình Pose Estimation hiện đại.</w:t>
      </w:r>
    </w:p>
    <w:p w14:paraId="1805D42B">
      <w:pPr>
        <w:pStyle w:val="8"/>
        <w:spacing w:line="276" w:lineRule="auto"/>
      </w:pPr>
      <w:r>
        <w:rPr>
          <w:rFonts w:ascii="Times New Roman" w:hAnsi="Times New Roman"/>
          <w:b w:val="0"/>
          <w:i w:val="0"/>
          <w:sz w:val="24"/>
        </w:rPr>
        <w:t>Xuất phát từ những khoảng trống trên, nhóm thực hiện đề tài “Nghiên cứu, thiết kế hệ thống theo dõi nhịp thở không tiếp xúc ứng dụng AI và IoT” với mục tiêu xây dựng một nền tảng giám sát hoàn chỉnh, có khả năng ước lượng nhịp thở theo thời gian thực từ camera ESP32-CAM và mở rộng theo dõi ngữ cảnh tại phòng.</w:t>
      </w:r>
    </w:p>
    <w:p w14:paraId="7CAC62F9">
      <w:pPr>
        <w:pStyle w:val="2"/>
        <w:numPr>
          <w:ilvl w:val="0"/>
          <w:numId w:val="1"/>
        </w:numPr>
      </w:pPr>
      <w:r>
        <w:t>CƠ SỞ LÝ THUYẾT/PHƯƠNG PHÁP NGHIÊN CỨU</w:t>
      </w:r>
    </w:p>
    <w:p w14:paraId="4078D5A3">
      <w:pPr>
        <w:pStyle w:val="8"/>
        <w:spacing w:line="276" w:lineRule="auto"/>
      </w:pPr>
      <w:r>
        <w:rPr>
          <w:rFonts w:ascii="Times New Roman" w:hAnsi="Times New Roman"/>
          <w:sz w:val="24"/>
        </w:rPr>
        <w:t>Nghiên cứu được thực hiện dựa trên cơ sở lý thuyết về Internet vạn vật (IoT), trí tuệ nhân tạo (AI), thị giác máy tính và xử lý tín hiệu số trong các hệ thống giám sát sức khỏe không tiếp xúc. Phương pháp nghiên cứu bao gồm khảo sát, phân tích các công trình liên quan trong và ngoài nước về đo nhịp thở bằng camera [4]–[7]; nghiên cứu các mô hình ước lượng tư thế người (Pose Estimation) [8], [9] và thuật toán trích xuất chuyển động (Optical Flow) [10]; đồng thời xây dựng chương trình thử nghiệm bằng ngôn ngữ Python với sự hỗ trợ của các thư viện OpenCV, Ultralytics YOLO11n-Pose, NumPy/SciPy nhằm đánh giá khả năng ước lượng nhịp thở theo thời gian thực.</w:t>
      </w:r>
    </w:p>
    <w:p w14:paraId="33FC3D2A">
      <w:pPr>
        <w:pStyle w:val="8"/>
        <w:spacing w:line="276" w:lineRule="auto"/>
      </w:pPr>
      <w:r>
        <w:rPr>
          <w:rFonts w:ascii="Times New Roman" w:hAnsi="Times New Roman"/>
          <w:b w:val="0"/>
          <w:i w:val="0"/>
          <w:sz w:val="24"/>
        </w:rPr>
        <w:t>Mô hình nghiên cứu được đề xuất gồm năm khối chức năng liên kết theo một luồng dữ liệu thống nhất.</w:t>
      </w:r>
      <w:r>
        <w:rPr>
          <w:b w:val="0"/>
          <w:i w:val="0"/>
          <w:sz w:val="24"/>
          <w:lang w:val="en-US"/>
        </w:rPr>
        <w:t>Khối cảm biến và cảnh báo</w:t>
      </w:r>
      <w:r>
        <w:rPr>
          <w:rFonts w:ascii="Times New Roman" w:hAnsi="Times New Roman"/>
          <w:b w:val="0"/>
          <w:i w:val="0"/>
          <w:sz w:val="24"/>
        </w:rPr>
        <w:t xml:space="preserve"> cung cấp hình ảnh, trạng thái hiện diện, dữ liệu môi trường và cơ cấu cảnh báo cục bộ. Khối AI Worker định vị vùng ngực, trích xuất tín hiệu chuyển động và ước lượng BPM. Khối truyền thông IoT/Gateway MQTT chuẩn hóa dữ liệu theo room_id và kết nối nhiều phòng. Khối Backend Flask kết hợp MySQL lưu trữ dữ liệu, cung cấp API, phân tích xu hướng và phát hiện sự kiện. Khối Dashboard hiển thị dữ liệu, cho phép lựa chọn phòng/giường, theo dõi cảnh báo và xuất báo cáo phiên. Cách phân khối này tách rõ trách nhiệm phần cứng, xử lý AI, truyền thông, nghiệp vụ máy chủ và giao diện người dùng, đồng thời thuận lợi cho việc kiểm thử và mở rộng.</w:t>
      </w:r>
    </w:p>
    <w:p w14:paraId="2C4A4703">
      <w:pPr>
        <w:pStyle w:val="2"/>
        <w:numPr>
          <w:numId w:val="0"/>
        </w:numPr>
      </w:pPr>
      <w:r>
        <w:rPr>
          <w:rFonts w:hint="default" w:ascii="Times New Roman" w:hAnsi="Times New Roman"/>
          <w:b w:val="0"/>
          <w:i w:val="0"/>
          <w:sz w:val="24"/>
        </w:rPr>
        <w:t>Nghiên cứu triển khai thử nghiệm toàn bộ chuỗi xử lý từ camera, AI Worker, Backend đến Dashboard, đồng thời đánh giá định lượng quá trình ước lượng nhịp thở và cơ chế gửi cảnh báo qua Email. Hệ thống được thiết kế đồng bộ với các khối chức năng thu thập dữ liệu môi trường, cảnh báo cục bộ,  giám sát đa phòng, phân tích xu hướng, cảnh báo có giải thích, nhận diện tư thế, tổng hợp báo cáo hành vi – hô hấp và phát hiện sự kiện nghi ngờ ngừng thở.</w:t>
      </w:r>
    </w:p>
    <w:p w14:paraId="03A2E3CD">
      <w:pPr>
        <w:pStyle w:val="2"/>
        <w:numPr>
          <w:ilvl w:val="0"/>
          <w:numId w:val="1"/>
        </w:numPr>
      </w:pPr>
      <w:r>
        <w:t>THIẾT KẾ HỆ THỐNG</w:t>
      </w:r>
    </w:p>
    <w:p w14:paraId="577B1605">
      <w:pPr>
        <w:pStyle w:val="3"/>
        <w:numPr>
          <w:ilvl w:val="1"/>
          <w:numId w:val="1"/>
        </w:numPr>
      </w:pPr>
      <w:r>
        <w:rPr>
          <w:i w:val="0"/>
        </w:rPr>
        <w:t>Kiến trúc tổng thể hệ thống</w:t>
      </w:r>
    </w:p>
    <w:p w14:paraId="59450584">
      <w:pPr>
        <w:pStyle w:val="8"/>
        <w:spacing w:line="276" w:lineRule="auto"/>
      </w:pPr>
      <w:r>
        <w:rPr>
          <w:rFonts w:ascii="Times New Roman" w:hAnsi="Times New Roman"/>
          <w:i w:val="0"/>
          <w:sz w:val="24"/>
        </w:rPr>
        <w:t>Toàn bộ hệ thống được tổ chức theo kiến trúc phân tán gồm năm khối chức năng. Mỗi khối đảm nhiệm một nhóm nhiệm vụ riêng nhưng sử dụng chung định danh room_id, mốc thời gian và trạng thái thiết bị để bảo đảm dữ liệu từ camera, cảm biến, thuật toán và giao diện được đồng bộ. Cấu trúc này khắc phục sự chồng chéo giữa các thành phần AI Worker, Sensor Node, Backend và Dashboard trong mô tả ban đầu.</w:t>
      </w:r>
    </w:p>
    <w:p w14:paraId="41622B0C">
      <w:pPr>
        <w:pStyle w:val="3"/>
        <w:numPr>
          <w:ilvl w:val="1"/>
          <w:numId w:val="1"/>
        </w:numPr>
      </w:pPr>
      <w:bookmarkStart w:id="0" w:name="_GoBack"/>
      <w:bookmarkEnd w:id="0"/>
      <w:r>
        <w:rPr>
          <w:i w:val="0"/>
        </w:rPr>
        <w:t>Khối thu nhận dữ liệu và tương tác tại phòng</w:t>
      </w:r>
    </w:p>
    <w:p w14:paraId="2B2F5C1D">
      <w:pPr>
        <w:spacing w:line="276" w:lineRule="auto"/>
      </w:pPr>
      <w:r>
        <w:rPr>
          <w:rFonts w:ascii="Times New Roman" w:hAnsi="Times New Roman"/>
          <w:i w:val="0"/>
          <w:sz w:val="24"/>
        </w:rPr>
        <w:t>ESP32-CAM được lắp tại vị trí quan sát vùng thân trên và truyền ảnh qua Wi-Fi đến AI Worker. Song song với camera, Sensor Node sử dụng một ESP32 riêng và cảm biến PIR HC-SR501 để xác định người có mặt hoặc chuyển động trong phòng. Trạng thái hiện diện được publish lên topic room/{id}/presence; AI Worker chỉ kích hoạt pipeline xử lý đầy đủ khi phát hiện có người, qua đó giảm tải tính toán và tránh tạo bản ghi không cần thiết khi phòng trống.</w:t>
      </w:r>
    </w:p>
    <w:p w14:paraId="38A87564">
      <w:pPr>
        <w:spacing w:line="276" w:lineRule="auto"/>
      </w:pPr>
      <w:r>
        <w:rPr>
          <w:rFonts w:ascii="Times New Roman" w:hAnsi="Times New Roman"/>
          <w:i w:val="0"/>
          <w:sz w:val="24"/>
        </w:rPr>
        <w:t>Sensor Node thu thập nhiệt độ, độ ẩm bằng DHT22, tùy chọn nồng độ CO2 bằng MH-Z19 và độ sáng bằng LDR để bổ sung ngữ cảnh cho kết quả hô hấp. Khi môi trường thiếu sáng và PIR phát hiện chuyển động, đèn ngủ có thể được bật tự động nhằm hỗ trợ người chăm sóc và cải thiện chất lượng ảnh. Buzzer cùng LED/RGB nhận lệnh từ Backend qua topic room/{id}/alert để cảnh báo ngay tại giường, không phụ thuộc hoàn toàn vào Email.</w:t>
      </w:r>
    </w:p>
    <w:p w14:paraId="251F2D3B">
      <w:pPr>
        <w:pStyle w:val="3"/>
        <w:numPr>
          <w:ilvl w:val="1"/>
          <w:numId w:val="1"/>
        </w:numPr>
      </w:pPr>
      <w:r>
        <w:rPr>
          <w:i w:val="0"/>
        </w:rPr>
        <w:t>Khối AI Worker và xử lý tín hiệu hô hấp</w:t>
      </w:r>
    </w:p>
    <w:p w14:paraId="0C01E485">
      <w:pPr>
        <w:spacing w:line="276" w:lineRule="auto"/>
      </w:pPr>
      <w:r>
        <w:rPr>
          <w:rFonts w:ascii="Times New Roman" w:hAnsi="Times New Roman"/>
          <w:i w:val="0"/>
          <w:sz w:val="24"/>
        </w:rPr>
        <w:t>Mô hình YOLO11n-Pose [8], [9] được sử dụng định kỳ sau mỗi 10 khung hình để phát hiện các keypoint vai trái, vai phải, hông trái và hông phải (5, 6, 11, 12 theo định dạng COCO). Chest ROI được giới hạn theo khoảng cách hai vai và 30% khoảng cách từ vai đến hông. Vị trí ROI mới được làm mượt bằng trung bình động có trọng số mũ với hệ số α = 0,3 để hạn chế dao động khi người được theo dõi thay đổi tư thế nhẹ.</w:t>
      </w:r>
    </w:p>
    <w:p w14:paraId="52E1919D">
      <w:pPr>
        <w:spacing w:line="276" w:lineRule="auto"/>
      </w:pPr>
      <w:r>
        <w:rPr>
          <w:rFonts w:ascii="Times New Roman" w:hAnsi="Times New Roman"/>
          <w:i w:val="0"/>
          <w:sz w:val="24"/>
        </w:rPr>
        <w:t>Ảnh ROI được chuyển sang ảnh xám, thay đổi kích thước về 200 x 200 pixel và làm mờ Gaussian. Chuyển động giữa hai khung hình liên tiếp được tính bằng Optical Flow dày đặc Farneback [10]. Hệ thống lấy trung vị thành phần chuyển động theo phương thẳng đứng của toàn trường vector, nhờ đó giảm ảnh hưởng của nhiễu cục bộ, rung nhẹ hoặc chuyển động không liên quan đến hô hấp.</w:t>
      </w:r>
    </w:p>
    <w:p w14:paraId="0A9B1072">
      <w:pPr>
        <w:spacing w:line="276" w:lineRule="auto"/>
      </w:pPr>
      <w:r>
        <w:rPr>
          <w:rFonts w:ascii="Times New Roman" w:hAnsi="Times New Roman"/>
          <w:i w:val="0"/>
          <w:sz w:val="24"/>
        </w:rPr>
        <w:t>Tín hiệu chuyển động được lọc thông dải Butterworth bậc 3 trong dải 0,1-0,5 Hz, tương ứng khoảng 6-30 lần/phút; tần số lấy mẫu được tính từ tốc độ xử lý thực tế và bộ lọc không trễ pha được sử dụng để bảo toàn vị trí đỉnh. Khi chuỗi tín hiệu chưa đủ dài, bộ lọc Savitzky-Golay [14] được dùng làm phương án dự phòng. Trong cửa sổ 60 giây, thuật toán phát hiện đỉnh thích ứng ước lượng BPM và gửi kết quả dưới dạng JSON gồm bpm, room_id, confidence, signal_quality, keypoint/posture_features và source.</w:t>
      </w:r>
    </w:p>
    <w:p w14:paraId="7A26FB2C">
      <w:pPr>
        <w:pStyle w:val="3"/>
        <w:numPr>
          <w:ilvl w:val="1"/>
          <w:numId w:val="1"/>
        </w:numPr>
      </w:pPr>
      <w:r>
        <w:rPr>
          <w:i w:val="0"/>
        </w:rPr>
        <w:t>Khối truyền thông IoT và Gateway đa phòng</w:t>
      </w:r>
    </w:p>
    <w:p w14:paraId="12A4AA57">
      <w:pPr>
        <w:pStyle w:val="8"/>
        <w:spacing w:line="276" w:lineRule="auto"/>
      </w:pPr>
      <w:r>
        <w:rPr>
          <w:rFonts w:ascii="Times New Roman" w:hAnsi="Times New Roman"/>
          <w:i w:val="0"/>
          <w:sz w:val="24"/>
        </w:rPr>
        <w:t>Hệ thống sử dụng ba kênh giao tiếp phù hợp với từng loại dữ liệu: luồng ảnh ESP32-CAM truyền qua Wi-Fi đến AI Worker; kết quả xử lý được gửi đến Backend bằng REST API; dữ liệu cảm biến và lệnh điều khiển được trao đổi qua MQTT. Cấu trúc topic thống nhất gồm room/{id}/presence, room/{id}/environment, room/{id}/status và room/{id}/alert, giúp các thành phần có thể được thay thế hoặc mở rộng độc lập.</w:t>
      </w:r>
    </w:p>
    <w:p w14:paraId="3C4357D3">
      <w:pPr>
        <w:pStyle w:val="8"/>
        <w:spacing w:line="276" w:lineRule="auto"/>
      </w:pPr>
      <w:r>
        <w:rPr>
          <w:rFonts w:ascii="Times New Roman" w:hAnsi="Times New Roman"/>
          <w:i w:val="0"/>
          <w:sz w:val="24"/>
        </w:rPr>
        <w:t>Gateway MQTT trung tâm tiếp nhận dữ liệu từ nhiều Sensor Node và chuyển tiếp lệnh cảnh báo đến đúng phòng. Mọi bản ghi trong MySQL đều gắn room_id; Backend cung cấp các API như POST /api/breathing, GET /api/latest, GET /api/history, GET /api/env/latest, GET /api/rooms và GET /api/breathing?room_id=... . Cách thiết kế này cho phép một máy chủ giám sát đồng thời nhiều giường mà vẫn giữ riêng lịch sử, trạng thái và cảnh báo của từng phòng.</w:t>
      </w:r>
    </w:p>
    <w:p w14:paraId="115E8E9D">
      <w:pPr>
        <w:pStyle w:val="3"/>
        <w:numPr>
          <w:ilvl w:val="1"/>
          <w:numId w:val="1"/>
        </w:numPr>
      </w:pPr>
      <w:r>
        <w:rPr>
          <w:i w:val="0"/>
        </w:rPr>
        <w:t>Khối Backend, phân tích thông minh và cảnh báo</w:t>
      </w:r>
    </w:p>
    <w:p w14:paraId="3367E960">
      <w:pPr>
        <w:pStyle w:val="8"/>
        <w:spacing w:line="276" w:lineRule="auto"/>
      </w:pPr>
      <w:r>
        <w:rPr>
          <w:rFonts w:ascii="Times New Roman" w:hAnsi="Times New Roman"/>
          <w:i w:val="0"/>
          <w:sz w:val="24"/>
        </w:rPr>
        <w:t>Backend được xây dựng bằng Flask, SQLAlchemy ORM và MySQL, chịu trách nhiệm xác thực dữ liệu đầu vào, ghi lịch sử đo, quản lý trạng thái thiết bị và cung cấp API cho Dashboard. Dữ liệu hô hấp, môi trường, tư thế và sự kiện được lưu theo cùng mốc thời gian và room_id để có thể đối chiếu khi phân tích hoặc tạo báo cáo.</w:t>
      </w:r>
    </w:p>
    <w:p w14:paraId="493ED3F3">
      <w:pPr>
        <w:pStyle w:val="8"/>
        <w:spacing w:line="276" w:lineRule="auto"/>
      </w:pPr>
      <w:r>
        <w:rPr>
          <w:rFonts w:ascii="Times New Roman" w:hAnsi="Times New Roman"/>
          <w:i w:val="0"/>
          <w:sz w:val="24"/>
        </w:rPr>
        <w:t>Ngoài giá trị BPM tức thời, Backend tính trung bình động 1 phút, 5 phút và 1 giờ cùng độ dốc thay đổi theo BPM/phút. Rule engine kết hợp BPM, xu hướng, confidence, signal quality, trạng thái hiện diện và kết nối camera để sinh mức cảnh báo và danh sách reasons bằng ngôn ngữ tự nhiên. Cơ chế này giải thích rõ căn cứ của cảnh báo mà không phụ thuộc vào mô hình ngôn ngữ lớn trong vòng quyết định.</w:t>
      </w:r>
    </w:p>
    <w:p w14:paraId="06C079D6">
      <w:pPr>
        <w:pStyle w:val="8"/>
        <w:spacing w:line="276" w:lineRule="auto"/>
      </w:pPr>
      <w:r>
        <w:rPr>
          <w:rFonts w:ascii="Times New Roman" w:hAnsi="Times New Roman"/>
          <w:i w:val="0"/>
          <w:sz w:val="24"/>
        </w:rPr>
        <w:t>Các keypoint vai và hông được khai thác để phân loại tư thế như nằm ngửa, nghiêng trái/phải, nằm sấp, ngồi dậy hoặc rời giường theo các luật về góc thân, độ lệch vai và vị trí so với vùng giường đã đánh dấu. Trạng thái chỉ được ghi nhận khi duy trì đủ lâu để loại bỏ chuyển động thoáng qua. Trong mỗi phiên, hệ thống tổng hợp thời gian hiện diện, số lần trở mình, BPM trung bình/thấp nhất/cao nhất và số sự kiện bất thường thành báo cáo hành vi và hô hấp; hệ thống không tuyên bố xác định các giai đoạn REM hay ngủ sâu/nông.</w:t>
      </w:r>
    </w:p>
    <w:p w14:paraId="1956FDB8">
      <w:pPr>
        <w:pStyle w:val="8"/>
        <w:spacing w:line="276" w:lineRule="auto"/>
      </w:pPr>
      <w:r>
        <w:rPr>
          <w:rFonts w:ascii="Times New Roman" w:hAnsi="Times New Roman"/>
          <w:i w:val="0"/>
          <w:sz w:val="24"/>
        </w:rPr>
        <w:t>Sự kiện nghi ngờ ngừng thở được kích hoạt khi đồng thời không phát hiện chu kỳ hô hấp trong một khoảng thời gian, người vẫn hiện diện, ROI còn hợp lệ, camera truyền ổn định và chuyển động toàn thân ở mức thấp. Cảnh báo được chia nhiều tầng theo thời gian mất tín hiệu nhằm giảm báo động giả do rung camera, mất Wi-Fi hoặc che ống kính. Vì chưa có cảm biến đối chiếu độc lập như radar mmWave, MAX30102 hoặc cảm biến lực, kết quả chỉ được xem là cảnh báo nghi ngờ, không phải chẩn đoán y khoa.</w:t>
      </w:r>
    </w:p>
    <w:p w14:paraId="3138A933">
      <w:pPr>
        <w:pStyle w:val="8"/>
        <w:spacing w:line="276" w:lineRule="auto"/>
      </w:pPr>
      <w:r>
        <w:rPr>
          <w:rFonts w:ascii="Times New Roman" w:hAnsi="Times New Roman"/>
          <w:i w:val="0"/>
          <w:sz w:val="24"/>
        </w:rPr>
        <w:t>Khi BPM dưới 10 hoặc trên 20 lần/phút, xu hướng xấu kéo dài, hoặc phát hiện sự kiện nguy cơ, Backend gửi Email chứa thời gian, room_id, giá trị đo, chất lượng tín hiệu và lý do cảnh báo; đồng thời publish lệnh room/{id}/alert để kích hoạt buzzer và LED/RGB tại giường. Cơ chế chống lặp và thời gian duy trì trạng thái được áp dụng để hạn chế gửi cảnh báo dồn dập.</w:t>
      </w:r>
    </w:p>
    <w:p w14:paraId="70C9CC66">
      <w:pPr>
        <w:pStyle w:val="3"/>
        <w:numPr>
          <w:ilvl w:val="1"/>
          <w:numId w:val="1"/>
        </w:numPr>
      </w:pPr>
      <w:r>
        <w:rPr>
          <w:i w:val="0"/>
        </w:rPr>
        <w:t>Khối Dashboard và báo cáo giám sát</w:t>
      </w:r>
    </w:p>
    <w:p w14:paraId="6643DE0E">
      <w:pPr>
        <w:pStyle w:val="8"/>
        <w:spacing w:line="276" w:lineRule="auto"/>
      </w:pPr>
      <w:r>
        <w:rPr>
          <w:rFonts w:ascii="Times New Roman" w:hAnsi="Times New Roman"/>
          <w:i w:val="0"/>
          <w:sz w:val="24"/>
        </w:rPr>
        <w:t>Dashboard được xây dựng bằng HTML/CSS/JavaScript và Chart.js, hiển thị BPM hiện tại, trạng thái kết nối, giá trị trung bình/thấp nhất/cao nhất, biểu đồ lịch sử, xu hướng, confidence, signal quality, dữ liệu môi trường, tư thế và danh sách sự kiện. Bộ chọn phòng/giường cho phép người giám sát chuyển đổi giữa các room_id và xem cảnh báo theo mức độ ưu tiên.</w:t>
      </w:r>
    </w:p>
    <w:p w14:paraId="1CF2C4A0">
      <w:pPr>
        <w:pStyle w:val="8"/>
        <w:spacing w:line="276" w:lineRule="auto"/>
      </w:pPr>
      <w:r>
        <w:rPr>
          <w:rFonts w:ascii="Times New Roman" w:hAnsi="Times New Roman"/>
          <w:i w:val="0"/>
          <w:sz w:val="24"/>
        </w:rPr>
        <w:t>Giao diện truy vấn Backend theo chu kỳ 5 giây để cập nhật trạng thái và dữ liệu mới nhất; do thuật toán cốt lõi sử dụng cửa sổ tín hiệu 60 giây không chồng lấp, một giá trị BPM hoàn chỉnh được tạo sau mỗi chu kỳ xử lý. Khi kết thúc phiên theo dõi, Dashboard cho phép xem báo cáo tóm tắt về thời gian hiện diện, phân bố tư thế, số lần trở mình, thống kê BPM và các sự kiện bất thường.</w:t>
      </w:r>
    </w:p>
    <w:p w14:paraId="4A66904C">
      <w:pPr>
        <w:pStyle w:val="8"/>
        <w:spacing w:line="276" w:lineRule="auto"/>
      </w:pPr>
      <w:r>
        <w:rPr>
          <w:rFonts w:ascii="Times New Roman" w:hAnsi="Times New Roman"/>
          <w:i w:val="0"/>
          <w:sz w:val="24"/>
        </w:rPr>
        <w:t>Các chức năng mở rộng trong năm khối đã được đưa vào thiết kế và tích hợp chức năng ở mức hệ thống. Tuy nhiên, số liệu thực nghiệm định lượng hiện tại tập trung vào chuỗi đo BPM và Email; độ chính xác tư thế, độ trễ MQTT, sai số cảm biến môi trường, tỷ lệ báo động giả của phát hiện nghi ngờ ngừng thở và khả năng mở rộng đa phòng cần được đánh giá riêng trước khi triển khai thực tế.</w:t>
      </w:r>
    </w:p>
    <w:p w14:paraId="39F54968">
      <w:pPr>
        <w:pStyle w:val="2"/>
        <w:numPr>
          <w:ilvl w:val="0"/>
          <w:numId w:val="1"/>
        </w:numPr>
      </w:pPr>
      <w:r>
        <w:rPr>
          <w14:ligatures w14:val="standardContextual"/>
        </w:rPr>
        <w:drawing>
          <wp:anchor distT="0" distB="0" distL="114300" distR="114300" simplePos="0" relativeHeight="251659264" behindDoc="0" locked="0" layoutInCell="1" allowOverlap="1">
            <wp:simplePos x="0" y="0"/>
            <wp:positionH relativeFrom="column">
              <wp:posOffset>3691890</wp:posOffset>
            </wp:positionH>
            <wp:positionV relativeFrom="paragraph">
              <wp:posOffset>276225</wp:posOffset>
            </wp:positionV>
            <wp:extent cx="2256155" cy="1195070"/>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6155" cy="1194796"/>
                    </a:xfrm>
                    <a:prstGeom prst="rect">
                      <a:avLst/>
                    </a:prstGeom>
                  </pic:spPr>
                </pic:pic>
              </a:graphicData>
            </a:graphic>
          </wp:anchor>
        </w:drawing>
      </w:r>
      <w:r>
        <w:t>KẾT QUẢ NGHIÊN CỨU</w:t>
      </w:r>
    </w:p>
    <w:p w14:paraId="6CDAA1F7">
      <w:pPr>
        <w:pStyle w:val="8"/>
        <w:spacing w:line="276" w:lineRule="auto"/>
      </w:pPr>
      <w:r>
        <w:rPr>
          <w:rFonts w:ascii="Times New Roman" w:hAnsi="Times New Roman"/>
          <w:b w:val="0"/>
          <w:i w:val="0"/>
          <w:sz w:val="24"/>
        </w:rPr>
        <w:t>Hệ thống thử nghiệm được triển khai theo kiến trúc năm khối, trong đó đợt đánh giá định lượng tập trung vào chuỗi cốt lõi gồm ESP32-CAM, AI Worker, Backend, MySQL, Dashboard và cảnh báo Email. Camera truyền ảnh qua Wi-Fi đến máy tính xử lý đặt tách rời vị trí giường; kết quả BPM được ghi vào cơ sở dữ liệu và hiển thị trên Dashboard. Sensor Node, MQTT Gateway, dữ liệu môi trường, cảnh báo cục bộ và các mô-đun phân tích mở rộng đã được kiểm tra khả năng tích hợp nhưng chưa được đưa vào bảng thống kê độ chính xác dưới đây.</w:t>
      </w:r>
    </w:p>
    <w:p w14:paraId="62CF4210">
      <w:pPr>
        <w:pStyle w:val="8"/>
        <w:spacing w:line="276" w:lineRule="auto"/>
        <w:rPr>
          <w:b/>
        </w:rPr>
      </w:pPr>
      <w:r>
        <w:rPr>
          <w14:ligatures w14:val="standardContextual"/>
        </w:rPr>
        <w:t xml:space="preserve"> </w:t>
      </w:r>
    </w:p>
    <w:p w14:paraId="53F5C89C">
      <w:pPr>
        <w:jc w:val="right"/>
        <w:rPr>
          <w:rFonts w:cs="Times New Roman"/>
          <w:i/>
          <w:szCs w:val="24"/>
        </w:rPr>
      </w:pPr>
      <w:r>
        <w:rPr>
          <w:rFonts w:cs="Times New Roman"/>
          <w:i/>
          <w:szCs w:val="24"/>
        </w:rPr>
        <w:t xml:space="preserve">         </w:t>
      </w:r>
      <w:r>
        <w:rPr>
          <w:rFonts w:cs="Times New Roman"/>
          <w:i/>
          <w:szCs w:val="24"/>
        </w:rPr>
        <w:tab/>
      </w:r>
      <w:r>
        <w:rPr>
          <w:rFonts w:cs="Times New Roman"/>
          <w:i/>
          <w:szCs w:val="24"/>
        </w:rPr>
        <w:tab/>
      </w:r>
    </w:p>
    <w:p w14:paraId="7752BAD7">
      <w:pPr>
        <w:jc w:val="right"/>
        <w:rPr>
          <w:rFonts w:cs="Times New Roman"/>
          <w:i/>
          <w:szCs w:val="24"/>
        </w:rPr>
      </w:pPr>
      <w:r>
        <w:rPr>
          <w:rFonts w:cs="Times New Roman"/>
          <w:i/>
          <w:szCs w:val="24"/>
        </w:rPr>
        <w:t>Hình 1: Giao diện Dashboard hiển thị kết quả đo nhịp thở thời gian thực</w:t>
      </w:r>
    </w:p>
    <w:p w14:paraId="07A6E127">
      <w:pPr>
        <w:pStyle w:val="3"/>
        <w:pageBreakBefore/>
        <w:numPr>
          <w:ilvl w:val="1"/>
          <w:numId w:val="1"/>
        </w:numPr>
      </w:pPr>
      <w:r>
        <w:t>Kết quả thực nghiệm</w:t>
      </w:r>
    </w:p>
    <w:p w14:paraId="5875D918">
      <w:pPr>
        <w:jc w:val="center"/>
        <w:rPr>
          <w:i/>
        </w:rPr>
      </w:pPr>
      <w:r>
        <w:rPr>
          <w:i/>
        </w:rPr>
        <w:t>Bảng 1: Kết quả đánh giá độ chính xác đo nhịp thở theo kịch bản thử nghiệm</w:t>
      </w:r>
    </w:p>
    <w:tbl>
      <w:tblPr>
        <w:tblStyle w:val="10"/>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2"/>
        <w:gridCol w:w="997"/>
        <w:gridCol w:w="1494"/>
        <w:gridCol w:w="2043"/>
      </w:tblGrid>
      <w:tr w14:paraId="6FBC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477FD7AD">
            <w:pPr>
              <w:jc w:val="center"/>
              <w:rPr>
                <w:rFonts w:cs="Times New Roman"/>
                <w:b/>
                <w:bCs/>
                <w:kern w:val="2"/>
                <w:szCs w:val="24"/>
                <w14:ligatures w14:val="standardContextual"/>
              </w:rPr>
            </w:pPr>
            <w:r>
              <w:rPr>
                <w:rFonts w:cs="Times New Roman"/>
                <w:b/>
                <w:bCs/>
                <w:kern w:val="2"/>
                <w:szCs w:val="24"/>
                <w14:ligatures w14:val="standardContextual"/>
              </w:rPr>
              <w:t>Kịch bản thử nghiệm</w:t>
            </w:r>
          </w:p>
        </w:tc>
        <w:tc>
          <w:tcPr>
            <w:tcW w:w="997" w:type="dxa"/>
          </w:tcPr>
          <w:p w14:paraId="0066FB79">
            <w:pPr>
              <w:jc w:val="center"/>
              <w:rPr>
                <w:rFonts w:cs="Times New Roman"/>
                <w:b/>
                <w:bCs/>
                <w:kern w:val="2"/>
                <w:szCs w:val="24"/>
                <w14:ligatures w14:val="standardContextual"/>
              </w:rPr>
            </w:pPr>
            <w:r>
              <w:rPr>
                <w:rFonts w:cs="Times New Roman"/>
                <w:b/>
                <w:bCs/>
                <w:kern w:val="2"/>
                <w:szCs w:val="24"/>
                <w14:ligatures w14:val="standardContextual"/>
              </w:rPr>
              <w:t>Số lần thử</w:t>
            </w:r>
          </w:p>
        </w:tc>
        <w:tc>
          <w:tcPr>
            <w:tcW w:w="1494" w:type="dxa"/>
          </w:tcPr>
          <w:p w14:paraId="3B30A395">
            <w:pPr>
              <w:jc w:val="center"/>
              <w:rPr>
                <w:rFonts w:cs="Times New Roman"/>
                <w:b/>
                <w:bCs/>
                <w:kern w:val="2"/>
                <w:szCs w:val="24"/>
                <w14:ligatures w14:val="standardContextual"/>
              </w:rPr>
            </w:pPr>
            <w:r>
              <w:rPr>
                <w:rFonts w:cs="Times New Roman"/>
                <w:b/>
                <w:bCs/>
                <w:kern w:val="2"/>
                <w:szCs w:val="24"/>
                <w14:ligatures w14:val="standardContextual"/>
              </w:rPr>
              <w:t>Số lần đạt</w:t>
            </w:r>
          </w:p>
        </w:tc>
        <w:tc>
          <w:tcPr>
            <w:tcW w:w="2043" w:type="dxa"/>
          </w:tcPr>
          <w:p w14:paraId="0AEB424A">
            <w:pPr>
              <w:jc w:val="center"/>
              <w:rPr>
                <w:rFonts w:cs="Times New Roman"/>
                <w:b/>
                <w:bCs/>
                <w:kern w:val="2"/>
                <w:szCs w:val="24"/>
                <w14:ligatures w14:val="standardContextual"/>
              </w:rPr>
            </w:pPr>
            <w:r>
              <w:rPr>
                <w:rFonts w:cs="Times New Roman"/>
                <w:b/>
                <w:bCs/>
                <w:kern w:val="2"/>
                <w:szCs w:val="24"/>
                <w14:ligatures w14:val="standardContextual"/>
              </w:rPr>
              <w:t>Tỷ lệ (%)</w:t>
            </w:r>
          </w:p>
        </w:tc>
      </w:tr>
      <w:tr w14:paraId="6DF0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0961C305">
            <w:pPr>
              <w:jc w:val="left"/>
              <w:rPr>
                <w:rFonts w:cs="Times New Roman"/>
                <w:kern w:val="2"/>
                <w:szCs w:val="24"/>
                <w14:ligatures w14:val="standardContextual"/>
              </w:rPr>
            </w:pPr>
            <w:r>
              <w:rPr>
                <w:rFonts w:cs="Times New Roman"/>
                <w:kern w:val="2"/>
                <w:szCs w:val="24"/>
                <w14:ligatures w14:val="standardContextual"/>
              </w:rPr>
              <w:t>Khoảng cách 1 m</w:t>
            </w:r>
          </w:p>
        </w:tc>
        <w:tc>
          <w:tcPr>
            <w:tcW w:w="997" w:type="dxa"/>
          </w:tcPr>
          <w:p w14:paraId="0561E70E">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1391774A">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3F6A4367">
            <w:pPr>
              <w:jc w:val="center"/>
              <w:rPr>
                <w:rFonts w:cs="Times New Roman"/>
                <w:kern w:val="2"/>
                <w:szCs w:val="24"/>
                <w14:ligatures w14:val="standardContextual"/>
              </w:rPr>
            </w:pPr>
            <w:r>
              <w:rPr>
                <w:rFonts w:cs="Times New Roman"/>
                <w:kern w:val="2"/>
                <w:szCs w:val="24"/>
                <w14:ligatures w14:val="standardContextual"/>
              </w:rPr>
              <w:t>100</w:t>
            </w:r>
          </w:p>
        </w:tc>
      </w:tr>
      <w:tr w14:paraId="41FD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25F4F00D">
            <w:pPr>
              <w:jc w:val="left"/>
              <w:rPr>
                <w:rFonts w:cs="Times New Roman"/>
                <w:kern w:val="2"/>
                <w:szCs w:val="24"/>
                <w14:ligatures w14:val="standardContextual"/>
              </w:rPr>
            </w:pPr>
            <w:r>
              <w:rPr>
                <w:rFonts w:cs="Times New Roman"/>
                <w:kern w:val="2"/>
                <w:szCs w:val="24"/>
                <w14:ligatures w14:val="standardContextual"/>
              </w:rPr>
              <w:t>Khoảng cách 1,5 m</w:t>
            </w:r>
          </w:p>
        </w:tc>
        <w:tc>
          <w:tcPr>
            <w:tcW w:w="997" w:type="dxa"/>
          </w:tcPr>
          <w:p w14:paraId="2C44D2EC">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23752325">
            <w:pPr>
              <w:jc w:val="center"/>
              <w:rPr>
                <w:rFonts w:cs="Times New Roman"/>
                <w:kern w:val="2"/>
                <w:szCs w:val="24"/>
                <w14:ligatures w14:val="standardContextual"/>
              </w:rPr>
            </w:pPr>
            <w:r>
              <w:rPr>
                <w:rFonts w:cs="Times New Roman"/>
                <w:kern w:val="2"/>
                <w:szCs w:val="24"/>
                <w14:ligatures w14:val="standardContextual"/>
              </w:rPr>
              <w:t>18</w:t>
            </w:r>
          </w:p>
        </w:tc>
        <w:tc>
          <w:tcPr>
            <w:tcW w:w="2043" w:type="dxa"/>
          </w:tcPr>
          <w:p w14:paraId="029DAEB8">
            <w:pPr>
              <w:jc w:val="center"/>
              <w:rPr>
                <w:rFonts w:cs="Times New Roman"/>
                <w:kern w:val="2"/>
                <w:szCs w:val="24"/>
                <w14:ligatures w14:val="standardContextual"/>
              </w:rPr>
            </w:pPr>
            <w:r>
              <w:rPr>
                <w:rFonts w:cs="Times New Roman"/>
                <w:kern w:val="2"/>
                <w:szCs w:val="24"/>
                <w14:ligatures w14:val="standardContextual"/>
              </w:rPr>
              <w:t>90</w:t>
            </w:r>
          </w:p>
        </w:tc>
      </w:tr>
      <w:tr w14:paraId="2C13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59D33C77">
            <w:pPr>
              <w:jc w:val="left"/>
              <w:rPr>
                <w:rFonts w:cs="Times New Roman"/>
                <w:kern w:val="2"/>
                <w:szCs w:val="24"/>
                <w14:ligatures w14:val="standardContextual"/>
              </w:rPr>
            </w:pPr>
            <w:r>
              <w:rPr>
                <w:rFonts w:cs="Times New Roman"/>
                <w:kern w:val="2"/>
                <w:szCs w:val="24"/>
                <w14:ligatures w14:val="standardContextual"/>
              </w:rPr>
              <w:t>Khoảng cách 2 m</w:t>
            </w:r>
          </w:p>
        </w:tc>
        <w:tc>
          <w:tcPr>
            <w:tcW w:w="997" w:type="dxa"/>
          </w:tcPr>
          <w:p w14:paraId="240C82B7">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03C4C7A0">
            <w:pPr>
              <w:jc w:val="center"/>
              <w:rPr>
                <w:rFonts w:cs="Times New Roman"/>
                <w:kern w:val="2"/>
                <w:szCs w:val="24"/>
                <w14:ligatures w14:val="standardContextual"/>
              </w:rPr>
            </w:pPr>
            <w:r>
              <w:rPr>
                <w:rFonts w:cs="Times New Roman"/>
                <w:kern w:val="2"/>
                <w:szCs w:val="24"/>
                <w14:ligatures w14:val="standardContextual"/>
              </w:rPr>
              <w:t>17</w:t>
            </w:r>
          </w:p>
        </w:tc>
        <w:tc>
          <w:tcPr>
            <w:tcW w:w="2043" w:type="dxa"/>
          </w:tcPr>
          <w:p w14:paraId="2368CAD6">
            <w:pPr>
              <w:jc w:val="center"/>
              <w:rPr>
                <w:rFonts w:cs="Times New Roman"/>
                <w:kern w:val="2"/>
                <w:szCs w:val="24"/>
                <w14:ligatures w14:val="standardContextual"/>
              </w:rPr>
            </w:pPr>
            <w:r>
              <w:rPr>
                <w:rFonts w:cs="Times New Roman"/>
                <w:kern w:val="2"/>
                <w:szCs w:val="24"/>
                <w14:ligatures w14:val="standardContextual"/>
              </w:rPr>
              <w:t>85</w:t>
            </w:r>
          </w:p>
        </w:tc>
      </w:tr>
      <w:tr w14:paraId="6E54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72A5ADE9">
            <w:pPr>
              <w:jc w:val="left"/>
              <w:rPr>
                <w:rFonts w:cs="Times New Roman"/>
                <w:kern w:val="2"/>
                <w:szCs w:val="24"/>
                <w14:ligatures w14:val="standardContextual"/>
              </w:rPr>
            </w:pPr>
            <w:r>
              <w:rPr>
                <w:rFonts w:cs="Times New Roman"/>
                <w:kern w:val="2"/>
                <w:szCs w:val="24"/>
                <w14:ligatures w14:val="standardContextual"/>
              </w:rPr>
              <w:t>Mặc áo rộng</w:t>
            </w:r>
          </w:p>
        </w:tc>
        <w:tc>
          <w:tcPr>
            <w:tcW w:w="997" w:type="dxa"/>
          </w:tcPr>
          <w:p w14:paraId="6DD37AF6">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4D15E0AF">
            <w:pPr>
              <w:jc w:val="center"/>
              <w:rPr>
                <w:rFonts w:cs="Times New Roman"/>
                <w:kern w:val="2"/>
                <w:szCs w:val="24"/>
                <w14:ligatures w14:val="standardContextual"/>
              </w:rPr>
            </w:pPr>
            <w:r>
              <w:rPr>
                <w:rFonts w:cs="Times New Roman"/>
                <w:kern w:val="2"/>
                <w:szCs w:val="24"/>
                <w14:ligatures w14:val="standardContextual"/>
              </w:rPr>
              <w:t>17</w:t>
            </w:r>
          </w:p>
        </w:tc>
        <w:tc>
          <w:tcPr>
            <w:tcW w:w="2043" w:type="dxa"/>
          </w:tcPr>
          <w:p w14:paraId="14418405">
            <w:pPr>
              <w:jc w:val="center"/>
              <w:rPr>
                <w:rFonts w:cs="Times New Roman"/>
                <w:kern w:val="2"/>
                <w:szCs w:val="24"/>
                <w14:ligatures w14:val="standardContextual"/>
              </w:rPr>
            </w:pPr>
            <w:r>
              <w:rPr>
                <w:rFonts w:cs="Times New Roman"/>
                <w:kern w:val="2"/>
                <w:szCs w:val="24"/>
                <w14:ligatures w14:val="standardContextual"/>
              </w:rPr>
              <w:t>85</w:t>
            </w:r>
          </w:p>
        </w:tc>
      </w:tr>
      <w:tr w14:paraId="0CC3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03990C14">
            <w:pPr>
              <w:jc w:val="left"/>
              <w:rPr>
                <w:rFonts w:cs="Times New Roman"/>
                <w:kern w:val="2"/>
                <w:szCs w:val="24"/>
                <w14:ligatures w14:val="standardContextual"/>
              </w:rPr>
            </w:pPr>
            <w:r>
              <w:rPr>
                <w:rFonts w:cs="Times New Roman"/>
                <w:kern w:val="2"/>
                <w:szCs w:val="24"/>
                <w14:ligatures w14:val="standardContextual"/>
              </w:rPr>
              <w:t>Đắp chăn mỏng</w:t>
            </w:r>
          </w:p>
        </w:tc>
        <w:tc>
          <w:tcPr>
            <w:tcW w:w="997" w:type="dxa"/>
          </w:tcPr>
          <w:p w14:paraId="41FAB030">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0982A281">
            <w:pPr>
              <w:jc w:val="center"/>
              <w:rPr>
                <w:rFonts w:cs="Times New Roman"/>
                <w:kern w:val="2"/>
                <w:szCs w:val="24"/>
                <w14:ligatures w14:val="standardContextual"/>
              </w:rPr>
            </w:pPr>
            <w:r>
              <w:rPr>
                <w:rFonts w:cs="Times New Roman"/>
                <w:kern w:val="2"/>
                <w:szCs w:val="24"/>
                <w14:ligatures w14:val="standardContextual"/>
              </w:rPr>
              <w:t>16</w:t>
            </w:r>
          </w:p>
        </w:tc>
        <w:tc>
          <w:tcPr>
            <w:tcW w:w="2043" w:type="dxa"/>
          </w:tcPr>
          <w:p w14:paraId="22506047">
            <w:pPr>
              <w:jc w:val="center"/>
              <w:rPr>
                <w:rFonts w:cs="Times New Roman"/>
                <w:kern w:val="2"/>
                <w:szCs w:val="24"/>
                <w14:ligatures w14:val="standardContextual"/>
              </w:rPr>
            </w:pPr>
            <w:r>
              <w:rPr>
                <w:rFonts w:cs="Times New Roman"/>
                <w:kern w:val="2"/>
                <w:szCs w:val="24"/>
                <w14:ligatures w14:val="standardContextual"/>
              </w:rPr>
              <w:t>80</w:t>
            </w:r>
          </w:p>
        </w:tc>
      </w:tr>
      <w:tr w14:paraId="2259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0D0209BB">
            <w:pPr>
              <w:jc w:val="left"/>
              <w:rPr>
                <w:rFonts w:cs="Times New Roman"/>
                <w:kern w:val="2"/>
                <w:szCs w:val="24"/>
                <w14:ligatures w14:val="standardContextual"/>
              </w:rPr>
            </w:pPr>
            <w:r>
              <w:rPr>
                <w:rFonts w:cs="Times New Roman"/>
                <w:kern w:val="2"/>
                <w:szCs w:val="24"/>
                <w14:ligatures w14:val="standardContextual"/>
              </w:rPr>
              <w:t>Nằm yên</w:t>
            </w:r>
          </w:p>
        </w:tc>
        <w:tc>
          <w:tcPr>
            <w:tcW w:w="997" w:type="dxa"/>
          </w:tcPr>
          <w:p w14:paraId="630D1413">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0DB0965A">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7AFC2473">
            <w:pPr>
              <w:jc w:val="center"/>
              <w:rPr>
                <w:rFonts w:cs="Times New Roman"/>
                <w:kern w:val="2"/>
                <w:szCs w:val="24"/>
                <w14:ligatures w14:val="standardContextual"/>
              </w:rPr>
            </w:pPr>
            <w:r>
              <w:rPr>
                <w:rFonts w:cs="Times New Roman"/>
                <w:kern w:val="2"/>
                <w:szCs w:val="24"/>
                <w14:ligatures w14:val="standardContextual"/>
              </w:rPr>
              <w:t>100</w:t>
            </w:r>
          </w:p>
        </w:tc>
      </w:tr>
      <w:tr w14:paraId="7BF0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90DF390">
            <w:pPr>
              <w:jc w:val="left"/>
              <w:rPr>
                <w:rFonts w:cs="Times New Roman"/>
                <w:kern w:val="2"/>
                <w:szCs w:val="24"/>
                <w14:ligatures w14:val="standardContextual"/>
              </w:rPr>
            </w:pPr>
            <w:r>
              <w:rPr>
                <w:rFonts w:cs="Times New Roman"/>
                <w:kern w:val="2"/>
                <w:szCs w:val="24"/>
                <w14:ligatures w14:val="standardContextual"/>
              </w:rPr>
              <w:t>Quay đầu phải</w:t>
            </w:r>
          </w:p>
        </w:tc>
        <w:tc>
          <w:tcPr>
            <w:tcW w:w="997" w:type="dxa"/>
          </w:tcPr>
          <w:p w14:paraId="1EAA6260">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5902E822">
            <w:pPr>
              <w:jc w:val="center"/>
              <w:rPr>
                <w:rFonts w:cs="Times New Roman"/>
                <w:kern w:val="2"/>
                <w:szCs w:val="24"/>
                <w14:ligatures w14:val="standardContextual"/>
              </w:rPr>
            </w:pPr>
            <w:r>
              <w:rPr>
                <w:rFonts w:cs="Times New Roman"/>
                <w:kern w:val="2"/>
                <w:szCs w:val="24"/>
                <w14:ligatures w14:val="standardContextual"/>
              </w:rPr>
              <w:t>16</w:t>
            </w:r>
          </w:p>
        </w:tc>
        <w:tc>
          <w:tcPr>
            <w:tcW w:w="2043" w:type="dxa"/>
          </w:tcPr>
          <w:p w14:paraId="6198FCEF">
            <w:pPr>
              <w:jc w:val="center"/>
              <w:rPr>
                <w:rFonts w:cs="Times New Roman"/>
                <w:kern w:val="2"/>
                <w:szCs w:val="24"/>
                <w14:ligatures w14:val="standardContextual"/>
              </w:rPr>
            </w:pPr>
            <w:r>
              <w:rPr>
                <w:rFonts w:cs="Times New Roman"/>
                <w:kern w:val="2"/>
                <w:szCs w:val="24"/>
                <w14:ligatures w14:val="standardContextual"/>
              </w:rPr>
              <w:t>80</w:t>
            </w:r>
          </w:p>
        </w:tc>
      </w:tr>
      <w:tr w14:paraId="3CC1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491BA697">
            <w:pPr>
              <w:jc w:val="left"/>
              <w:rPr>
                <w:rFonts w:cs="Times New Roman"/>
                <w:kern w:val="2"/>
                <w:szCs w:val="24"/>
                <w14:ligatures w14:val="standardContextual"/>
              </w:rPr>
            </w:pPr>
            <w:r>
              <w:rPr>
                <w:rFonts w:cs="Times New Roman"/>
                <w:kern w:val="2"/>
                <w:szCs w:val="24"/>
                <w14:ligatures w14:val="standardContextual"/>
              </w:rPr>
              <w:t>Ngồi</w:t>
            </w:r>
          </w:p>
        </w:tc>
        <w:tc>
          <w:tcPr>
            <w:tcW w:w="997" w:type="dxa"/>
          </w:tcPr>
          <w:p w14:paraId="1A6A2DD6">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265BF3D7">
            <w:pPr>
              <w:jc w:val="center"/>
              <w:rPr>
                <w:rFonts w:cs="Times New Roman"/>
                <w:kern w:val="2"/>
                <w:szCs w:val="24"/>
                <w14:ligatures w14:val="standardContextual"/>
              </w:rPr>
            </w:pPr>
            <w:r>
              <w:rPr>
                <w:rFonts w:cs="Times New Roman"/>
                <w:kern w:val="2"/>
                <w:szCs w:val="24"/>
                <w14:ligatures w14:val="standardContextual"/>
              </w:rPr>
              <w:t>20</w:t>
            </w:r>
          </w:p>
        </w:tc>
        <w:tc>
          <w:tcPr>
            <w:tcW w:w="2043" w:type="dxa"/>
          </w:tcPr>
          <w:p w14:paraId="0C735C3D">
            <w:pPr>
              <w:jc w:val="center"/>
              <w:rPr>
                <w:rFonts w:cs="Times New Roman"/>
                <w:kern w:val="2"/>
                <w:szCs w:val="24"/>
                <w14:ligatures w14:val="standardContextual"/>
              </w:rPr>
            </w:pPr>
            <w:r>
              <w:rPr>
                <w:rFonts w:cs="Times New Roman"/>
                <w:kern w:val="2"/>
                <w:szCs w:val="24"/>
                <w14:ligatures w14:val="standardContextual"/>
              </w:rPr>
              <w:t>100</w:t>
            </w:r>
          </w:p>
        </w:tc>
      </w:tr>
      <w:tr w14:paraId="2CBB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16FCE7D9">
            <w:pPr>
              <w:jc w:val="left"/>
              <w:rPr>
                <w:rFonts w:cs="Times New Roman"/>
                <w:kern w:val="2"/>
                <w:szCs w:val="24"/>
                <w14:ligatures w14:val="standardContextual"/>
              </w:rPr>
            </w:pPr>
            <w:r>
              <w:rPr>
                <w:rFonts w:cs="Times New Roman"/>
                <w:kern w:val="2"/>
                <w:szCs w:val="24"/>
                <w14:ligatures w14:val="standardContextual"/>
              </w:rPr>
              <w:t>Thiếu ánh sáng</w:t>
            </w:r>
          </w:p>
        </w:tc>
        <w:tc>
          <w:tcPr>
            <w:tcW w:w="997" w:type="dxa"/>
          </w:tcPr>
          <w:p w14:paraId="39D0262C">
            <w:pPr>
              <w:jc w:val="center"/>
              <w:rPr>
                <w:rFonts w:cs="Times New Roman"/>
                <w:kern w:val="2"/>
                <w:szCs w:val="24"/>
                <w14:ligatures w14:val="standardContextual"/>
              </w:rPr>
            </w:pPr>
            <w:r>
              <w:rPr>
                <w:rFonts w:cs="Times New Roman"/>
                <w:kern w:val="2"/>
                <w:szCs w:val="24"/>
                <w14:ligatures w14:val="standardContextual"/>
              </w:rPr>
              <w:t>20</w:t>
            </w:r>
          </w:p>
        </w:tc>
        <w:tc>
          <w:tcPr>
            <w:tcW w:w="1494" w:type="dxa"/>
          </w:tcPr>
          <w:p w14:paraId="75A238D5">
            <w:pPr>
              <w:jc w:val="center"/>
              <w:rPr>
                <w:rFonts w:cs="Times New Roman"/>
                <w:kern w:val="2"/>
                <w:szCs w:val="24"/>
                <w14:ligatures w14:val="standardContextual"/>
              </w:rPr>
            </w:pPr>
            <w:r>
              <w:rPr>
                <w:rFonts w:cs="Times New Roman"/>
                <w:kern w:val="2"/>
                <w:szCs w:val="24"/>
                <w14:ligatures w14:val="standardContextual"/>
              </w:rPr>
              <w:t>18</w:t>
            </w:r>
          </w:p>
        </w:tc>
        <w:tc>
          <w:tcPr>
            <w:tcW w:w="2043" w:type="dxa"/>
          </w:tcPr>
          <w:p w14:paraId="3B4A14D0">
            <w:pPr>
              <w:jc w:val="center"/>
              <w:rPr>
                <w:rFonts w:cs="Times New Roman"/>
                <w:kern w:val="2"/>
                <w:szCs w:val="24"/>
                <w14:ligatures w14:val="standardContextual"/>
              </w:rPr>
            </w:pPr>
            <w:r>
              <w:rPr>
                <w:rFonts w:cs="Times New Roman"/>
                <w:kern w:val="2"/>
                <w:szCs w:val="24"/>
                <w14:ligatures w14:val="standardContextual"/>
              </w:rPr>
              <w:t>90</w:t>
            </w:r>
          </w:p>
        </w:tc>
      </w:tr>
      <w:tr w14:paraId="74F5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2" w:type="dxa"/>
          </w:tcPr>
          <w:p w14:paraId="41C28774">
            <w:pPr>
              <w:jc w:val="left"/>
              <w:rPr>
                <w:rFonts w:cs="Times New Roman"/>
                <w:kern w:val="2"/>
                <w:szCs w:val="24"/>
                <w14:ligatures w14:val="standardContextual"/>
              </w:rPr>
            </w:pPr>
            <w:r>
              <w:rPr>
                <w:rFonts w:cs="Times New Roman"/>
                <w:kern w:val="2"/>
                <w:szCs w:val="24"/>
                <w14:ligatures w14:val="standardContextual"/>
              </w:rPr>
              <w:t>Tổng (9 kịch bản)</w:t>
            </w:r>
          </w:p>
        </w:tc>
        <w:tc>
          <w:tcPr>
            <w:tcW w:w="997" w:type="dxa"/>
          </w:tcPr>
          <w:p w14:paraId="69E726AD">
            <w:pPr>
              <w:jc w:val="center"/>
              <w:rPr>
                <w:rFonts w:cs="Times New Roman"/>
                <w:kern w:val="2"/>
                <w:szCs w:val="24"/>
                <w14:ligatures w14:val="standardContextual"/>
              </w:rPr>
            </w:pPr>
            <w:r>
              <w:rPr>
                <w:rFonts w:cs="Times New Roman"/>
                <w:kern w:val="2"/>
                <w:szCs w:val="24"/>
                <w14:ligatures w14:val="standardContextual"/>
              </w:rPr>
              <w:t>180</w:t>
            </w:r>
          </w:p>
        </w:tc>
        <w:tc>
          <w:tcPr>
            <w:tcW w:w="1494" w:type="dxa"/>
          </w:tcPr>
          <w:p w14:paraId="70AA90F6">
            <w:pPr>
              <w:jc w:val="center"/>
              <w:rPr>
                <w:rFonts w:cs="Times New Roman"/>
                <w:kern w:val="2"/>
                <w:szCs w:val="24"/>
                <w14:ligatures w14:val="standardContextual"/>
              </w:rPr>
            </w:pPr>
            <w:r>
              <w:rPr>
                <w:rFonts w:cs="Times New Roman"/>
                <w:kern w:val="2"/>
                <w:szCs w:val="24"/>
                <w14:ligatures w14:val="standardContextual"/>
              </w:rPr>
              <w:t>162</w:t>
            </w:r>
          </w:p>
        </w:tc>
        <w:tc>
          <w:tcPr>
            <w:tcW w:w="2043" w:type="dxa"/>
          </w:tcPr>
          <w:p w14:paraId="3735B253">
            <w:pPr>
              <w:jc w:val="center"/>
              <w:rPr>
                <w:rFonts w:cs="Times New Roman"/>
                <w:kern w:val="2"/>
                <w:szCs w:val="24"/>
                <w14:ligatures w14:val="standardContextual"/>
              </w:rPr>
            </w:pPr>
            <w:r>
              <w:rPr>
                <w:rFonts w:cs="Times New Roman"/>
                <w:kern w:val="2"/>
                <w:szCs w:val="24"/>
                <w14:ligatures w14:val="standardContextual"/>
              </w:rPr>
              <w:t>90</w:t>
            </w:r>
          </w:p>
        </w:tc>
      </w:tr>
    </w:tbl>
    <w:p w14:paraId="6F9EAC40">
      <w:pPr>
        <w:rPr>
          <w:rFonts w:cs="Times New Roman"/>
          <w:szCs w:val="24"/>
        </w:rPr>
      </w:pPr>
    </w:p>
    <w:p w14:paraId="354F6127">
      <w:pPr>
        <w:rPr>
          <w:rFonts w:cs="Times New Roman"/>
          <w:szCs w:val="24"/>
        </w:rPr>
      </w:pPr>
      <w:r>
        <w:rPr>
          <w:rFonts w:ascii="Times New Roman" w:hAnsi="Times New Roman" w:cs="Times New Roman"/>
          <w:sz w:val="24"/>
          <w:szCs w:val="24"/>
        </w:rPr>
        <w:t>Nhóm đã tiến hành thử nghiệm hệ thống trên 9 kịch bản thực tế nhằm đánh giá khả năng hoạt động khi thay đổi khoảng cách camera, trang phục, tư thế và điều kiện ánh sáng. Sau 180 lượt đo, kết hợp đối chiếu với việc đếm nhịp thở bằng miệng trong 1 phút làm kết quả tham chiếu, hệ thống đạt độ chính xác trung bình khoảng 90%. Kết quả tốt nhất ghi nhận ở các kịch bản khoảng cách 1 m, nằm yên và ngồi (đạt 100%), trong khi độ chính xác giảm còn 80% ở các kịch bản đắp chăn mỏng và quay đầu do vùng ngực bị che khuất một phần hoặc lệch góc quan sát. Nhìn chung, hệ thống đáp ứng tốt yêu cầu giám sát nhịp thở không tiếp xúc theo thời gian thực trong điều kiện sinh hoạt thông thường.</w:t>
      </w:r>
    </w:p>
    <w:p w14:paraId="63D31AFD">
      <w:pPr>
        <w:rPr>
          <w:rFonts w:cs="Times New Roman"/>
          <w:szCs w:val="24"/>
        </w:rPr>
      </w:pPr>
    </w:p>
    <w:p w14:paraId="010EF8AA">
      <w:pPr>
        <w:jc w:val="center"/>
        <w:rPr>
          <w:rFonts w:cs="Times New Roman"/>
          <w:i/>
          <w:szCs w:val="24"/>
        </w:rPr>
      </w:pPr>
      <w:r>
        <w:rPr>
          <w:rFonts w:cs="Times New Roman"/>
          <w:i/>
          <w:szCs w:val="24"/>
        </w:rPr>
        <w:t>Bảng 2: Kết quả đo BPM hiện tại và trung bình theo kịch bản thử nghiệm</w:t>
      </w:r>
    </w:p>
    <w:tbl>
      <w:tblPr>
        <w:tblStyle w:val="10"/>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7"/>
        <w:gridCol w:w="1964"/>
        <w:gridCol w:w="2665"/>
      </w:tblGrid>
      <w:tr w14:paraId="7E46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5F1511D6">
            <w:pPr>
              <w:jc w:val="center"/>
              <w:rPr>
                <w:rFonts w:cs="Times New Roman"/>
                <w:b/>
                <w:bCs/>
                <w:kern w:val="2"/>
                <w:szCs w:val="24"/>
                <w14:ligatures w14:val="standardContextual"/>
              </w:rPr>
            </w:pPr>
            <w:r>
              <w:rPr>
                <w:rFonts w:cs="Times New Roman"/>
                <w:b/>
                <w:bCs/>
                <w:kern w:val="2"/>
                <w:szCs w:val="24"/>
                <w14:ligatures w14:val="standardContextual"/>
              </w:rPr>
              <w:t>Kịch bản kiểm thử</w:t>
            </w:r>
          </w:p>
        </w:tc>
        <w:tc>
          <w:tcPr>
            <w:tcW w:w="1964" w:type="dxa"/>
          </w:tcPr>
          <w:p w14:paraId="14BB38CD">
            <w:pPr>
              <w:jc w:val="center"/>
              <w:rPr>
                <w:rFonts w:cs="Times New Roman"/>
                <w:b/>
                <w:bCs/>
                <w:kern w:val="2"/>
                <w:szCs w:val="24"/>
                <w14:ligatures w14:val="standardContextual"/>
              </w:rPr>
            </w:pPr>
            <w:r>
              <w:rPr>
                <w:rFonts w:cs="Times New Roman"/>
                <w:b/>
                <w:bCs/>
                <w:kern w:val="2"/>
                <w:szCs w:val="24"/>
                <w14:ligatures w14:val="standardContextual"/>
              </w:rPr>
              <w:t>BPM hiện tại</w:t>
            </w:r>
          </w:p>
        </w:tc>
        <w:tc>
          <w:tcPr>
            <w:tcW w:w="2665" w:type="dxa"/>
          </w:tcPr>
          <w:p w14:paraId="7D77594C">
            <w:pPr>
              <w:jc w:val="center"/>
              <w:rPr>
                <w:rFonts w:cs="Times New Roman"/>
                <w:b/>
                <w:bCs/>
                <w:kern w:val="2"/>
                <w:szCs w:val="24"/>
                <w14:ligatures w14:val="standardContextual"/>
              </w:rPr>
            </w:pPr>
            <w:r>
              <w:rPr>
                <w:rFonts w:cs="Times New Roman"/>
                <w:b/>
                <w:bCs/>
                <w:kern w:val="2"/>
                <w:szCs w:val="24"/>
                <w14:ligatures w14:val="standardContextual"/>
              </w:rPr>
              <w:t>BPM trung bình</w:t>
            </w:r>
          </w:p>
        </w:tc>
      </w:tr>
      <w:tr w14:paraId="6D42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0BB6959F">
            <w:pPr>
              <w:jc w:val="left"/>
              <w:rPr>
                <w:rFonts w:cs="Times New Roman"/>
                <w:kern w:val="2"/>
                <w:szCs w:val="24"/>
                <w14:ligatures w14:val="standardContextual"/>
              </w:rPr>
            </w:pPr>
            <w:r>
              <w:rPr>
                <w:rFonts w:cs="Times New Roman"/>
                <w:kern w:val="2"/>
                <w:szCs w:val="24"/>
                <w14:ligatures w14:val="standardContextual"/>
              </w:rPr>
              <w:t>Khoảng cách 1 m</w:t>
            </w:r>
          </w:p>
        </w:tc>
        <w:tc>
          <w:tcPr>
            <w:tcW w:w="1964" w:type="dxa"/>
          </w:tcPr>
          <w:p w14:paraId="49CFF000">
            <w:pPr>
              <w:jc w:val="center"/>
              <w:rPr>
                <w:rFonts w:cs="Times New Roman"/>
                <w:kern w:val="2"/>
                <w:szCs w:val="24"/>
                <w14:ligatures w14:val="standardContextual"/>
              </w:rPr>
            </w:pPr>
            <w:r>
              <w:rPr>
                <w:rFonts w:cs="Times New Roman"/>
                <w:kern w:val="2"/>
                <w:szCs w:val="24"/>
                <w14:ligatures w14:val="standardContextual"/>
              </w:rPr>
              <w:t>18,9</w:t>
            </w:r>
          </w:p>
        </w:tc>
        <w:tc>
          <w:tcPr>
            <w:tcW w:w="2665" w:type="dxa"/>
          </w:tcPr>
          <w:p w14:paraId="6C178A7E">
            <w:pPr>
              <w:jc w:val="center"/>
              <w:rPr>
                <w:rFonts w:cs="Times New Roman"/>
                <w:kern w:val="2"/>
                <w:szCs w:val="24"/>
                <w14:ligatures w14:val="standardContextual"/>
              </w:rPr>
            </w:pPr>
            <w:r>
              <w:rPr>
                <w:rFonts w:cs="Times New Roman"/>
                <w:kern w:val="2"/>
                <w:szCs w:val="24"/>
                <w14:ligatures w14:val="standardContextual"/>
              </w:rPr>
              <w:t>13,1</w:t>
            </w:r>
          </w:p>
        </w:tc>
      </w:tr>
      <w:tr w14:paraId="165B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65278F4F">
            <w:pPr>
              <w:jc w:val="left"/>
              <w:rPr>
                <w:rFonts w:cs="Times New Roman"/>
                <w:kern w:val="2"/>
                <w:szCs w:val="24"/>
                <w14:ligatures w14:val="standardContextual"/>
              </w:rPr>
            </w:pPr>
            <w:r>
              <w:rPr>
                <w:rFonts w:cs="Times New Roman"/>
                <w:kern w:val="2"/>
                <w:szCs w:val="24"/>
                <w14:ligatures w14:val="standardContextual"/>
              </w:rPr>
              <w:t>Khoảng cách 1,5 m</w:t>
            </w:r>
          </w:p>
        </w:tc>
        <w:tc>
          <w:tcPr>
            <w:tcW w:w="1964" w:type="dxa"/>
          </w:tcPr>
          <w:p w14:paraId="6B597E3B">
            <w:pPr>
              <w:jc w:val="center"/>
              <w:rPr>
                <w:rFonts w:cs="Times New Roman"/>
                <w:kern w:val="2"/>
                <w:szCs w:val="24"/>
                <w14:ligatures w14:val="standardContextual"/>
              </w:rPr>
            </w:pPr>
            <w:r>
              <w:rPr>
                <w:rFonts w:cs="Times New Roman"/>
                <w:kern w:val="2"/>
                <w:szCs w:val="24"/>
                <w14:ligatures w14:val="standardContextual"/>
              </w:rPr>
              <w:t>17,1</w:t>
            </w:r>
          </w:p>
        </w:tc>
        <w:tc>
          <w:tcPr>
            <w:tcW w:w="2665" w:type="dxa"/>
          </w:tcPr>
          <w:p w14:paraId="3F384587">
            <w:pPr>
              <w:jc w:val="center"/>
              <w:rPr>
                <w:rFonts w:cs="Times New Roman"/>
                <w:kern w:val="2"/>
                <w:szCs w:val="24"/>
                <w14:ligatures w14:val="standardContextual"/>
              </w:rPr>
            </w:pPr>
            <w:r>
              <w:rPr>
                <w:rFonts w:cs="Times New Roman"/>
                <w:kern w:val="2"/>
                <w:szCs w:val="24"/>
                <w14:ligatures w14:val="standardContextual"/>
              </w:rPr>
              <w:t>12,2</w:t>
            </w:r>
          </w:p>
        </w:tc>
      </w:tr>
      <w:tr w14:paraId="132D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71A70CD6">
            <w:pPr>
              <w:jc w:val="left"/>
              <w:rPr>
                <w:rFonts w:cs="Times New Roman"/>
                <w:kern w:val="2"/>
                <w:szCs w:val="24"/>
                <w14:ligatures w14:val="standardContextual"/>
              </w:rPr>
            </w:pPr>
            <w:r>
              <w:rPr>
                <w:rFonts w:cs="Times New Roman"/>
                <w:kern w:val="2"/>
                <w:szCs w:val="24"/>
                <w14:ligatures w14:val="standardContextual"/>
              </w:rPr>
              <w:t>Khoảng cách 2 m</w:t>
            </w:r>
          </w:p>
        </w:tc>
        <w:tc>
          <w:tcPr>
            <w:tcW w:w="1964" w:type="dxa"/>
          </w:tcPr>
          <w:p w14:paraId="616340D3">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1766D27D">
            <w:pPr>
              <w:jc w:val="center"/>
              <w:rPr>
                <w:rFonts w:cs="Times New Roman"/>
                <w:kern w:val="2"/>
                <w:szCs w:val="24"/>
                <w14:ligatures w14:val="standardContextual"/>
              </w:rPr>
            </w:pPr>
            <w:r>
              <w:rPr>
                <w:rFonts w:cs="Times New Roman"/>
                <w:kern w:val="2"/>
                <w:szCs w:val="24"/>
                <w14:ligatures w14:val="standardContextual"/>
              </w:rPr>
              <w:t>12,9</w:t>
            </w:r>
          </w:p>
        </w:tc>
      </w:tr>
      <w:tr w14:paraId="3D92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428224E4">
            <w:pPr>
              <w:jc w:val="left"/>
              <w:rPr>
                <w:rFonts w:cs="Times New Roman"/>
                <w:kern w:val="2"/>
                <w:szCs w:val="24"/>
                <w14:ligatures w14:val="standardContextual"/>
              </w:rPr>
            </w:pPr>
            <w:r>
              <w:rPr>
                <w:rFonts w:cs="Times New Roman"/>
                <w:kern w:val="2"/>
                <w:szCs w:val="24"/>
                <w14:ligatures w14:val="standardContextual"/>
              </w:rPr>
              <w:t>Mặc áo rộng</w:t>
            </w:r>
          </w:p>
        </w:tc>
        <w:tc>
          <w:tcPr>
            <w:tcW w:w="1964" w:type="dxa"/>
          </w:tcPr>
          <w:p w14:paraId="6578276D">
            <w:pPr>
              <w:jc w:val="center"/>
              <w:rPr>
                <w:rFonts w:cs="Times New Roman"/>
                <w:kern w:val="2"/>
                <w:szCs w:val="24"/>
                <w14:ligatures w14:val="standardContextual"/>
              </w:rPr>
            </w:pPr>
            <w:r>
              <w:rPr>
                <w:rFonts w:cs="Times New Roman"/>
                <w:kern w:val="2"/>
                <w:szCs w:val="24"/>
                <w14:ligatures w14:val="standardContextual"/>
              </w:rPr>
              <w:t>17,1</w:t>
            </w:r>
          </w:p>
        </w:tc>
        <w:tc>
          <w:tcPr>
            <w:tcW w:w="2665" w:type="dxa"/>
          </w:tcPr>
          <w:p w14:paraId="566BD481">
            <w:pPr>
              <w:jc w:val="center"/>
              <w:rPr>
                <w:rFonts w:cs="Times New Roman"/>
                <w:kern w:val="2"/>
                <w:szCs w:val="24"/>
                <w14:ligatures w14:val="standardContextual"/>
              </w:rPr>
            </w:pPr>
            <w:r>
              <w:rPr>
                <w:rFonts w:cs="Times New Roman"/>
                <w:kern w:val="2"/>
                <w:szCs w:val="24"/>
                <w14:ligatures w14:val="standardContextual"/>
              </w:rPr>
              <w:t>11,9</w:t>
            </w:r>
          </w:p>
        </w:tc>
      </w:tr>
      <w:tr w14:paraId="117B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7" w:type="dxa"/>
          </w:tcPr>
          <w:p w14:paraId="6C54D7C7">
            <w:pPr>
              <w:jc w:val="left"/>
              <w:rPr>
                <w:rFonts w:cs="Times New Roman"/>
                <w:kern w:val="2"/>
                <w:szCs w:val="24"/>
                <w14:ligatures w14:val="standardContextual"/>
              </w:rPr>
            </w:pPr>
            <w:r>
              <w:rPr>
                <w:rFonts w:cs="Times New Roman"/>
                <w:kern w:val="2"/>
                <w:szCs w:val="24"/>
                <w14:ligatures w14:val="standardContextual"/>
              </w:rPr>
              <w:t>Nằm yên</w:t>
            </w:r>
          </w:p>
        </w:tc>
        <w:tc>
          <w:tcPr>
            <w:tcW w:w="1964" w:type="dxa"/>
          </w:tcPr>
          <w:p w14:paraId="7DEE1EC0">
            <w:pPr>
              <w:jc w:val="center"/>
              <w:rPr>
                <w:rFonts w:cs="Times New Roman"/>
                <w:kern w:val="2"/>
                <w:szCs w:val="24"/>
                <w14:ligatures w14:val="standardContextual"/>
              </w:rPr>
            </w:pPr>
            <w:r>
              <w:rPr>
                <w:rFonts w:cs="Times New Roman"/>
                <w:kern w:val="2"/>
                <w:szCs w:val="24"/>
                <w14:ligatures w14:val="standardContextual"/>
              </w:rPr>
              <w:t>19,1</w:t>
            </w:r>
          </w:p>
        </w:tc>
        <w:tc>
          <w:tcPr>
            <w:tcW w:w="2665" w:type="dxa"/>
          </w:tcPr>
          <w:p w14:paraId="3907919C">
            <w:pPr>
              <w:jc w:val="center"/>
              <w:rPr>
                <w:rFonts w:cs="Times New Roman"/>
                <w:kern w:val="2"/>
                <w:szCs w:val="24"/>
                <w14:ligatures w14:val="standardContextual"/>
              </w:rPr>
            </w:pPr>
            <w:r>
              <w:rPr>
                <w:rFonts w:cs="Times New Roman"/>
                <w:kern w:val="2"/>
                <w:szCs w:val="24"/>
                <w14:ligatures w14:val="standardContextual"/>
              </w:rPr>
              <w:t>11,7</w:t>
            </w:r>
          </w:p>
        </w:tc>
      </w:tr>
      <w:tr w14:paraId="480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77C344E0">
            <w:pPr>
              <w:jc w:val="left"/>
              <w:rPr>
                <w:rFonts w:cs="Times New Roman"/>
                <w:kern w:val="2"/>
                <w:szCs w:val="24"/>
                <w14:ligatures w14:val="standardContextual"/>
              </w:rPr>
            </w:pPr>
            <w:r>
              <w:rPr>
                <w:rFonts w:cs="Times New Roman"/>
                <w:kern w:val="2"/>
                <w:szCs w:val="24"/>
                <w14:ligatures w14:val="standardContextual"/>
              </w:rPr>
              <w:t>Đắp chăn mỏng</w:t>
            </w:r>
          </w:p>
        </w:tc>
        <w:tc>
          <w:tcPr>
            <w:tcW w:w="1964" w:type="dxa"/>
          </w:tcPr>
          <w:p w14:paraId="10DB7F09">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7FA81C29">
            <w:pPr>
              <w:jc w:val="center"/>
              <w:rPr>
                <w:rFonts w:cs="Times New Roman"/>
                <w:kern w:val="2"/>
                <w:szCs w:val="24"/>
                <w14:ligatures w14:val="standardContextual"/>
              </w:rPr>
            </w:pPr>
            <w:r>
              <w:rPr>
                <w:rFonts w:cs="Times New Roman"/>
                <w:kern w:val="2"/>
                <w:szCs w:val="24"/>
                <w14:ligatures w14:val="standardContextual"/>
              </w:rPr>
              <w:t>11,6</w:t>
            </w:r>
          </w:p>
        </w:tc>
      </w:tr>
      <w:tr w14:paraId="2F9F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0666D109">
            <w:pPr>
              <w:jc w:val="left"/>
              <w:rPr>
                <w:rFonts w:cs="Times New Roman"/>
                <w:kern w:val="2"/>
                <w:szCs w:val="24"/>
                <w14:ligatures w14:val="standardContextual"/>
              </w:rPr>
            </w:pPr>
            <w:r>
              <w:rPr>
                <w:rFonts w:cs="Times New Roman"/>
                <w:kern w:val="2"/>
                <w:szCs w:val="24"/>
                <w14:ligatures w14:val="standardContextual"/>
              </w:rPr>
              <w:t>Quay đầu phải</w:t>
            </w:r>
          </w:p>
        </w:tc>
        <w:tc>
          <w:tcPr>
            <w:tcW w:w="1964" w:type="dxa"/>
          </w:tcPr>
          <w:p w14:paraId="18EEA147">
            <w:pPr>
              <w:jc w:val="center"/>
              <w:rPr>
                <w:rFonts w:cs="Times New Roman"/>
                <w:kern w:val="2"/>
                <w:szCs w:val="24"/>
                <w14:ligatures w14:val="standardContextual"/>
              </w:rPr>
            </w:pPr>
            <w:r>
              <w:rPr>
                <w:rFonts w:cs="Times New Roman"/>
                <w:kern w:val="2"/>
                <w:szCs w:val="24"/>
                <w14:ligatures w14:val="standardContextual"/>
              </w:rPr>
              <w:t>14,9</w:t>
            </w:r>
          </w:p>
        </w:tc>
        <w:tc>
          <w:tcPr>
            <w:tcW w:w="2665" w:type="dxa"/>
          </w:tcPr>
          <w:p w14:paraId="5E87B63B">
            <w:pPr>
              <w:jc w:val="center"/>
              <w:rPr>
                <w:rFonts w:cs="Times New Roman"/>
                <w:kern w:val="2"/>
                <w:szCs w:val="24"/>
                <w14:ligatures w14:val="standardContextual"/>
              </w:rPr>
            </w:pPr>
            <w:r>
              <w:rPr>
                <w:rFonts w:cs="Times New Roman"/>
                <w:kern w:val="2"/>
                <w:szCs w:val="24"/>
                <w14:ligatures w14:val="standardContextual"/>
              </w:rPr>
              <w:t>11,6</w:t>
            </w:r>
          </w:p>
        </w:tc>
      </w:tr>
      <w:tr w14:paraId="4551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6AB65536">
            <w:pPr>
              <w:jc w:val="left"/>
              <w:rPr>
                <w:rFonts w:cs="Times New Roman"/>
                <w:kern w:val="2"/>
                <w:szCs w:val="24"/>
                <w14:ligatures w14:val="standardContextual"/>
              </w:rPr>
            </w:pPr>
            <w:r>
              <w:rPr>
                <w:rFonts w:cs="Times New Roman"/>
                <w:kern w:val="2"/>
                <w:szCs w:val="24"/>
                <w14:ligatures w14:val="standardContextual"/>
              </w:rPr>
              <w:t>Ngồi</w:t>
            </w:r>
          </w:p>
        </w:tc>
        <w:tc>
          <w:tcPr>
            <w:tcW w:w="1964" w:type="dxa"/>
          </w:tcPr>
          <w:p w14:paraId="3701B57B">
            <w:pPr>
              <w:jc w:val="center"/>
              <w:rPr>
                <w:rFonts w:cs="Times New Roman"/>
                <w:kern w:val="2"/>
                <w:szCs w:val="24"/>
                <w14:ligatures w14:val="standardContextual"/>
              </w:rPr>
            </w:pPr>
            <w:r>
              <w:rPr>
                <w:rFonts w:cs="Times New Roman"/>
                <w:kern w:val="2"/>
                <w:szCs w:val="24"/>
                <w14:ligatures w14:val="standardContextual"/>
              </w:rPr>
              <w:t>18,0</w:t>
            </w:r>
          </w:p>
        </w:tc>
        <w:tc>
          <w:tcPr>
            <w:tcW w:w="2665" w:type="dxa"/>
          </w:tcPr>
          <w:p w14:paraId="19CA8047">
            <w:pPr>
              <w:jc w:val="center"/>
              <w:rPr>
                <w:rFonts w:cs="Times New Roman"/>
                <w:kern w:val="2"/>
                <w:szCs w:val="24"/>
                <w14:ligatures w14:val="standardContextual"/>
              </w:rPr>
            </w:pPr>
            <w:r>
              <w:rPr>
                <w:rFonts w:cs="Times New Roman"/>
                <w:kern w:val="2"/>
                <w:szCs w:val="24"/>
                <w14:ligatures w14:val="standardContextual"/>
              </w:rPr>
              <w:t>11,6</w:t>
            </w:r>
          </w:p>
        </w:tc>
      </w:tr>
      <w:tr w14:paraId="012E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7" w:type="dxa"/>
          </w:tcPr>
          <w:p w14:paraId="0EA12685">
            <w:pPr>
              <w:jc w:val="left"/>
              <w:rPr>
                <w:rFonts w:cs="Times New Roman"/>
                <w:kern w:val="2"/>
                <w:szCs w:val="24"/>
                <w14:ligatures w14:val="standardContextual"/>
              </w:rPr>
            </w:pPr>
            <w:r>
              <w:rPr>
                <w:rFonts w:cs="Times New Roman"/>
                <w:kern w:val="2"/>
                <w:szCs w:val="24"/>
                <w14:ligatures w14:val="standardContextual"/>
              </w:rPr>
              <w:t>Ánh sáng tối</w:t>
            </w:r>
          </w:p>
        </w:tc>
        <w:tc>
          <w:tcPr>
            <w:tcW w:w="1964" w:type="dxa"/>
          </w:tcPr>
          <w:p w14:paraId="79147B8A">
            <w:pPr>
              <w:jc w:val="center"/>
              <w:rPr>
                <w:rFonts w:cs="Times New Roman"/>
                <w:kern w:val="2"/>
                <w:szCs w:val="24"/>
                <w14:ligatures w14:val="standardContextual"/>
              </w:rPr>
            </w:pPr>
            <w:r>
              <w:rPr>
                <w:rFonts w:cs="Times New Roman"/>
                <w:kern w:val="2"/>
                <w:szCs w:val="24"/>
                <w14:ligatures w14:val="standardContextual"/>
              </w:rPr>
              <w:t>18,1</w:t>
            </w:r>
          </w:p>
        </w:tc>
        <w:tc>
          <w:tcPr>
            <w:tcW w:w="2665" w:type="dxa"/>
          </w:tcPr>
          <w:p w14:paraId="5AA939D6">
            <w:pPr>
              <w:jc w:val="center"/>
              <w:rPr>
                <w:rFonts w:cs="Times New Roman"/>
                <w:kern w:val="2"/>
                <w:szCs w:val="24"/>
                <w14:ligatures w14:val="standardContextual"/>
              </w:rPr>
            </w:pPr>
            <w:r>
              <w:rPr>
                <w:rFonts w:cs="Times New Roman"/>
                <w:kern w:val="2"/>
                <w:szCs w:val="24"/>
                <w14:ligatures w14:val="standardContextual"/>
              </w:rPr>
              <w:t>12,9</w:t>
            </w:r>
          </w:p>
        </w:tc>
      </w:tr>
    </w:tbl>
    <w:p w14:paraId="3EBF4E90">
      <w:pPr>
        <w:rPr>
          <w:rFonts w:cs="Times New Roman"/>
          <w:szCs w:val="24"/>
        </w:rPr>
      </w:pPr>
    </w:p>
    <w:p w14:paraId="64395936">
      <w:pPr>
        <w:rPr>
          <w:rFonts w:cs="Times New Roman"/>
          <w:szCs w:val="24"/>
        </w:rPr>
      </w:pPr>
      <w:r>
        <w:rPr>
          <w:rFonts w:ascii="Times New Roman" w:hAnsi="Times New Roman" w:cs="Times New Roman"/>
          <w:sz w:val="24"/>
          <w:szCs w:val="24"/>
        </w:rPr>
        <w:t>Kết quả cho thấy giá trị BPM hiện tại ghi nhận được dao động trong khoảng 14,9 đến 19,1 lần/phút, còn giá trị BPM trung bình dao động trong khoảng 11,6 đến 13,1 lần/phút giữa các kịch bản, nằm trong dải sinh lý bình thường của nhịp thở khi nghỉ ngơi. Về mặt định tính, hệ thống vẫn ghi nhận và cập nhật được giá trị BPM ở tất cả các kịch bản thử nghiệm, kể cả những trường hợp bất lợi cho thuật toán như mặc áo rộng, đắp chăn mỏng hoặc quay đầu, cho thấy việc dùng YOLO11n-Pose để định vị lại ROI theo thời gian thực giúp hệ thống không bị gián đoạn hoàn toàn khi điều kiện quan sát thay đổi.</w:t>
      </w:r>
    </w:p>
    <w:p w14:paraId="04F1F794">
      <w:pPr>
        <w:pStyle w:val="3"/>
        <w:numPr>
          <w:ilvl w:val="1"/>
          <w:numId w:val="1"/>
        </w:numPr>
      </w:pPr>
      <w:r>
        <w:t>Độ trễ của hệ thống</w:t>
      </w:r>
    </w:p>
    <w:p w14:paraId="2BF28A5C">
      <w:pPr>
        <w:rPr>
          <w:rFonts w:cs="Times New Roman"/>
          <w:szCs w:val="24"/>
          <w:lang w:val="vi-VN"/>
        </w:rPr>
      </w:pPr>
      <w:r>
        <w:rPr>
          <w:rFonts w:ascii="Times New Roman" w:hAnsi="Times New Roman" w:cs="Times New Roman"/>
          <w:sz w:val="24"/>
          <w:szCs w:val="24"/>
        </w:rPr>
        <w:t>Để đánh giá độ tin cậy và tốc độ phản hồi của cơ chế cảnh báo, nhóm đã tiến hành kiểm thử độc lập chức năng gửi email tự động qua 30 lần mô phỏng các kịch bản nhịp thở rơi vào trạng thái bất thường (dưới 10 lần/phút hoặc vượt quá 20 lần/phút). Kết quả cho thấy hệ thống gửi email cảnh báo thành công ở toàn bộ 30 lần thử nghiệm, với độ trễ tính từ thời điểm ghi nhận chỉ số vượt ngưỡng đến khi email được gửi hoàn tất chỉ dao động trong khoảng 0,5 đến 1 giây. Bên cạnh đó, do dữ liệu được xử lý theo từng khối tín hiệu 60 giây không chồng lấp, giá trị BPM trên Dashboard chỉ được cập nhật sau mỗi 60 giây, tạo ra một độ trễ nhất định giữa thời điểm đo thực tế và thời điểm hiển thị so với một hệ thống đo liên tục.</w:t>
      </w:r>
    </w:p>
    <w:p w14:paraId="28A7BF68">
      <w:pPr>
        <w:pStyle w:val="2"/>
        <w:numPr>
          <w:ilvl w:val="0"/>
          <w:numId w:val="1"/>
        </w:numPr>
      </w:pPr>
      <w:r>
        <w:t>KẾT LUẬN VÀ KHUYẾN NGHỊ</w:t>
      </w:r>
    </w:p>
    <w:p w14:paraId="4D5D4F0B">
      <w:pPr>
        <w:spacing w:line="276" w:lineRule="auto"/>
        <w:rPr>
          <w:rFonts w:cs="Times New Roman"/>
          <w:szCs w:val="24"/>
        </w:rPr>
      </w:pPr>
      <w:r>
        <w:rPr>
          <w:rFonts w:ascii="Times New Roman" w:hAnsi="Times New Roman"/>
          <w:b w:val="0"/>
          <w:i w:val="0"/>
          <w:sz w:val="24"/>
        </w:rPr>
        <w:t>Đề tài “Nghiên cứu, thiết kế hệ thống theo dõi nhịp thở không tiếp xúc ứng dụng AI và IoT” đã xây dựng một kiến trúc thống nhất gồm năm khối: thu nhận và tương tác tại phòng; AI Worker và xử lý tín hiệu; truyền thông IoT/Gateway đa phòng; Backend, cơ sở dữ liệu và phân tích thông minh; Dashboard, cảnh báo và báo cáo. Cách tổ chức này tách rõ trách nhiệm từng thành phần, đồng thời tạo nền tảng mở rộng từ một giường thử nghiệm sang hệ thống giám sát nhiều phòng.</w:t>
      </w:r>
    </w:p>
    <w:p w14:paraId="22EF163F">
      <w:pPr>
        <w:spacing w:line="276" w:lineRule="auto"/>
        <w:rPr>
          <w:rFonts w:cs="Times New Roman"/>
          <w:szCs w:val="24"/>
        </w:rPr>
      </w:pPr>
      <w:r>
        <w:rPr>
          <w:rFonts w:ascii="Times New Roman" w:hAnsi="Times New Roman"/>
          <w:b w:val="0"/>
          <w:i w:val="0"/>
          <w:sz w:val="24"/>
        </w:rPr>
        <w:t>Trên nền tảng camera ESP32-CAM, YOLO11n-Pose, Optical Flow Farneback, lọc Butterworth và phát hiện đỉnh, hệ thống ước lượng BPM mà không cần thiết bị đeo. Kiến trúc mở rộng tích hợp Sensor Node với PIR, DHT22, LDR, tùy chọn CO2, buzzer/LED; Gateway MQTT; lưu trữ MySQL; phân tích xu hướng và chất lượng tín hiệu; cảnh báo có giải thích; nhận diện tư thế, báo cáo hành vi/hô hấp và phát hiện sự kiện nghi ngờ ngừng thở.</w:t>
      </w:r>
    </w:p>
    <w:p w14:paraId="608EF31D">
      <w:pPr>
        <w:spacing w:line="276" w:lineRule="auto"/>
        <w:rPr>
          <w:rFonts w:cs="Times New Roman"/>
          <w:szCs w:val="24"/>
        </w:rPr>
      </w:pPr>
      <w:r>
        <w:rPr>
          <w:rFonts w:ascii="Times New Roman" w:hAnsi="Times New Roman"/>
          <w:b w:val="0"/>
          <w:i w:val="0"/>
          <w:sz w:val="24"/>
        </w:rPr>
        <w:t>Kết quả thực nghiệm của chuỗi đo cốt lõi cho thấy độ chính xác trung bình khoảng 90% qua 180 lượt đo trên 9 kịch bản khác nhau về khoảng cách, trang phục, tư thế và ánh sáng. Cơ chế Email hoạt động thành công 30/30 lần, với độ trễ 0,5-1 giây tính từ thời điểm Backend ghi nhận chỉ số vượt ngưỡng. Việc dùng Pose Estimation để định vị ROI theo giải phẫu giúp hệ thống duy trì phép đo tốt hơn so với ROI cố định khi điều kiện quan sát thay đổi nhẹ.</w:t>
      </w:r>
    </w:p>
    <w:p w14:paraId="698BD2FC">
      <w:pPr>
        <w:pStyle w:val="8"/>
        <w:spacing w:line="276" w:lineRule="auto"/>
      </w:pPr>
      <w:r>
        <w:rPr>
          <w:rFonts w:ascii="Times New Roman" w:hAnsi="Times New Roman"/>
          <w:b w:val="0"/>
          <w:i w:val="0"/>
          <w:sz w:val="24"/>
        </w:rPr>
        <w:t>Các kết quả trên mới xác nhận định lượng phần lõi ước lượng nhịp thở và Email. Độ tin cậy của cảm biến hiện diện/môi trường, cảnh báo cục bộ, Gateway đa phòng, phân loại tư thế, phân tích hành vi, cảnh báo có giải thích và phát hiện nghi ngờ ngừng thở chưa được đánh giá đầy đủ bằng thiết bị tham chiếu độc lập. Đặc biệt, tính năng nghi ngờ ngừng thở chỉ có ý nghĩa hỗ trợ cảnh báo và không thay thế thiết bị y tế hoặc chẩn đoán chuyên môn.</w:t>
      </w:r>
    </w:p>
    <w:p w14:paraId="14F1E126">
      <w:pPr>
        <w:pStyle w:val="8"/>
        <w:spacing w:line="276" w:lineRule="auto"/>
      </w:pPr>
      <w:r>
        <w:rPr>
          <w:rFonts w:ascii="Times New Roman" w:hAnsi="Times New Roman"/>
          <w:b w:val="0"/>
          <w:i w:val="0"/>
          <w:sz w:val="24"/>
        </w:rPr>
        <w:t>Trong giai đoạn tiếp theo, nhóm sẽ ưu tiên kiểm thử định lượng từng khối theo cùng bộ tiêu chí gồm độ chính xác, độ trễ, tỷ lệ mất dữ liệu và tỷ lệ báo động giả; triển khai cửa sổ trượt có chồng lấp để giảm thời gian cập nhật BPM; đối chiếu với thiết bị đo chuẩn; kiểm thử tải nhiều room_id; và hiệu chỉnh các ngưỡng theo nhóm đối tượng. Các kết quả này sẽ là cơ sở để đánh giá khả năng ứng dụng tại gia đình, cơ sở chăm sóc và bệnh viện.</w:t>
      </w:r>
    </w:p>
    <w:p w14:paraId="6701A323">
      <w:pPr>
        <w:pStyle w:val="2"/>
        <w:numPr>
          <w:ilvl w:val="0"/>
          <w:numId w:val="1"/>
        </w:numPr>
      </w:pPr>
      <w:r>
        <w:t>TÀI LIỆU THAM KHẢO</w:t>
      </w:r>
    </w:p>
    <w:p w14:paraId="1F51DD23">
      <w:pPr>
        <w:rPr>
          <w:lang w:val="vi-VN"/>
        </w:rPr>
      </w:pPr>
      <w:r>
        <w:rPr>
          <w:rFonts w:ascii="Times New Roman" w:hAnsi="Times New Roman"/>
          <w:sz w:val="24"/>
        </w:rPr>
        <w:t xml:space="preserve">[1] </w:t>
      </w:r>
      <w:r>
        <w:rPr>
          <w:rFonts w:ascii="Times New Roman" w:hAnsi="Times New Roman"/>
          <w:sz w:val="24"/>
          <w:lang w:val="vi-VN"/>
        </w:rPr>
        <w:t xml:space="preserve">M. A. Cretikos, R. Bellomo, K. Hillman, J. Chen, S. Finfer, and A. Flabouris, 2008. “Respiratory rate: the neglected vital sign,” </w:t>
      </w:r>
      <w:r>
        <w:rPr>
          <w:rFonts w:ascii="Times New Roman" w:hAnsi="Times New Roman"/>
          <w:i/>
          <w:iCs/>
          <w:sz w:val="24"/>
          <w:lang w:val="vi-VN"/>
        </w:rPr>
        <w:t>Medical Journal of Australia</w:t>
      </w:r>
      <w:r>
        <w:rPr>
          <w:rFonts w:ascii="Times New Roman" w:hAnsi="Times New Roman"/>
          <w:sz w:val="24"/>
          <w:lang w:val="vi-VN"/>
        </w:rPr>
        <w:t>, vol. 188, no. 11, pp. 657–659.</w:t>
      </w:r>
    </w:p>
    <w:p w14:paraId="483DDE72">
      <w:pPr>
        <w:rPr>
          <w:lang w:val="vi-VN"/>
        </w:rPr>
      </w:pPr>
      <w:r>
        <w:rPr>
          <w:rFonts w:ascii="Times New Roman" w:hAnsi="Times New Roman"/>
          <w:sz w:val="24"/>
        </w:rPr>
        <w:t xml:space="preserve">[2] </w:t>
      </w:r>
      <w:r>
        <w:rPr>
          <w:rFonts w:ascii="Times New Roman" w:hAnsi="Times New Roman"/>
          <w:sz w:val="24"/>
          <w:lang w:val="vi-VN"/>
        </w:rPr>
        <w:t xml:space="preserve">H. Liu, J. Allen, D. Zheng, and F. Chen, 2019. “Recent development of respiratory rate measurement technologies,” </w:t>
      </w:r>
      <w:r>
        <w:rPr>
          <w:rFonts w:ascii="Times New Roman" w:hAnsi="Times New Roman"/>
          <w:i/>
          <w:iCs/>
          <w:sz w:val="24"/>
          <w:lang w:val="vi-VN"/>
        </w:rPr>
        <w:t>Physiological Measurement</w:t>
      </w:r>
      <w:r>
        <w:rPr>
          <w:rFonts w:ascii="Times New Roman" w:hAnsi="Times New Roman"/>
          <w:sz w:val="24"/>
          <w:lang w:val="vi-VN"/>
        </w:rPr>
        <w:t>, vol. 40, no. 7, 07TR01.</w:t>
      </w:r>
    </w:p>
    <w:p w14:paraId="6857940C">
      <w:pPr>
        <w:rPr>
          <w:lang w:val="vi-VN"/>
        </w:rPr>
      </w:pPr>
      <w:r>
        <w:rPr>
          <w:rFonts w:ascii="Times New Roman" w:hAnsi="Times New Roman"/>
          <w:sz w:val="24"/>
        </w:rPr>
        <w:t xml:space="preserve">[3] </w:t>
      </w:r>
      <w:r>
        <w:rPr>
          <w:rFonts w:ascii="Times New Roman" w:hAnsi="Times New Roman"/>
          <w:sz w:val="24"/>
          <w:lang w:val="vi-VN"/>
        </w:rPr>
        <w:t xml:space="preserve">C. Massaroni, A. Nicolò, D. Lo Presti, M. Sacchetti, S. Silvestri, and E. Schena, 2019. “Contact-based methods for measuring respiratory rate,” </w:t>
      </w:r>
      <w:r>
        <w:rPr>
          <w:rFonts w:ascii="Times New Roman" w:hAnsi="Times New Roman"/>
          <w:i/>
          <w:iCs/>
          <w:sz w:val="24"/>
          <w:lang w:val="vi-VN"/>
        </w:rPr>
        <w:t>Sensors</w:t>
      </w:r>
      <w:r>
        <w:rPr>
          <w:rFonts w:ascii="Times New Roman" w:hAnsi="Times New Roman"/>
          <w:sz w:val="24"/>
          <w:lang w:val="vi-VN"/>
        </w:rPr>
        <w:t>, vol. 19, no. 4, p. 908.</w:t>
      </w:r>
    </w:p>
    <w:p w14:paraId="36C218D2">
      <w:pPr>
        <w:rPr>
          <w:lang w:val="vi-VN"/>
        </w:rPr>
      </w:pPr>
      <w:r>
        <w:rPr>
          <w:rFonts w:ascii="Times New Roman" w:hAnsi="Times New Roman"/>
          <w:sz w:val="24"/>
        </w:rPr>
        <w:t xml:space="preserve">[4] </w:t>
      </w:r>
      <w:r>
        <w:rPr>
          <w:rFonts w:ascii="Times New Roman" w:hAnsi="Times New Roman"/>
          <w:sz w:val="24"/>
          <w:lang w:val="vi-VN"/>
        </w:rPr>
        <w:t xml:space="preserve">T. Nguyen, T.-N. Nguyen, and V.-C. Pham, 2023. “A Computer Vision-Based Respiratory Rate Monitoring and Alarm System,” </w:t>
      </w:r>
      <w:r>
        <w:rPr>
          <w:rFonts w:ascii="Times New Roman" w:hAnsi="Times New Roman"/>
          <w:i/>
          <w:iCs/>
          <w:sz w:val="24"/>
          <w:lang w:val="vi-VN"/>
        </w:rPr>
        <w:t>Journal of Technical Education Science</w:t>
      </w:r>
      <w:r>
        <w:rPr>
          <w:rFonts w:ascii="Times New Roman" w:hAnsi="Times New Roman"/>
          <w:sz w:val="24"/>
          <w:lang w:val="vi-VN"/>
        </w:rPr>
        <w:t>, vol. 18, no. 4, pp. 26–35, Aug.</w:t>
      </w:r>
    </w:p>
    <w:p w14:paraId="3341C0E4">
      <w:pPr>
        <w:rPr>
          <w:lang w:val="vi-VN"/>
        </w:rPr>
      </w:pPr>
      <w:r>
        <w:rPr>
          <w:rFonts w:ascii="Times New Roman" w:hAnsi="Times New Roman"/>
          <w:sz w:val="24"/>
        </w:rPr>
        <w:t xml:space="preserve">[5] </w:t>
      </w:r>
      <w:r>
        <w:rPr>
          <w:rFonts w:ascii="Times New Roman" w:hAnsi="Times New Roman"/>
          <w:sz w:val="24"/>
          <w:lang w:val="vi-VN"/>
        </w:rPr>
        <w:t xml:space="preserve">S. Lyra, L. Mayer, L. Ou, D. Chen, P. Timms, A. Tay, P. Y. Chan, B. Ganse, S. Leonhardt, and C. Hoog Antink, 2021. “A Deep Learning-Based Camera Approach for Vital Sign Monitoring Using Thermography Images for ICU Patients,” </w:t>
      </w:r>
      <w:r>
        <w:rPr>
          <w:rFonts w:ascii="Times New Roman" w:hAnsi="Times New Roman"/>
          <w:i/>
          <w:iCs/>
          <w:sz w:val="24"/>
          <w:lang w:val="vi-VN"/>
        </w:rPr>
        <w:t>Sensors</w:t>
      </w:r>
      <w:r>
        <w:rPr>
          <w:rFonts w:ascii="Times New Roman" w:hAnsi="Times New Roman"/>
          <w:sz w:val="24"/>
          <w:lang w:val="vi-VN"/>
        </w:rPr>
        <w:t>, vol. 21, no. 4, p. 1495.</w:t>
      </w:r>
    </w:p>
    <w:p w14:paraId="273657E2">
      <w:pPr>
        <w:rPr>
          <w:lang w:val="vi-VN"/>
        </w:rPr>
      </w:pPr>
      <w:r>
        <w:rPr>
          <w:rFonts w:ascii="Times New Roman" w:hAnsi="Times New Roman"/>
          <w:sz w:val="24"/>
        </w:rPr>
        <w:t xml:space="preserve">[6] </w:t>
      </w:r>
      <w:r>
        <w:rPr>
          <w:rFonts w:ascii="Times New Roman" w:hAnsi="Times New Roman"/>
          <w:sz w:val="24"/>
          <w:lang w:val="vi-VN"/>
        </w:rPr>
        <w:t xml:space="preserve">M. Alnaggar, A. I. Siam, M. Handosa, T. Medhat, and M. Z. Rashad, 2023. “Video-based real-time monitoring for heart rate and respiration rate,” </w:t>
      </w:r>
      <w:r>
        <w:rPr>
          <w:rFonts w:ascii="Times New Roman" w:hAnsi="Times New Roman"/>
          <w:i/>
          <w:iCs/>
          <w:sz w:val="24"/>
          <w:lang w:val="vi-VN"/>
        </w:rPr>
        <w:t>Expert Systems with Applications</w:t>
      </w:r>
      <w:r>
        <w:rPr>
          <w:rFonts w:ascii="Times New Roman" w:hAnsi="Times New Roman"/>
          <w:sz w:val="24"/>
          <w:lang w:val="vi-VN"/>
        </w:rPr>
        <w:t>, vol. 225, p. 120135.</w:t>
      </w:r>
    </w:p>
    <w:p w14:paraId="03A5C5DA">
      <w:pPr>
        <w:rPr>
          <w:lang w:val="vi-VN"/>
        </w:rPr>
      </w:pPr>
      <w:r>
        <w:rPr>
          <w:rFonts w:ascii="Times New Roman" w:hAnsi="Times New Roman"/>
          <w:sz w:val="24"/>
        </w:rPr>
        <w:t xml:space="preserve">[7] </w:t>
      </w:r>
      <w:r>
        <w:rPr>
          <w:rFonts w:ascii="Times New Roman" w:hAnsi="Times New Roman"/>
          <w:sz w:val="24"/>
          <w:lang w:val="vi-VN"/>
        </w:rPr>
        <w:t xml:space="preserve">A. Deo Mehta and H. Sharma, 2023. “OPOIRES: A robust non-contact respiratory rate extraction based on optimal points-of-interest selection from an RGB camera,” </w:t>
      </w:r>
      <w:r>
        <w:rPr>
          <w:rFonts w:ascii="Times New Roman" w:hAnsi="Times New Roman"/>
          <w:i/>
          <w:iCs/>
          <w:sz w:val="24"/>
          <w:lang w:val="vi-VN"/>
        </w:rPr>
        <w:t>Biomedical Signal Processing and Control</w:t>
      </w:r>
      <w:r>
        <w:rPr>
          <w:rFonts w:ascii="Times New Roman" w:hAnsi="Times New Roman"/>
          <w:sz w:val="24"/>
          <w:lang w:val="vi-VN"/>
        </w:rPr>
        <w:t>, vol. 86, p. 105193.</w:t>
      </w:r>
    </w:p>
    <w:p w14:paraId="4C6E227F">
      <w:pPr>
        <w:rPr>
          <w:lang w:val="vi-VN"/>
        </w:rPr>
      </w:pPr>
      <w:r>
        <w:rPr>
          <w:rFonts w:ascii="Times New Roman" w:hAnsi="Times New Roman"/>
          <w:sz w:val="24"/>
        </w:rPr>
        <w:t xml:space="preserve">[8] </w:t>
      </w:r>
      <w:r>
        <w:rPr>
          <w:rFonts w:ascii="Times New Roman" w:hAnsi="Times New Roman"/>
          <w:sz w:val="24"/>
          <w:lang w:val="vi-VN"/>
        </w:rPr>
        <w:t xml:space="preserve">D. Maji, S. Nagori, M. Mathew, and D. Poddar, 2022. “YOLO-Pose: Enhancing YOLO for multi person pose estimation using object keypoint similarity loss,” </w:t>
      </w:r>
      <w:r>
        <w:rPr>
          <w:rFonts w:ascii="Times New Roman" w:hAnsi="Times New Roman"/>
          <w:i/>
          <w:iCs/>
          <w:sz w:val="24"/>
          <w:lang w:val="vi-VN"/>
        </w:rPr>
        <w:t>Proc. IEEE/CVF Conference on Computer Vision and Pattern Recognition Workshops (CVPRW)</w:t>
      </w:r>
      <w:r>
        <w:rPr>
          <w:rFonts w:ascii="Times New Roman" w:hAnsi="Times New Roman"/>
          <w:sz w:val="24"/>
          <w:lang w:val="vi-VN"/>
        </w:rPr>
        <w:t>, pp. 2637–2646.</w:t>
      </w:r>
    </w:p>
    <w:p w14:paraId="249F9137">
      <w:pPr>
        <w:rPr>
          <w:lang w:val="vi-VN"/>
        </w:rPr>
      </w:pPr>
      <w:r>
        <w:rPr>
          <w:rFonts w:ascii="Times New Roman" w:hAnsi="Times New Roman"/>
          <w:sz w:val="24"/>
        </w:rPr>
        <w:t xml:space="preserve">[9] </w:t>
      </w:r>
      <w:r>
        <w:rPr>
          <w:rFonts w:ascii="Times New Roman" w:hAnsi="Times New Roman"/>
          <w:sz w:val="24"/>
          <w:lang w:val="vi-VN"/>
        </w:rPr>
        <w:t xml:space="preserve">Ultralytics, 2024. “YOLO11 Pose Estimation: Guide,” </w:t>
      </w:r>
      <w:r>
        <w:rPr>
          <w:rFonts w:ascii="Times New Roman" w:hAnsi="Times New Roman"/>
          <w:i/>
          <w:iCs/>
          <w:sz w:val="24"/>
          <w:lang w:val="vi-VN"/>
        </w:rPr>
        <w:t>Ultralytics Docs</w:t>
      </w:r>
      <w:r>
        <w:rPr>
          <w:rFonts w:ascii="Times New Roman" w:hAnsi="Times New Roman"/>
          <w:sz w:val="24"/>
          <w:lang w:val="vi-VN"/>
        </w:rPr>
        <w:t>. [Trực tuyến]. Available: https://docs.ultralytics.com/tasks/pose/</w:t>
      </w:r>
    </w:p>
    <w:p w14:paraId="09A52615">
      <w:pPr>
        <w:rPr>
          <w:lang w:val="vi-VN"/>
        </w:rPr>
      </w:pPr>
      <w:r>
        <w:rPr>
          <w:rFonts w:ascii="Times New Roman" w:hAnsi="Times New Roman"/>
          <w:sz w:val="24"/>
        </w:rPr>
        <w:t xml:space="preserve">[10] </w:t>
      </w:r>
      <w:r>
        <w:rPr>
          <w:rFonts w:ascii="Times New Roman" w:hAnsi="Times New Roman"/>
          <w:sz w:val="24"/>
          <w:lang w:val="vi-VN"/>
        </w:rPr>
        <w:t xml:space="preserve">G. Farnebäck, 2003. “Two-frame motion estimation based on polynomial expansion,” </w:t>
      </w:r>
      <w:r>
        <w:rPr>
          <w:rFonts w:ascii="Times New Roman" w:hAnsi="Times New Roman"/>
          <w:i/>
          <w:iCs/>
          <w:sz w:val="24"/>
          <w:lang w:val="vi-VN"/>
        </w:rPr>
        <w:t>Proc. 13th Scandinavian Conference on Image Analysis (SCIA), Lecture Notes in Computer Science</w:t>
      </w:r>
      <w:r>
        <w:rPr>
          <w:rFonts w:ascii="Times New Roman" w:hAnsi="Times New Roman"/>
          <w:sz w:val="24"/>
          <w:lang w:val="vi-VN"/>
        </w:rPr>
        <w:t>, vol. 2749, pp. 363–370.</w:t>
      </w:r>
    </w:p>
    <w:p w14:paraId="29C9711C">
      <w:pPr>
        <w:rPr>
          <w:lang w:val="vi-VN"/>
        </w:rPr>
      </w:pPr>
      <w:r>
        <w:rPr>
          <w:rFonts w:ascii="Times New Roman" w:hAnsi="Times New Roman"/>
          <w:sz w:val="24"/>
        </w:rPr>
        <w:t xml:space="preserve">[11] </w:t>
      </w:r>
      <w:r>
        <w:rPr>
          <w:rFonts w:ascii="Times New Roman" w:hAnsi="Times New Roman"/>
          <w:sz w:val="24"/>
          <w:lang w:val="vi-VN"/>
        </w:rPr>
        <w:t xml:space="preserve">J. Ferdous, B. Roy, M. Hossen, and Md. Mehedi Islam, 2023. “Implementation of IoT Based Patient Health Monitoring System Using ESP32 Web Server,” </w:t>
      </w:r>
      <w:r>
        <w:rPr>
          <w:rFonts w:ascii="Times New Roman" w:hAnsi="Times New Roman"/>
          <w:i/>
          <w:iCs/>
          <w:sz w:val="24"/>
          <w:lang w:val="vi-VN"/>
        </w:rPr>
        <w:t>International Journal of Advanced Research</w:t>
      </w:r>
      <w:r>
        <w:rPr>
          <w:rFonts w:ascii="Times New Roman" w:hAnsi="Times New Roman"/>
          <w:sz w:val="24"/>
          <w:lang w:val="vi-VN"/>
        </w:rPr>
        <w:t>, vol. 11, no. 6, pp. 716–726.</w:t>
      </w:r>
    </w:p>
    <w:p w14:paraId="7422E0CE">
      <w:pPr>
        <w:rPr>
          <w:lang w:val="vi-VN"/>
        </w:rPr>
      </w:pPr>
      <w:r>
        <w:rPr>
          <w:rFonts w:ascii="Times New Roman" w:hAnsi="Times New Roman"/>
          <w:sz w:val="24"/>
        </w:rPr>
        <w:t xml:space="preserve">[12] </w:t>
      </w:r>
      <w:r>
        <w:rPr>
          <w:rFonts w:ascii="Times New Roman" w:hAnsi="Times New Roman"/>
          <w:sz w:val="24"/>
          <w:lang w:val="vi-VN"/>
        </w:rPr>
        <w:t xml:space="preserve">D. Hercog, T. Lerher, M. Truntič, and O. Težak, 2023. “Design and implementation of ESP32-based IoT devices,” </w:t>
      </w:r>
      <w:r>
        <w:rPr>
          <w:rFonts w:ascii="Times New Roman" w:hAnsi="Times New Roman"/>
          <w:i/>
          <w:iCs/>
          <w:sz w:val="24"/>
          <w:lang w:val="vi-VN"/>
        </w:rPr>
        <w:t>Sensors</w:t>
      </w:r>
      <w:r>
        <w:rPr>
          <w:rFonts w:ascii="Times New Roman" w:hAnsi="Times New Roman"/>
          <w:sz w:val="24"/>
          <w:lang w:val="vi-VN"/>
        </w:rPr>
        <w:t>, vol. 23, no. 15, p. 6739.</w:t>
      </w:r>
    </w:p>
    <w:p w14:paraId="277468CE">
      <w:pPr>
        <w:rPr>
          <w:lang w:val="vi-VN"/>
        </w:rPr>
      </w:pPr>
      <w:r>
        <w:rPr>
          <w:rFonts w:ascii="Times New Roman" w:hAnsi="Times New Roman"/>
          <w:sz w:val="24"/>
        </w:rPr>
        <w:t xml:space="preserve">[13] </w:t>
      </w:r>
      <w:r>
        <w:rPr>
          <w:rFonts w:ascii="Times New Roman" w:hAnsi="Times New Roman"/>
          <w:sz w:val="24"/>
          <w:lang w:val="vi-VN"/>
        </w:rPr>
        <w:t xml:space="preserve">P. G. Gawande, R. S. Salunkhe, S. Naik, and S. R. Limkar, 2024. “Enabling Remote Healthcare: A Smart IoT-Based Health Monitoring System Integrating ESP32 and MAX30100 Pulse Oximeter,” </w:t>
      </w:r>
      <w:r>
        <w:rPr>
          <w:rFonts w:ascii="Times New Roman" w:hAnsi="Times New Roman"/>
          <w:i/>
          <w:iCs/>
          <w:sz w:val="24"/>
          <w:lang w:val="vi-VN"/>
        </w:rPr>
        <w:t>Advances in Photonics and Electronics (RTEP 2024), Springer</w:t>
      </w:r>
      <w:r>
        <w:rPr>
          <w:rFonts w:ascii="Times New Roman" w:hAnsi="Times New Roman"/>
          <w:sz w:val="24"/>
          <w:lang w:val="vi-VN"/>
        </w:rPr>
        <w:t>.</w:t>
      </w:r>
    </w:p>
    <w:p w14:paraId="508B93EB">
      <w:pPr>
        <w:rPr>
          <w:lang w:val="vi-VN"/>
        </w:rPr>
      </w:pPr>
      <w:r>
        <w:rPr>
          <w:rFonts w:ascii="Times New Roman" w:hAnsi="Times New Roman"/>
          <w:sz w:val="24"/>
        </w:rPr>
        <w:t xml:space="preserve">[14] </w:t>
      </w:r>
      <w:r>
        <w:rPr>
          <w:rFonts w:ascii="Times New Roman" w:hAnsi="Times New Roman"/>
          <w:sz w:val="24"/>
          <w:lang w:val="vi-VN"/>
        </w:rPr>
        <w:t xml:space="preserve">A. Savitzky and M. J. E. Golay, 1964. “Smoothing and Differentiation of Data by Simplified Least Squares Procedures,” </w:t>
      </w:r>
      <w:r>
        <w:rPr>
          <w:rFonts w:ascii="Times New Roman" w:hAnsi="Times New Roman"/>
          <w:i/>
          <w:iCs/>
          <w:sz w:val="24"/>
          <w:lang w:val="vi-VN"/>
        </w:rPr>
        <w:t>Analytical Chemistry</w:t>
      </w:r>
      <w:r>
        <w:rPr>
          <w:rFonts w:ascii="Times New Roman" w:hAnsi="Times New Roman"/>
          <w:sz w:val="24"/>
          <w:lang w:val="vi-VN"/>
        </w:rPr>
        <w:t>, vol. 36, no. 8, pp. 1627–1639.</w:t>
      </w:r>
    </w:p>
    <w:sectPr>
      <w:headerReference r:id="rId5" w:type="default"/>
      <w:footerReference r:id="rId6"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5623E">
    <w:pPr>
      <w:pStyle w:val="6"/>
      <w:tabs>
        <w:tab w:val="clear" w:pos="4680"/>
        <w:tab w:val="clear" w:pos="9360"/>
      </w:tabs>
      <w:jc w:val="center"/>
      <w:rPr>
        <w:caps/>
        <w:color w:val="5B9BD5" w:themeColor="accent1"/>
        <w14:textFill>
          <w14:solidFill>
            <w14:schemeClr w14:val="accent1"/>
          </w14:solidFill>
        </w14:textFill>
      </w:rPr>
    </w:pPr>
    <w:r>
      <w:rPr>
        <w:caps/>
        <w:color w:val="5B9BD5" w:themeColor="accent1"/>
        <w14:textFill>
          <w14:solidFill>
            <w14:schemeClr w14:val="accent1"/>
          </w14:solidFill>
        </w14:textFill>
      </w:rPr>
      <w:fldChar w:fldCharType="begin"/>
    </w:r>
    <w:r>
      <w:rPr>
        <w:caps/>
        <w:color w:val="5B9BD5" w:themeColor="accent1"/>
        <w14:textFill>
          <w14:solidFill>
            <w14:schemeClr w14:val="accent1"/>
          </w14:solidFill>
        </w14:textFill>
      </w:rPr>
      <w:instrText xml:space="preserve"> PAGE   \* MERGEFORMAT </w:instrText>
    </w:r>
    <w:r>
      <w:rPr>
        <w:caps/>
        <w:color w:val="5B9BD5" w:themeColor="accent1"/>
        <w14:textFill>
          <w14:solidFill>
            <w14:schemeClr w14:val="accent1"/>
          </w14:solidFill>
        </w14:textFill>
      </w:rPr>
      <w:fldChar w:fldCharType="separate"/>
    </w:r>
    <w:r>
      <w:rPr>
        <w:caps/>
        <w:color w:val="5B9BD5" w:themeColor="accent1"/>
        <w14:textFill>
          <w14:solidFill>
            <w14:schemeClr w14:val="accent1"/>
          </w14:solidFill>
        </w14:textFill>
      </w:rPr>
      <w:t>6</w:t>
    </w:r>
    <w:r>
      <w:rPr>
        <w:caps/>
        <w:color w:val="5B9BD5" w:themeColor="accent1"/>
        <w14:textFill>
          <w14:solidFill>
            <w14:schemeClr w14:val="accent1"/>
          </w14:solidFill>
        </w14:textFill>
      </w:rPr>
      <w:fldChar w:fldCharType="end"/>
    </w:r>
  </w:p>
  <w:p w14:paraId="14DA2555">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D641">
    <w:pPr>
      <w:pStyle w:val="7"/>
      <w:tabs>
        <w:tab w:val="left" w:pos="4468"/>
        <w:tab w:val="left" w:pos="5494"/>
        <w:tab w:val="left" w:pos="6588"/>
        <w:tab w:val="clear" w:pos="4680"/>
        <w:tab w:val="clear" w:pos="9360"/>
      </w:tabs>
    </w:pPr>
    <w:r>
      <w:drawing>
        <wp:inline distT="0" distB="0" distL="0" distR="0">
          <wp:extent cx="1878965" cy="513715"/>
          <wp:effectExtent l="0" t="0" r="6985" b="635"/>
          <wp:docPr id="1" name="Picture 1"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78965" cy="513715"/>
                  </a:xfrm>
                  <a:prstGeom prst="rect">
                    <a:avLst/>
                  </a:prstGeom>
                  <a:noFill/>
                  <a:ln>
                    <a:noFill/>
                  </a:ln>
                </pic:spPr>
              </pic:pic>
            </a:graphicData>
          </a:graphic>
        </wp:inline>
      </w:drawing>
    </w:r>
    <w:r>
      <w:tab/>
    </w:r>
    <w: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B51B4"/>
    <w:multiLevelType w:val="multilevel"/>
    <w:tmpl w:val="00FB51B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 w:val="077C3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17"/>
    <w:qFormat/>
    <w:uiPriority w:val="9"/>
    <w:pPr>
      <w:keepNext/>
      <w:keepLines/>
      <w:spacing w:before="120" w:after="120"/>
      <w:jc w:val="left"/>
      <w:outlineLvl w:val="0"/>
    </w:pPr>
    <w:rPr>
      <w:rFonts w:eastAsiaTheme="majorEastAsia" w:cstheme="majorBidi"/>
      <w:b/>
      <w:szCs w:val="32"/>
    </w:rPr>
  </w:style>
  <w:style w:type="paragraph" w:styleId="3">
    <w:name w:val="heading 2"/>
    <w:basedOn w:val="1"/>
    <w:next w:val="1"/>
    <w:link w:val="18"/>
    <w:unhideWhenUsed/>
    <w:qFormat/>
    <w:uiPriority w:val="9"/>
    <w:pPr>
      <w:keepNext/>
      <w:keepLines/>
      <w:spacing w:before="120" w:after="120"/>
      <w:jc w:val="left"/>
      <w:outlineLvl w:val="1"/>
    </w:pPr>
    <w:rPr>
      <w:rFonts w:eastAsiaTheme="majorEastAsia" w:cstheme="majorBidi"/>
      <w:b/>
      <w:szCs w:val="2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2"/>
    <w:unhideWhenUsed/>
    <w:uiPriority w:val="99"/>
    <w:pPr>
      <w:tabs>
        <w:tab w:val="center" w:pos="4680"/>
        <w:tab w:val="right" w:pos="9360"/>
      </w:tabs>
    </w:pPr>
  </w:style>
  <w:style w:type="paragraph" w:styleId="7">
    <w:name w:val="header"/>
    <w:basedOn w:val="1"/>
    <w:link w:val="11"/>
    <w:unhideWhenUsed/>
    <w:uiPriority w:val="99"/>
    <w:pPr>
      <w:tabs>
        <w:tab w:val="center" w:pos="4680"/>
        <w:tab w:val="right" w:pos="9360"/>
      </w:tabs>
    </w:pPr>
  </w:style>
  <w:style w:type="paragraph" w:styleId="8">
    <w:name w:val="Normal (Web)"/>
    <w:basedOn w:val="1"/>
    <w:semiHidden/>
    <w:unhideWhenUsed/>
    <w:qFormat/>
    <w:uiPriority w:val="99"/>
    <w:pPr>
      <w:spacing w:before="100" w:beforeAutospacing="1" w:after="100" w:afterAutospacing="1"/>
    </w:pPr>
    <w:rPr>
      <w:rFonts w:eastAsia="Times New Roman" w:cs="Times New Roman"/>
      <w:szCs w:val="24"/>
    </w:rPr>
  </w:style>
  <w:style w:type="character" w:styleId="9">
    <w:name w:val="Strong"/>
    <w:basedOn w:val="4"/>
    <w:qFormat/>
    <w:uiPriority w:val="22"/>
    <w:rPr>
      <w:b/>
      <w:bCs/>
    </w:rPr>
  </w:style>
  <w:style w:type="table" w:styleId="10">
    <w:name w:val="Table Grid"/>
    <w:basedOn w:val="5"/>
    <w:qFormat/>
    <w:uiPriority w:val="39"/>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Header Char"/>
    <w:basedOn w:val="4"/>
    <w:link w:val="7"/>
    <w:qFormat/>
    <w:uiPriority w:val="99"/>
  </w:style>
  <w:style w:type="character" w:customStyle="1" w:styleId="12">
    <w:name w:val="Footer Char"/>
    <w:basedOn w:val="4"/>
    <w:link w:val="6"/>
    <w:uiPriority w:val="99"/>
  </w:style>
  <w:style w:type="paragraph" w:customStyle="1" w:styleId="13">
    <w:name w:val="Text"/>
    <w:basedOn w:val="1"/>
    <w:uiPriority w:val="0"/>
    <w:pPr>
      <w:widowControl w:val="0"/>
      <w:autoSpaceDE w:val="0"/>
      <w:autoSpaceDN w:val="0"/>
      <w:spacing w:line="252" w:lineRule="auto"/>
      <w:ind w:firstLine="202"/>
    </w:pPr>
    <w:rPr>
      <w:rFonts w:eastAsia="Times New Roman" w:cs="Times New Roman"/>
      <w:sz w:val="20"/>
      <w:szCs w:val="20"/>
    </w:rPr>
  </w:style>
  <w:style w:type="character" w:customStyle="1" w:styleId="14">
    <w:name w:val="hps"/>
    <w:qFormat/>
    <w:uiPriority w:val="0"/>
  </w:style>
  <w:style w:type="paragraph" w:styleId="15">
    <w:name w:val="List Paragraph"/>
    <w:basedOn w:val="1"/>
    <w:qFormat/>
    <w:uiPriority w:val="34"/>
    <w:pPr>
      <w:ind w:left="720"/>
      <w:contextualSpacing/>
    </w:pPr>
  </w:style>
  <w:style w:type="paragraph" w:customStyle="1" w:styleId="16">
    <w:name w:val="isselectedend"/>
    <w:basedOn w:val="1"/>
    <w:qFormat/>
    <w:uiPriority w:val="0"/>
    <w:pPr>
      <w:spacing w:before="100" w:beforeAutospacing="1" w:after="100" w:afterAutospacing="1"/>
    </w:pPr>
    <w:rPr>
      <w:rFonts w:eastAsia="Times New Roman" w:cs="Times New Roman"/>
      <w:szCs w:val="24"/>
    </w:rPr>
  </w:style>
  <w:style w:type="character" w:customStyle="1" w:styleId="17">
    <w:name w:val="Heading 1 Char"/>
    <w:basedOn w:val="4"/>
    <w:link w:val="2"/>
    <w:qFormat/>
    <w:uiPriority w:val="9"/>
    <w:rPr>
      <w:rFonts w:ascii="Times New Roman" w:hAnsi="Times New Roman" w:eastAsiaTheme="majorEastAsia" w:cstheme="majorBidi"/>
      <w:b/>
      <w:sz w:val="24"/>
      <w:szCs w:val="32"/>
    </w:rPr>
  </w:style>
  <w:style w:type="character" w:customStyle="1" w:styleId="18">
    <w:name w:val="Heading 2 Char"/>
    <w:basedOn w:val="4"/>
    <w:link w:val="3"/>
    <w:qFormat/>
    <w:uiPriority w:val="9"/>
    <w:rPr>
      <w:rFonts w:ascii="Times New Roman" w:hAnsi="Times New Roman" w:eastAsiaTheme="majorEastAsia" w:cstheme="majorBidi"/>
      <w:b/>
      <w:sz w:val="24"/>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3320</Words>
  <Characters>13491</Characters>
  <Lines>109</Lines>
  <Paragraphs>30</Paragraphs>
  <TotalTime>106</TotalTime>
  <ScaleCrop>false</ScaleCrop>
  <LinksUpToDate>false</LinksUpToDate>
  <CharactersWithSpaces>16762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2026-06-17T08:51:00Z</dcterms:created>
  <dc:creator>Dieu Linh</dc:creator>
  <cp:lastModifiedBy>Quân Nguyễn Thanh Anh</cp:lastModifiedBy>
  <dcterms:modified xsi:type="dcterms:W3CDTF">2026-07-25T08:06:35Z</dcterms:modified>
  <dc:subject>Phiên bản thống nhất kiến trúc năm khối và cập nhật tính năng mở rộng</dc:subject>
  <dc:title>Nghiên cứu, thiết kế hệ thống theo dõi nhịp thở không tiếp xúc ứng dụng AI và IoT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eyJoZGlkIjoiYmI5ZGU4MjBkZDVjMWRhZWU4YzZjMDFhOTk4ZTBhMTIiLCJ1c2VySWQiOiIxMzc0Mzk3NjgyNDU2In0=</vt:lpwstr>
  </property>
  <property fmtid="{D5CDD505-2E9C-101B-9397-08002B2CF9AE}" pid="3" name="KSOProductBuildVer">
    <vt:lpwstr>1033-12.1.0.27458</vt:lpwstr>
  </property>
  <property fmtid="{D5CDD505-2E9C-101B-9397-08002B2CF9AE}" pid="4" name="ICV">
    <vt:lpwstr>DD4D586D652A4391BF7BD45F03F4D44D_12</vt:lpwstr>
  </property>
</Properties>
</file>