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
    <w:p>
      <w:pPr>
        <w:jc w:val="center"/>
      </w:pPr>
      <w:r>
        <w:rPr>
          <w:b/>
        </w:rPr>
        <w:t>NGHIÊN CỨU, THIẾT KẾ HỆ THỐNG THEO DÕI NHỊP THỞ KHÔNG TIẾP XÚC ỨNG DỤNG AI VÀ IOT.</w:t>
      </w:r>
    </w:p>
    <w:p>
      <w:pPr>
        <w:pStyle w:val="Text"/>
        <w:jc w:val="center"/>
      </w:pPr>
      <w:r>
        <w:rPr>
          <w:sz w:val="24"/>
        </w:rPr>
        <w:t>RESEARCH AND DESIGN OF A NON-CONTACT BREATHING RATE MONITORING SYSTEM USING AI AND IOT.</w:t>
      </w:r>
    </w:p>
    <w:p>
      <w:pPr>
        <w:jc w:val="right"/>
      </w:pPr>
      <w:r>
        <w:rPr>
          <w:b/>
          <w:i/>
        </w:rPr>
        <w:t>Dương Hoàng Long, Lê Văn Khởi, Trần Hải Đăng,</w:t>
      </w:r>
    </w:p>
    <w:p>
      <w:pPr>
        <w:jc w:val="right"/>
      </w:pPr>
      <w:r>
        <w:rPr>
          <w:b/>
          <w:i/>
        </w:rPr>
        <w:t>Nguyễn Vũ Quang Minh, Vũ Huy Hoàng</w:t>
      </w:r>
    </w:p>
    <w:p>
      <w:pPr>
        <w:jc w:val="right"/>
      </w:pPr>
      <w:r>
        <w:rPr>
          <w:i/>
        </w:rPr>
        <w:t>Lớp Mạng máy tính và truyền thông dữ liệu Khóa 18 - Nhóm 12</w:t>
      </w:r>
    </w:p>
    <w:p>
      <w:pPr>
        <w:jc w:val="right"/>
      </w:pPr>
      <w:r>
        <w:rPr>
          <w:i/>
        </w:rPr>
        <w:t>Trường Điện - Điện tử, Đại học Công nghiệp Hà Nội</w:t>
      </w:r>
    </w:p>
    <w:p>
      <w:pPr>
        <w:pStyle w:val="Heading1"/>
      </w:pPr>
      <w:r>
        <w:t>TÓM TẮT</w:t>
      </w:r>
    </w:p>
    <w:p>
      <w:pPr/>
      <w:r>
        <w:t>Nhịp thở là một chỉ số sinh tồn quan trọng, phản ánh trực tiếp trạng thái hô hấp và có giá trị trong giám sát sức khỏe liên tục. Bài báo trình bày một hệ thống theo dõi nhịp thở không tiếp xúc được thiết kế thống nhất từ đầu theo kiến trúc AI và IoT. ESP32-CAM thu nhận hình ảnh; YOLO11n-Pose xác định vùng ngực và tư thế; Optical Flow Farneback trích xuất chuyển động hô hấp; bộ lọc Butterworth và phương pháp phát hiện đỉnh được dùng để ước lượng số nhịp thở mỗi phút. Hệ thống sử dụng cửa sổ trượt dài 60 giây với bước dịch 5 giây: kết quả đầu tiên xuất hiện sau 60 giây và sau đó được cập nhật 5 giây một lần từ 60 giây dữ liệu gần nhất. Mỗi giường hoặc phòng có một Sensor Node gồm PIR, cảm biến môi trường, LDR, buzzer và LED; dữ liệu được truyền qua MQTT và gắn mã room_id. Backend Flask - MySQL lưu trữ dữ liệu, tính xu hướng, đánh giá chất lượng tín hiệu, giải thích nguyên nhân cảnh báo, quản lý tư thế và tổng hợp báo cáo hành vi - hô hấp trong thời gian ngủ. Dashboard hiển thị dữ liệu theo thời gian thực và hỗ trợ giám sát nhiều phòng. Qua 180 lần đo ở 9 kịch bản, thuật toán ước lượng nhịp thở đạt tỷ lệ chung khoảng 90%. Chức năng gửi Email cảnh báo được thử nghiệm 30 lần và đều thực hiện thành công.</w:t>
      </w:r>
    </w:p>
    <w:p>
      <w:pPr/>
      <w:r>
        <w:rPr>
          <w:b/>
          <w:i/>
        </w:rPr>
        <w:t>Từ khóa: Theo dõi nhịp thở không tiếp xúc; YOLO11n-Pose; Optical Flow; ESP32-CAM; Internet vạn vật.</w:t>
      </w:r>
      <w:r>
        <w:rPr>
          <w:i/>
        </w:rPr>
      </w:r>
    </w:p>
    <w:p>
      <w:pPr>
        <w:pStyle w:val="Heading1"/>
      </w:pPr>
      <w:r>
        <w:t>ABSTRACT</w:t>
      </w:r>
    </w:p>
    <w:p>
      <w:pPr/>
      <w:r>
        <w:t>Respiratory rate is an important vital sign that directly reflects respiratory status and is valuable for continuous health monitoring. This paper presents a non-contact breathing monitoring system designed as a unified AI and IoT architecture from the beginning. An ESP32-CAM captures images; YOLO11n-Pose locates the chest region and body posture; Farneback Optical Flow extracts respiratory motion; and a Butterworth filter with adaptive peak detection estimates breaths per minute. The system uses a 60-second sliding window with a fixed 5-second step: the first result is produced after 60 seconds, and subsequent results are updated every 5 seconds using the most recent 60 seconds of data. Each bed or room has a Sensor Node containing a PIR sensor, environmental sensors, an LDR, a buzzer, and LEDs. Data are transmitted through MQTT and identified by room_id. The Flask - MySQL backend stores measurements, calculates trends, evaluates signal quality, explains alerts, manages posture events, and produces behavior and respiratory summaries for sleep-monitoring sessions. The Dashboard provides real-time visualization and multi-room monitoring. Across 180 measurements in nine test scenarios, the breathing-rate estimation algorithm achieved an overall success rate of approximately 90%. The Email alert function was tested 30 times and completed successfully in all cases.</w:t>
      </w:r>
    </w:p>
    <w:p>
      <w:pPr/>
      <w:r>
        <w:rPr>
          <w:b/>
          <w:i/>
        </w:rPr>
        <w:t>Keywords: Non-contact breathing monitoring; YOLO11n-Pose; Optical Flow; ESP32-CAM; Internet of Things.</w:t>
      </w:r>
      <w:r>
        <w:rPr>
          <w:i/>
        </w:rPr>
      </w:r>
    </w:p>
    <w:p>
      <w:pPr>
        <w:pStyle w:val="Heading1"/>
        <w:numPr>
          <w:ilvl w:val="0"/>
          <w:numId w:val="3"/>
        </w:numPr>
      </w:pPr>
      <w:r>
        <w:t>GIỚI THIỆU</w:t>
      </w:r>
    </w:p>
    <w:p>
      <w:pPr>
        <w:pStyle w:val="NormalWeb"/>
      </w:pPr>
      <w:r>
        <w:t>Nhịp thở, cùng với nhịp tim, huyết áp và nhiệt độ cơ thể, là một trong các chỉ số sinh tồn cơ bản dùng để đánh giá tình trạng sức khỏe. Thay đổi bất thường của nhịp thở có thể xuất hiện sớm trong nhiều tình huống suy giảm hô hấp, vì vậy việc theo dõi liên tục có ý nghĩa quan trọng [1]. Các phương pháp sử dụng đai đo, cảm biến áp suất hoặc điện cực cho kết quả tốt nhưng tạo tiếp xúc trực tiếp với cơ thể, gây bất tiện khi theo dõi trong thời gian dài [2], [3].</w:t>
      </w:r>
    </w:p>
    <w:p>
      <w:pPr>
        <w:pStyle w:val="NormalWeb"/>
      </w:pPr>
      <w:r>
        <w:t>Các phương pháp không tiếp xúc dựa trên radar, camera nhiệt hoặc camera RGB đã được nghiên cứu để phát hiện chuyển động rất nhỏ của lồng ngực [4]-[6]. Tuy nhiên, nhiều công trình tập trung vào thuật toán xử lý riêng lẻ hoặc đánh giá trên dữ liệu ngoại tuyến, trong khi một hệ thống sử dụng thực tế còn cần thu nhận dữ liệu, quản lý nhiều điểm đo, lưu trữ lịch sử, hiển thị trực quan và phát cảnh báo theo thời gian thực.</w:t>
      </w:r>
    </w:p>
    <w:p>
      <w:pPr>
        <w:pStyle w:val="NormalWeb"/>
      </w:pPr>
      <w:r>
        <w:t>Từ yêu cầu đó, nhóm xây dựng hệ thống theo dõi nhịp thở không tiếp xúc tích hợp AI và IoT. Hệ thống không được ghép từ các tính năng rời rạc mà được tổ chức thành một quy trình thống nhất: thiết bị tại phòng thu nhận hình ảnh và dữ liệu môi trường; AI Worker phân tích vùng ngực, tư thế và tín hiệu hô hấp; Backend quản lý dữ liệu, xu hướng và cảnh báo; Dashboard cung cấp giao diện giám sát tập trung. Thiết kế này vừa duy trì phép đo nhịp thở bằng YOLO11n-Pose và Optical Flow [7]-[9], vừa khai thác MQTT và ESP32 để điều khiển các cảm biến, thiết bị cảnh báo và nhiều phòng theo cùng một cấu trúc dữ liệu [11]-[13].</w:t>
      </w:r>
    </w:p>
    <w:p>
      <w:pPr>
        <w:pStyle w:val="Heading1"/>
        <w:numPr>
          <w:ilvl w:val="0"/>
          <w:numId w:val="3"/>
        </w:numPr>
      </w:pPr>
      <w:r>
        <w:t>CƠ SỞ LÝ THUYẾT/PHƯƠNG PHÁP NGHIÊN CỨU</w:t>
      </w:r>
    </w:p>
    <w:p>
      <w:pPr>
        <w:pStyle w:val="NormalWeb"/>
      </w:pPr>
      <w:r>
        <w:t>Nghiên cứu dựa trên ba nhóm cơ sở chính. Thứ nhất, thị giác máy tính và mô hình YOLO11n-Pose được dùng để phát hiện các điểm vai, hông, xác định vùng ngực và nhận biết tư thế. Thứ hai, Optical Flow Farneback và xử lý tín hiệu số được dùng để chuyển chuyển động nhỏ của lồng ngực thành tín hiệu hô hấp, sau đó lọc trong dải 0,1-0,5 Hz và phát hiện chu kỳ thở. Thứ ba, kiến trúc IoT dùng ESP32, HTTP, MQTT, Flask và MySQL để truyền, lưu trữ, xử lý và hiển thị dữ liệu theo thời gian thực.</w:t>
      </w:r>
    </w:p>
    <w:p>
      <w:pPr>
        <w:pStyle w:val="NormalWeb"/>
      </w:pPr>
      <w:r>
        <w:t>Phương pháp thực hiện gồm thiết kế kiến trúc tổng thể, xây dựng chương trình AI Worker bằng Python, xây dựng Backend và Dashboard, tích hợp Sensor Node tại từng phòng, sau đó kiểm thử thuật toán đo nhịp thở trong các điều kiện thay đổi về khoảng cách, trang phục, tư thế và ánh sáng. Để đánh giá độ chính xác cốt lõi, mỗi lần thử sử dụng một đoạn tín hiệu độc lập dài 60 giây và đối chiếu với kết quả đếm thủ công trong cùng thời gian.</w:t>
      </w:r>
    </w:p>
    <w:p>
      <w:pPr>
        <w:pStyle w:val="NormalWeb"/>
      </w:pPr>
      <w:r>
        <w:t>Thời gian xử lý được thống nhất theo một cơ chế duy nhất. Trong chế độ giám sát liên tục, AI Worker luôn giữ 60 giây dữ liệu gần nhất trong một cửa sổ trượt. Hệ thống cần đủ 60 giây dữ liệu để tạo kết quả BPM đầu tiên; sau đó cửa sổ dịch đúng 5 giây và tính lại BPM, vì vậy giao diện được cập nhật 5 giây một lần. Các giá trị trung bình 1 phút, 5 phút và 1 giờ do Backend tính từ chuỗi kết quả BPM đã lưu, không phải là ba phép đo độc lập. Việc phát hiện tư thế, mất tín hiệu và sự kiện nghi ngờ ngừng thở được theo dõi trên luồng ngắn hạn riêng, nên không phải chờ kết thúc cửa sổ 60 giây.</w:t>
      </w:r>
    </w:p>
    <w:p>
      <w:pPr>
        <w:pStyle w:val="Heading1"/>
        <w:numPr>
          <w:ilvl w:val="0"/>
          <w:numId w:val="3"/>
        </w:numPr>
      </w:pPr>
      <w:r>
        <w:t>THIẾT KẾ HỆ THỐNG</w:t>
      </w:r>
    </w:p>
    <w:p>
      <w:pPr>
        <w:pStyle w:val="Heading2"/>
        <w:numPr>
          <w:ilvl w:val="1"/>
          <w:numId w:val="3"/>
        </w:numPr>
      </w:pPr>
      <w:r>
        <w:t>Kiến trúc tổng thể hệ thống</w:t>
      </w:r>
    </w:p>
    <w:p>
      <w:pPr>
        <w:pStyle w:val="ListParagraph"/>
      </w:pPr>
      <w:r>
        <w:t>Hệ thống được tổ chức theo mô hình nhiều phòng. Mỗi giường hoặc phòng là một nút giám sát hoàn chỉnh gồm ESP32-CAM và một Sensor Node dùng ESP32 phụ. ESP32-CAM truyền luồng hình ảnh qua Wi-Fi đến AI Worker; Sensor Node thu nhận trạng thái hiện diện, điều kiện môi trường và ánh sáng, đồng thời điều khiển buzzer và LED. Mọi dữ liệu đều gắn mã room_id để Backend và Dashboard phân biệt đúng nguồn.</w:t>
      </w:r>
    </w:p>
    <w:p>
      <w:pPr>
        <w:pStyle w:val="ListParagraph"/>
      </w:pPr>
      <w:r>
        <w:t>AI Worker đọc luồng hình ảnh bằng OpenCV, chạy YOLO11n-Pose định kỳ sau mỗi 10 khung hình để cập nhật vùng ngực và tư thế, sau đó thực hiện Optical Flow, lọc tín hiệu và ước lượng BPM theo cửa sổ trượt 60 giây - bước 5 giây. AI Worker nhận trạng thái presence qua MQTT; khi phòng không có người liên tục trên 30 giây, chương trình dừng suy luận để giảm tải, và tự hoạt động lại khi PIR phát hiện hiện diện.</w:t>
      </w:r>
    </w:p>
    <w:p>
      <w:pPr>
        <w:pStyle w:val="ListParagraph"/>
      </w:pPr>
      <w:r>
        <w:t>Sensor Node kết nối PIR HC-SR501, cảm biến DHT22 và/hoặc MH-Z19, quang trở LDR, buzzer và LED/RGB. Trạng thái hiện diện được gửi lên topic room{n}/presence; nhiệt độ, độ ẩm và CO2 được cập nhật định kỳ 30 giây qua room{n}/env. Khi phòng tối và có người, Node bật đèn dịu để hỗ trợ quan sát và cải thiện chất lượng hình ảnh; đèn tự tắt khi không còn chuyển động. Lệnh cảnh báo được nhận từ topic room{n}/alert để kích hoạt buzzer và LED tại chỗ.</w:t>
      </w:r>
    </w:p>
    <w:p>
      <w:pPr>
        <w:pStyle w:val="ListParagraph"/>
      </w:pPr>
      <w:r>
        <w:t>Gateway MQTT tiếp nhận dữ liệu từ các Sensor Node và chuyển đến Backend theo room_id. Backend Flask nhận kết quả hô hấp qua HTTP, nhận dữ liệu cảm biến qua MQTT và lưu toàn bộ vào MySQL. Ngoài ba API nhịp thở, hệ thống cung cấp API danh sách phòng và dữ liệu môi trường. Trên cùng luồng xử lý, Backend tính trung bình trượt, độ dốc xu hướng, trạng thái tín hiệu, nguyên nhân cảnh báo, sự kiện tư thế và thông tin của từng phiên theo dõi.</w:t>
      </w:r>
    </w:p>
    <w:p>
      <w:pPr>
        <w:pStyle w:val="ListParagraph"/>
      </w:pPr>
      <w:r>
        <w:t>Dashboard được xây dựng bằng HTML, CSS, JavaScript và Chart.js. Người dùng chọn phòng hoặc giường cần theo dõi, xem BPM hiện tại, trung bình 1 phút - 5 phút - 1 giờ, xu hướng tăng hoặc giảm, mức độ tin cậy, chất lượng tín hiệu, dữ liệu môi trường, trạng thái tư thế và lịch sử cảnh báo. Các sự kiện của một phiên ngủ được trình bày theo dòng thời gian và được tổng hợp thành báo cáo sau khi phiên kết thúc.</w:t>
      </w:r>
    </w:p>
    <w:p>
      <w:pPr>
        <w:pStyle w:val="Heading2"/>
        <w:numPr>
          <w:ilvl w:val="1"/>
          <w:numId w:val="3"/>
        </w:numPr>
      </w:pPr>
      <w:r>
        <w:t>Khối thị giác máy tính và xác định vùng ngực</w:t>
      </w:r>
    </w:p>
    <w:p>
      <w:pPr/>
      <w:r>
        <w:t>YOLO11n-Pose phát hiện vai trái, vai phải, hông trái và hông phải theo các keypoint 5, 6, 11 và 12 của định dạng COCO [7], [8]. Vùng ngực được giới hạn theo chiều ngang bởi hai vai; biên trên đi qua vai và biên dưới nằm tại 30% khoảng cách từ vai đến hông. Cách xác định theo cấu trúc cơ thể giúp ROI bám theo người được theo dõi tốt hơn so với một vùng cố định.</w:t>
      </w:r>
    </w:p>
    <w:p>
      <w:pPr/>
      <w:r>
        <w:t>Tọa độ ROI được làm mượt bằng trung bình động có trọng số mũ: ROI(t) = ROI(t-1) + alpha x [ROI_new - ROI(t-1)], với alpha = 0,3. Cùng các keypoint này, hệ thống phân loại tư thế theo luật hình học, gồm nằm ngửa, nghiêng trái/phải, nằm sấp hoặc bị che khuất, ngồi dậy, rời giường và nằm sát mép giường. Chất lượng tín hiệu được đánh giá từ độ tin cậy của keypoint, tính hợp lệ của ROI, độ liên tục của khung hình và mức nhiễu chuyển động.</w:t>
      </w:r>
    </w:p>
    <w:p>
      <w:pPr>
        <w:pStyle w:val="Heading2"/>
        <w:numPr>
          <w:ilvl w:val="1"/>
          <w:numId w:val="3"/>
        </w:numPr>
      </w:pPr>
      <w:r>
        <w:t>Khối xử lý tín hiệu và ước lượng nhịp thở</w:t>
      </w:r>
    </w:p>
    <w:p>
      <w:pPr/>
      <w:r>
        <w:t>Ảnh trong ROI được chuyển sang mức xám, thay đổi kích thước về 200 x 200 pixel và làm mờ Gaussian với kernel 5 x 5. Optical Flow Farneback tính trường chuyển động giữa hai khung hình liên tiếp [9]. Hệ thống lấy trung vị của thành phần chuyển động theo phương thẳng đứng để tạo một mẫu tín hiệu hô hấp, vì trung vị ít bị ảnh hưởng bởi các điểm chuyển động cục bộ bất thường.</w:t>
      </w:r>
    </w:p>
    <w:p>
      <w:pPr/>
      <w:r>
        <w:t>Tín hiệu được lọc bằng bộ lọc Butterworth bậc 3 trong dải 0,1-0,5 Hz, tương ứng khoảng 6-30 nhịp/phút. Tần số lấy mẫu được tính từ tốc độ khung hình thực tế; phương pháp filtfilt được dùng để tránh trễ pha. Khi số mẫu chưa đủ cho bộ lọc thông dải, Savitzky-Golay được dùng để làm mượt tạm thời [10]. Các đỉnh hô hấp được phát hiện với khoảng cách tối thiểu 1,5 giây và độ nổi bật bằng 0,3 lần độ lệch chuẩn của tín hiệu.</w:t>
      </w:r>
    </w:p>
    <w:p>
      <w:pPr/>
      <w:r>
        <w:t>BPM được tính trên cửa sổ 60 giây gần nhất theo công thức: BPM = số đỉnh phát hiện trong cửa sổ. Sau 60 giây khởi tạo, kết quả được tính lại sau mỗi 5 giây. Mỗi bản ghi gửi lên Backend gồm bpm, status, confidence, signal_quality, source, room_id và reasons. Backend dùng chuỗi bản ghi này để tính trung bình 1 phút, 5 phút, 1 giờ và độ dốc BPM/phút. Ngưỡng cảnh báo được cấu hình là dưới 10 hoặc trên 20 lần/phút. Song song với phép tính BPM, hệ thống theo dõi sự mất chu kỳ hô hấp theo các mốc 8 giây - theo dõi, 10 giây - nghi ngờ và 15 giây - cảnh báo; sự kiện chỉ được tạo khi người vẫn hiện diện, ROI hợp lệ, camera còn truyền dữ liệu, chuyển động toàn thân thấp và chất lượng tín hiệu đủ tốt.</w:t>
      </w:r>
    </w:p>
    <w:p>
      <w:pPr>
        <w:pStyle w:val="Heading2"/>
        <w:numPr>
          <w:ilvl w:val="1"/>
          <w:numId w:val="3"/>
        </w:numPr>
      </w:pPr>
      <w:r>
        <w:t>Điều khiển, cảnh báo và giám sát tổng hợp</w:t>
      </w:r>
    </w:p>
    <w:p>
      <w:pPr/>
      <w:r>
        <w:t>Rule engine của Backend đánh giá đồng thời BPM hiện tại, xu hướng, chất lượng tín hiệu, tư thế và thời gian duy trì trạng thái. Vì vậy, cảnh báo không chỉ hiển thị mức bất thường mà còn nêu rõ nguyên nhân, chẳng hạn nhịp thở vượt ngưỡng, tăng liên tục hoặc tín hiệu không đủ tin cậy. Cơ chế này dùng luật xác định trước, không dùng mô hình ngôn ngữ để đưa ra quyết định.</w:t>
      </w:r>
    </w:p>
    <w:p>
      <w:pPr/>
      <w:r>
        <w:t>Khi điều kiện cảnh báo được xác nhận, Backend thực hiện đồng thời ba hành động: ghi sự kiện vào cơ sở dữ liệu, gửi Email đến người giám sát và phát lệnh MQTT để bật buzzer - LED tại phòng tương ứng. Buzzer và LED duy trì trong 30 giây hoặc đến khi có thao tác xác nhận. Dữ liệu nhiệt độ, độ ẩm và CO2 được hiển thị cùng nhịp thở để người dùng có thêm bối cảnh khi đánh giá sự kiện.</w:t>
      </w:r>
    </w:p>
    <w:p>
      <w:pPr/>
      <w:r>
        <w:t>Cảnh báo tư thế chỉ được phát khi trạng thái nguy cơ duy trì đủ lâu, nhằm tránh báo sai trong lúc người dùng đổi tư thế. Hệ thống cũng ghi nhận thời gian trên giường, khoảng thời gian ít chuyển động, số lần trở mình, các tư thế xuất hiện, BPM trung bình - thấp nhất - cao nhất, số lần bất thường và thời gian mất tín hiệu. Các thông tin này được tổng hợp thành báo cáo hành vi và hô hấp trong thời gian ngủ; hệ thống không suy luận giai đoạn REM, ngủ sâu hoặc ngủ nông.</w:t>
      </w:r>
    </w:p>
    <w:p>
      <w:pPr/>
      <w:r>
        <w:t>Sự kiện nghi ngờ ngừng thở được xem là một cảnh báo hỗ trợ, không phải kết luận y khoa. Hệ thống chỉ tạo sự kiện khi nhiều điều kiện kỹ thuật cùng hợp lệ và luôn hiển thị kèm signal_quality cùng lý do cảnh báo. Với kiến trúc room_id, cùng một Backend và Dashboard có thể tiếp nhận dữ liệu từ nhiều phòng mà không làm lẫn lịch sử, cảnh báo hoặc báo cáo của từng người được theo dõi.</w:t>
      </w:r>
    </w:p>
    <w:p>
      <w:pPr>
        <w:pStyle w:val="Heading1"/>
        <w:numPr>
          <w:ilvl w:val="0"/>
          <w:numId w:val="3"/>
        </w:numPr>
      </w:pPr>
      <w:r>
        <w:t>KẾT QUẢ NGHIÊN CỨU</w:t>
      </w:r>
    </w:p>
    <w:p>
      <w:pPr>
        <w:pStyle w:val="NormalWeb"/>
      </w:pPr>
      <w:r>
        <w:t>Hệ thống được kiểm thử với ESP32-CAM làm nguồn hình ảnh, máy tính chạy AI Worker, Backend Flask - MySQL và Dashboard web. Phần đánh giá định lượng tập trung vào thuật toán ước lượng nhịp thở và cơ chế gửi Email, vì đây là các chức năng có số liệu thử nghiệm trong báo cáo. Chín kịch bản được lựa chọn để quan sát ảnh hưởng của khoảng cách camera, trang phục, tư thế và ánh sáng. Mỗi lần đánh giá độ chính xác sử dụng một đoạn 60 giây độc lập; trong chế độ giám sát liên tục, hệ thống vẫn vận hành theo cửa sổ trượt 60 giây với bước 5 giây như đã mô tả.</w:t>
      </w:r>
    </w:p>
    <w:p>
      <w:pPr>
        <w:jc w:val="right"/>
      </w:pPr>
      <w:r/>
      <w:r>
        <w:drawing>
          <wp:inline xmlns:a="http://schemas.openxmlformats.org/drawingml/2006/main" xmlns:pic="http://schemas.openxmlformats.org/drawingml/2006/picture">
            <wp:extent cx="2286000" cy="1210305"/>
            <wp:docPr id="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286000" cy="1210305"/>
                    </a:xfrm>
                    <a:prstGeom prst="rect"/>
                  </pic:spPr>
                </pic:pic>
              </a:graphicData>
            </a:graphic>
          </wp:inline>
        </w:drawing>
      </w:r>
    </w:p>
    <w:p>
      <w:pPr>
        <w:jc w:val="right"/>
      </w:pPr>
      <w:r>
        <w:rPr>
          <w:i/>
        </w:rPr>
        <w:t>Hình 1: Giao diện giám sát và tín hiệu xử lý trong kịch bản khoảng cách 1 m</w:t>
      </w:r>
    </w:p>
    <w:p>
      <w:pPr>
        <w:pStyle w:val="Heading2"/>
        <w:numPr>
          <w:ilvl w:val="1"/>
          <w:numId w:val="3"/>
        </w:numPr>
      </w:pPr>
      <w:r>
        <w:t>Kết quả thực nghiệm</w:t>
      </w:r>
    </w:p>
    <w:p>
      <w:pPr>
        <w:jc w:val="center"/>
      </w:pPr>
      <w:r>
        <w:rPr>
          <w:i/>
        </w:rPr>
        <w:t>Bảng 1: Giá trị BPM ghi nhận trong các kịch bản thử nghiệm</w:t>
      </w:r>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4300"/>
            <w:vAlign w:val="center"/>
            <w:shd w:fill="D9EAF7"/>
          </w:tcPr>
          <w:p>
            <w:pPr>
              <w:spacing w:after="0" w:before="0"/>
              <w:jc w:val="center"/>
            </w:pPr>
            <w:r/>
            <w:r>
              <w:rPr>
                <w:b/>
                <w:sz w:val="16"/>
              </w:rPr>
              <w:t>Kịch bản kiểm thử</w:t>
            </w:r>
          </w:p>
        </w:tc>
        <w:tc>
          <w:tcPr>
            <w:tcW w:type="dxa" w:w="1800"/>
            <w:vAlign w:val="center"/>
            <w:shd w:fill="D9EAF7"/>
          </w:tcPr>
          <w:p>
            <w:pPr>
              <w:spacing w:after="0" w:before="0"/>
              <w:jc w:val="center"/>
            </w:pPr>
            <w:r/>
            <w:r>
              <w:rPr>
                <w:b/>
                <w:sz w:val="16"/>
              </w:rPr>
              <w:t>BPM hiện tại</w:t>
            </w:r>
          </w:p>
        </w:tc>
        <w:tc>
          <w:tcPr>
            <w:tcW w:type="dxa" w:w="1800"/>
            <w:vAlign w:val="center"/>
            <w:shd w:fill="D9EAF7"/>
          </w:tcPr>
          <w:p>
            <w:pPr>
              <w:spacing w:after="0" w:before="0"/>
              <w:jc w:val="center"/>
            </w:pPr>
            <w:r/>
            <w:r>
              <w:rPr>
                <w:b/>
                <w:sz w:val="16"/>
              </w:rPr>
              <w:t>BPM trung bình</w:t>
            </w:r>
          </w:p>
        </w:tc>
      </w:tr>
      <w:tr>
        <w:trPr>
          <w:cantSplit/>
        </w:trPr>
        <w:tc>
          <w:tcPr>
            <w:tcW w:type="dxa" w:w="3024"/>
            <w:vAlign w:val="center"/>
          </w:tcPr>
          <w:p>
            <w:pPr>
              <w:spacing w:after="0" w:before="0"/>
              <w:jc w:val="left"/>
            </w:pPr>
            <w:r/>
            <w:r>
              <w:rPr>
                <w:b w:val="0"/>
                <w:sz w:val="16"/>
              </w:rPr>
              <w:t>Khoảng cách 1 m</w:t>
            </w:r>
          </w:p>
        </w:tc>
        <w:tc>
          <w:tcPr>
            <w:tcW w:type="dxa" w:w="3024"/>
            <w:vAlign w:val="center"/>
          </w:tcPr>
          <w:p>
            <w:pPr>
              <w:spacing w:after="0" w:before="0"/>
              <w:jc w:val="center"/>
            </w:pPr>
            <w:r/>
            <w:r>
              <w:rPr>
                <w:b w:val="0"/>
                <w:sz w:val="16"/>
              </w:rPr>
              <w:t>18,9</w:t>
            </w:r>
          </w:p>
        </w:tc>
        <w:tc>
          <w:tcPr>
            <w:tcW w:type="dxa" w:w="3024"/>
            <w:vAlign w:val="center"/>
          </w:tcPr>
          <w:p>
            <w:pPr>
              <w:spacing w:after="0" w:before="0"/>
              <w:jc w:val="center"/>
            </w:pPr>
            <w:r/>
            <w:r>
              <w:rPr>
                <w:b w:val="0"/>
                <w:sz w:val="16"/>
              </w:rPr>
              <w:t>13,1</w:t>
            </w:r>
          </w:p>
        </w:tc>
      </w:tr>
      <w:tr>
        <w:trPr>
          <w:cantSplit/>
        </w:trPr>
        <w:tc>
          <w:tcPr>
            <w:tcW w:type="dxa" w:w="3024"/>
            <w:vAlign w:val="center"/>
          </w:tcPr>
          <w:p>
            <w:pPr>
              <w:spacing w:after="0" w:before="0"/>
              <w:jc w:val="left"/>
            </w:pPr>
            <w:r/>
            <w:r>
              <w:rPr>
                <w:b w:val="0"/>
                <w:sz w:val="16"/>
              </w:rPr>
              <w:t>Khoảng cách 1,5 m</w:t>
            </w:r>
          </w:p>
        </w:tc>
        <w:tc>
          <w:tcPr>
            <w:tcW w:type="dxa" w:w="3024"/>
            <w:vAlign w:val="center"/>
          </w:tcPr>
          <w:p>
            <w:pPr>
              <w:spacing w:after="0" w:before="0"/>
              <w:jc w:val="center"/>
            </w:pPr>
            <w:r/>
            <w:r>
              <w:rPr>
                <w:b w:val="0"/>
                <w:sz w:val="16"/>
              </w:rPr>
              <w:t>17,1</w:t>
            </w:r>
          </w:p>
        </w:tc>
        <w:tc>
          <w:tcPr>
            <w:tcW w:type="dxa" w:w="3024"/>
            <w:vAlign w:val="center"/>
          </w:tcPr>
          <w:p>
            <w:pPr>
              <w:spacing w:after="0" w:before="0"/>
              <w:jc w:val="center"/>
            </w:pPr>
            <w:r/>
            <w:r>
              <w:rPr>
                <w:b w:val="0"/>
                <w:sz w:val="16"/>
              </w:rPr>
              <w:t>12,2</w:t>
            </w:r>
          </w:p>
        </w:tc>
      </w:tr>
      <w:tr>
        <w:trPr>
          <w:cantSplit/>
        </w:trPr>
        <w:tc>
          <w:tcPr>
            <w:tcW w:type="dxa" w:w="3024"/>
            <w:vAlign w:val="center"/>
          </w:tcPr>
          <w:p>
            <w:pPr>
              <w:spacing w:after="0" w:before="0"/>
              <w:jc w:val="left"/>
            </w:pPr>
            <w:r/>
            <w:r>
              <w:rPr>
                <w:b w:val="0"/>
                <w:sz w:val="16"/>
              </w:rPr>
              <w:t>Khoảng cách 2 m</w:t>
            </w:r>
          </w:p>
        </w:tc>
        <w:tc>
          <w:tcPr>
            <w:tcW w:type="dxa" w:w="3024"/>
            <w:vAlign w:val="center"/>
          </w:tcPr>
          <w:p>
            <w:pPr>
              <w:spacing w:after="0" w:before="0"/>
              <w:jc w:val="center"/>
            </w:pPr>
            <w:r/>
            <w:r>
              <w:rPr>
                <w:b w:val="0"/>
                <w:sz w:val="16"/>
              </w:rPr>
              <w:t>18,1</w:t>
            </w:r>
          </w:p>
        </w:tc>
        <w:tc>
          <w:tcPr>
            <w:tcW w:type="dxa" w:w="3024"/>
            <w:vAlign w:val="center"/>
          </w:tcPr>
          <w:p>
            <w:pPr>
              <w:spacing w:after="0" w:before="0"/>
              <w:jc w:val="center"/>
            </w:pPr>
            <w:r/>
            <w:r>
              <w:rPr>
                <w:b w:val="0"/>
                <w:sz w:val="16"/>
              </w:rPr>
              <w:t>12,9</w:t>
            </w:r>
          </w:p>
        </w:tc>
      </w:tr>
      <w:tr>
        <w:trPr>
          <w:cantSplit/>
        </w:trPr>
        <w:tc>
          <w:tcPr>
            <w:tcW w:type="dxa" w:w="3024"/>
            <w:vAlign w:val="center"/>
          </w:tcPr>
          <w:p>
            <w:pPr>
              <w:spacing w:after="0" w:before="0"/>
              <w:jc w:val="left"/>
            </w:pPr>
            <w:r/>
            <w:r>
              <w:rPr>
                <w:b w:val="0"/>
                <w:sz w:val="16"/>
              </w:rPr>
              <w:t>Mặc áo rộng</w:t>
            </w:r>
          </w:p>
        </w:tc>
        <w:tc>
          <w:tcPr>
            <w:tcW w:type="dxa" w:w="3024"/>
            <w:vAlign w:val="center"/>
          </w:tcPr>
          <w:p>
            <w:pPr>
              <w:spacing w:after="0" w:before="0"/>
              <w:jc w:val="center"/>
            </w:pPr>
            <w:r/>
            <w:r>
              <w:rPr>
                <w:b w:val="0"/>
                <w:sz w:val="16"/>
              </w:rPr>
              <w:t>17,1</w:t>
            </w:r>
          </w:p>
        </w:tc>
        <w:tc>
          <w:tcPr>
            <w:tcW w:type="dxa" w:w="3024"/>
            <w:vAlign w:val="center"/>
          </w:tcPr>
          <w:p>
            <w:pPr>
              <w:spacing w:after="0" w:before="0"/>
              <w:jc w:val="center"/>
            </w:pPr>
            <w:r/>
            <w:r>
              <w:rPr>
                <w:b w:val="0"/>
                <w:sz w:val="16"/>
              </w:rPr>
              <w:t>11,9</w:t>
            </w:r>
          </w:p>
        </w:tc>
      </w:tr>
      <w:tr>
        <w:trPr>
          <w:cantSplit/>
        </w:trPr>
        <w:tc>
          <w:tcPr>
            <w:tcW w:type="dxa" w:w="3024"/>
            <w:vAlign w:val="center"/>
          </w:tcPr>
          <w:p>
            <w:pPr>
              <w:spacing w:after="0" w:before="0"/>
              <w:jc w:val="left"/>
            </w:pPr>
            <w:r/>
            <w:r>
              <w:rPr>
                <w:b w:val="0"/>
                <w:sz w:val="16"/>
              </w:rPr>
              <w:t>Nằm yên</w:t>
            </w:r>
          </w:p>
        </w:tc>
        <w:tc>
          <w:tcPr>
            <w:tcW w:type="dxa" w:w="3024"/>
            <w:vAlign w:val="center"/>
          </w:tcPr>
          <w:p>
            <w:pPr>
              <w:spacing w:after="0" w:before="0"/>
              <w:jc w:val="center"/>
            </w:pPr>
            <w:r/>
            <w:r>
              <w:rPr>
                <w:b w:val="0"/>
                <w:sz w:val="16"/>
              </w:rPr>
              <w:t>19,1</w:t>
            </w:r>
          </w:p>
        </w:tc>
        <w:tc>
          <w:tcPr>
            <w:tcW w:type="dxa" w:w="3024"/>
            <w:vAlign w:val="center"/>
          </w:tcPr>
          <w:p>
            <w:pPr>
              <w:spacing w:after="0" w:before="0"/>
              <w:jc w:val="center"/>
            </w:pPr>
            <w:r/>
            <w:r>
              <w:rPr>
                <w:b w:val="0"/>
                <w:sz w:val="16"/>
              </w:rPr>
              <w:t>11,7</w:t>
            </w:r>
          </w:p>
        </w:tc>
      </w:tr>
      <w:tr>
        <w:trPr>
          <w:cantSplit/>
        </w:trPr>
        <w:tc>
          <w:tcPr>
            <w:tcW w:type="dxa" w:w="3024"/>
            <w:vAlign w:val="center"/>
          </w:tcPr>
          <w:p>
            <w:pPr>
              <w:spacing w:after="0" w:before="0"/>
              <w:jc w:val="left"/>
            </w:pPr>
            <w:r/>
            <w:r>
              <w:rPr>
                <w:b w:val="0"/>
                <w:sz w:val="16"/>
              </w:rPr>
              <w:t>Đắp chăn mỏng</w:t>
            </w:r>
          </w:p>
        </w:tc>
        <w:tc>
          <w:tcPr>
            <w:tcW w:type="dxa" w:w="3024"/>
            <w:vAlign w:val="center"/>
          </w:tcPr>
          <w:p>
            <w:pPr>
              <w:spacing w:after="0" w:before="0"/>
              <w:jc w:val="center"/>
            </w:pPr>
            <w:r/>
            <w:r>
              <w:rPr>
                <w:b w:val="0"/>
                <w:sz w:val="16"/>
              </w:rPr>
              <w:t>18,1</w:t>
            </w:r>
          </w:p>
        </w:tc>
        <w:tc>
          <w:tcPr>
            <w:tcW w:type="dxa" w:w="3024"/>
            <w:vAlign w:val="center"/>
          </w:tcPr>
          <w:p>
            <w:pPr>
              <w:spacing w:after="0" w:before="0"/>
              <w:jc w:val="center"/>
            </w:pPr>
            <w:r/>
            <w:r>
              <w:rPr>
                <w:b w:val="0"/>
                <w:sz w:val="16"/>
              </w:rPr>
              <w:t>11,6</w:t>
            </w:r>
          </w:p>
        </w:tc>
      </w:tr>
      <w:tr>
        <w:trPr>
          <w:cantSplit/>
        </w:trPr>
        <w:tc>
          <w:tcPr>
            <w:tcW w:type="dxa" w:w="3024"/>
            <w:vAlign w:val="center"/>
          </w:tcPr>
          <w:p>
            <w:pPr>
              <w:spacing w:after="0" w:before="0"/>
              <w:jc w:val="left"/>
            </w:pPr>
            <w:r/>
            <w:r>
              <w:rPr>
                <w:b w:val="0"/>
                <w:sz w:val="16"/>
              </w:rPr>
              <w:t>Quay đầu phải</w:t>
            </w:r>
          </w:p>
        </w:tc>
        <w:tc>
          <w:tcPr>
            <w:tcW w:type="dxa" w:w="3024"/>
            <w:vAlign w:val="center"/>
          </w:tcPr>
          <w:p>
            <w:pPr>
              <w:spacing w:after="0" w:before="0"/>
              <w:jc w:val="center"/>
            </w:pPr>
            <w:r/>
            <w:r>
              <w:rPr>
                <w:b w:val="0"/>
                <w:sz w:val="16"/>
              </w:rPr>
              <w:t>14,9</w:t>
            </w:r>
          </w:p>
        </w:tc>
        <w:tc>
          <w:tcPr>
            <w:tcW w:type="dxa" w:w="3024"/>
            <w:vAlign w:val="center"/>
          </w:tcPr>
          <w:p>
            <w:pPr>
              <w:spacing w:after="0" w:before="0"/>
              <w:jc w:val="center"/>
            </w:pPr>
            <w:r/>
            <w:r>
              <w:rPr>
                <w:b w:val="0"/>
                <w:sz w:val="16"/>
              </w:rPr>
              <w:t>11,6</w:t>
            </w:r>
          </w:p>
        </w:tc>
      </w:tr>
      <w:tr>
        <w:trPr>
          <w:cantSplit/>
        </w:trPr>
        <w:tc>
          <w:tcPr>
            <w:tcW w:type="dxa" w:w="3024"/>
            <w:vAlign w:val="center"/>
          </w:tcPr>
          <w:p>
            <w:pPr>
              <w:spacing w:after="0" w:before="0"/>
              <w:jc w:val="left"/>
            </w:pPr>
            <w:r/>
            <w:r>
              <w:rPr>
                <w:b w:val="0"/>
                <w:sz w:val="16"/>
              </w:rPr>
              <w:t>Ngồi</w:t>
            </w:r>
          </w:p>
        </w:tc>
        <w:tc>
          <w:tcPr>
            <w:tcW w:type="dxa" w:w="3024"/>
            <w:vAlign w:val="center"/>
          </w:tcPr>
          <w:p>
            <w:pPr>
              <w:spacing w:after="0" w:before="0"/>
              <w:jc w:val="center"/>
            </w:pPr>
            <w:r/>
            <w:r>
              <w:rPr>
                <w:b w:val="0"/>
                <w:sz w:val="16"/>
              </w:rPr>
              <w:t>18,0</w:t>
            </w:r>
          </w:p>
        </w:tc>
        <w:tc>
          <w:tcPr>
            <w:tcW w:type="dxa" w:w="3024"/>
            <w:vAlign w:val="center"/>
          </w:tcPr>
          <w:p>
            <w:pPr>
              <w:spacing w:after="0" w:before="0"/>
              <w:jc w:val="center"/>
            </w:pPr>
            <w:r/>
            <w:r>
              <w:rPr>
                <w:b w:val="0"/>
                <w:sz w:val="16"/>
              </w:rPr>
              <w:t>11,6</w:t>
            </w:r>
          </w:p>
        </w:tc>
      </w:tr>
      <w:tr>
        <w:trPr>
          <w:cantSplit/>
        </w:trPr>
        <w:tc>
          <w:tcPr>
            <w:tcW w:type="dxa" w:w="3024"/>
            <w:vAlign w:val="center"/>
          </w:tcPr>
          <w:p>
            <w:pPr>
              <w:spacing w:after="0" w:before="0"/>
              <w:jc w:val="left"/>
            </w:pPr>
            <w:r/>
            <w:r>
              <w:rPr>
                <w:b w:val="0"/>
                <w:sz w:val="16"/>
              </w:rPr>
              <w:t>Ánh sáng tối</w:t>
            </w:r>
          </w:p>
        </w:tc>
        <w:tc>
          <w:tcPr>
            <w:tcW w:type="dxa" w:w="3024"/>
            <w:vAlign w:val="center"/>
          </w:tcPr>
          <w:p>
            <w:pPr>
              <w:spacing w:after="0" w:before="0"/>
              <w:jc w:val="center"/>
            </w:pPr>
            <w:r/>
            <w:r>
              <w:rPr>
                <w:b w:val="0"/>
                <w:sz w:val="16"/>
              </w:rPr>
              <w:t>18,1</w:t>
            </w:r>
          </w:p>
        </w:tc>
        <w:tc>
          <w:tcPr>
            <w:tcW w:type="dxa" w:w="3024"/>
            <w:vAlign w:val="center"/>
          </w:tcPr>
          <w:p>
            <w:pPr>
              <w:spacing w:after="0" w:before="0"/>
              <w:jc w:val="center"/>
            </w:pPr>
            <w:r/>
            <w:r>
              <w:rPr>
                <w:b w:val="0"/>
                <w:sz w:val="16"/>
              </w:rPr>
              <w:t>12,9</w:t>
            </w:r>
          </w:p>
        </w:tc>
      </w:tr>
    </w:tbl>
    <w:p>
      <w:pPr/>
      <w:r>
        <w:t>Hệ thống ghi nhận được BPM trong cả chín kịch bản. Giá trị BPM tại thời điểm chụp giao diện nằm trong khoảng 14,9-19,1 lần/phút; giá trị trung bình hiển thị trên Dashboard nằm trong khoảng 11,6-13,1 lần/phút. Khi khoảng cách tăng, trang phục rộng, vùng ngực bị che hoặc ánh sáng giảm, tín hiệu thô xuất hiện nhiều nhiễu hơn, nhưng quy trình xác định ROI, Optical Flow và lọc thông dải vẫn tạo được chuỗi hô hấp để tính BPM.</w:t>
      </w:r>
    </w:p>
    <w:p>
      <w:pPr>
        <w:jc w:val="center"/>
      </w:pPr>
      <w:r>
        <w:rPr>
          <w:i/>
        </w:rPr>
        <w:t>Bảng 2: Kết quả đánh giá hiệu năng qua 180 lần đo</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cantSplit/>
          <w:tblHeader w:val="true"/>
        </w:trPr>
        <w:tc>
          <w:tcPr>
            <w:tcW w:type="dxa" w:w="4000"/>
            <w:vAlign w:val="center"/>
            <w:shd w:fill="D9EAF7"/>
          </w:tcPr>
          <w:p>
            <w:pPr>
              <w:spacing w:after="0" w:before="0"/>
              <w:jc w:val="center"/>
            </w:pPr>
            <w:r/>
            <w:r>
              <w:rPr>
                <w:b/>
                <w:sz w:val="16"/>
              </w:rPr>
              <w:t>Kịch bản</w:t>
            </w:r>
          </w:p>
        </w:tc>
        <w:tc>
          <w:tcPr>
            <w:tcW w:type="dxa" w:w="1300"/>
            <w:vAlign w:val="center"/>
            <w:shd w:fill="D9EAF7"/>
          </w:tcPr>
          <w:p>
            <w:pPr>
              <w:spacing w:after="0" w:before="0"/>
              <w:jc w:val="center"/>
            </w:pPr>
            <w:r/>
            <w:r>
              <w:rPr>
                <w:b/>
                <w:sz w:val="16"/>
              </w:rPr>
              <w:t>Số lần thử</w:t>
            </w:r>
          </w:p>
        </w:tc>
        <w:tc>
          <w:tcPr>
            <w:tcW w:type="dxa" w:w="1400"/>
            <w:vAlign w:val="center"/>
            <w:shd w:fill="D9EAF7"/>
          </w:tcPr>
          <w:p>
            <w:pPr>
              <w:spacing w:after="0" w:before="0"/>
              <w:jc w:val="center"/>
            </w:pPr>
            <w:r/>
            <w:r>
              <w:rPr>
                <w:b/>
                <w:sz w:val="16"/>
              </w:rPr>
              <w:t>Số lần đạt</w:t>
            </w:r>
          </w:p>
        </w:tc>
        <w:tc>
          <w:tcPr>
            <w:tcW w:type="dxa" w:w="1300"/>
            <w:vAlign w:val="center"/>
            <w:shd w:fill="D9EAF7"/>
          </w:tcPr>
          <w:p>
            <w:pPr>
              <w:spacing w:after="0" w:before="0"/>
              <w:jc w:val="center"/>
            </w:pPr>
            <w:r/>
            <w:r>
              <w:rPr>
                <w:b/>
                <w:sz w:val="16"/>
              </w:rPr>
              <w:t>Tỷ lệ (%)</w:t>
            </w:r>
          </w:p>
        </w:tc>
      </w:tr>
      <w:tr>
        <w:trPr>
          <w:cantSplit/>
        </w:trPr>
        <w:tc>
          <w:tcPr>
            <w:tcW w:type="dxa" w:w="2268"/>
            <w:vAlign w:val="center"/>
          </w:tcPr>
          <w:p>
            <w:pPr>
              <w:spacing w:after="0" w:before="0"/>
              <w:jc w:val="left"/>
            </w:pPr>
            <w:r/>
            <w:r>
              <w:rPr>
                <w:b w:val="0"/>
                <w:sz w:val="16"/>
              </w:rPr>
              <w:t>Khoảng cách 1 m</w:t>
            </w:r>
          </w:p>
        </w:tc>
        <w:tc>
          <w:tcPr>
            <w:tcW w:type="dxa" w:w="2268"/>
            <w:vAlign w:val="center"/>
          </w:tcPr>
          <w:p>
            <w:pPr>
              <w:spacing w:after="0" w:before="0"/>
              <w:jc w:val="center"/>
            </w:pPr>
            <w:r/>
            <w:r>
              <w:rPr>
                <w:b w:val="0"/>
                <w:sz w:val="16"/>
              </w:rPr>
              <w:t>20</w:t>
            </w:r>
          </w:p>
        </w:tc>
        <w:tc>
          <w:tcPr>
            <w:tcW w:type="dxa" w:w="2268"/>
            <w:vAlign w:val="center"/>
          </w:tcPr>
          <w:p>
            <w:pPr>
              <w:spacing w:after="0" w:before="0"/>
              <w:jc w:val="center"/>
            </w:pPr>
            <w:r/>
            <w:r>
              <w:rPr>
                <w:b w:val="0"/>
                <w:sz w:val="16"/>
              </w:rPr>
              <w:t>20</w:t>
            </w:r>
          </w:p>
        </w:tc>
        <w:tc>
          <w:tcPr>
            <w:tcW w:type="dxa" w:w="2268"/>
            <w:vAlign w:val="center"/>
          </w:tcPr>
          <w:p>
            <w:pPr>
              <w:spacing w:after="0" w:before="0"/>
              <w:jc w:val="center"/>
            </w:pPr>
            <w:r/>
            <w:r>
              <w:rPr>
                <w:b w:val="0"/>
                <w:sz w:val="16"/>
              </w:rPr>
              <w:t>100</w:t>
            </w:r>
          </w:p>
        </w:tc>
      </w:tr>
      <w:tr>
        <w:trPr>
          <w:cantSplit/>
        </w:trPr>
        <w:tc>
          <w:tcPr>
            <w:tcW w:type="dxa" w:w="2268"/>
            <w:vAlign w:val="center"/>
          </w:tcPr>
          <w:p>
            <w:pPr>
              <w:spacing w:after="0" w:before="0"/>
              <w:jc w:val="left"/>
            </w:pPr>
            <w:r/>
            <w:r>
              <w:rPr>
                <w:b w:val="0"/>
                <w:sz w:val="16"/>
              </w:rPr>
              <w:t>Khoảng cách 1,5 m</w:t>
            </w:r>
          </w:p>
        </w:tc>
        <w:tc>
          <w:tcPr>
            <w:tcW w:type="dxa" w:w="2268"/>
            <w:vAlign w:val="center"/>
          </w:tcPr>
          <w:p>
            <w:pPr>
              <w:spacing w:after="0" w:before="0"/>
              <w:jc w:val="center"/>
            </w:pPr>
            <w:r/>
            <w:r>
              <w:rPr>
                <w:b w:val="0"/>
                <w:sz w:val="16"/>
              </w:rPr>
              <w:t>20</w:t>
            </w:r>
          </w:p>
        </w:tc>
        <w:tc>
          <w:tcPr>
            <w:tcW w:type="dxa" w:w="2268"/>
            <w:vAlign w:val="center"/>
          </w:tcPr>
          <w:p>
            <w:pPr>
              <w:spacing w:after="0" w:before="0"/>
              <w:jc w:val="center"/>
            </w:pPr>
            <w:r/>
            <w:r>
              <w:rPr>
                <w:b w:val="0"/>
                <w:sz w:val="16"/>
              </w:rPr>
              <w:t>18</w:t>
            </w:r>
          </w:p>
        </w:tc>
        <w:tc>
          <w:tcPr>
            <w:tcW w:type="dxa" w:w="2268"/>
            <w:vAlign w:val="center"/>
          </w:tcPr>
          <w:p>
            <w:pPr>
              <w:spacing w:after="0" w:before="0"/>
              <w:jc w:val="center"/>
            </w:pPr>
            <w:r/>
            <w:r>
              <w:rPr>
                <w:b w:val="0"/>
                <w:sz w:val="16"/>
              </w:rPr>
              <w:t>90</w:t>
            </w:r>
          </w:p>
        </w:tc>
      </w:tr>
      <w:tr>
        <w:trPr>
          <w:cantSplit/>
        </w:trPr>
        <w:tc>
          <w:tcPr>
            <w:tcW w:type="dxa" w:w="2268"/>
            <w:vAlign w:val="center"/>
          </w:tcPr>
          <w:p>
            <w:pPr>
              <w:spacing w:after="0" w:before="0"/>
              <w:jc w:val="left"/>
            </w:pPr>
            <w:r/>
            <w:r>
              <w:rPr>
                <w:b w:val="0"/>
                <w:sz w:val="16"/>
              </w:rPr>
              <w:t>Khoảng cách 2 m</w:t>
            </w:r>
          </w:p>
        </w:tc>
        <w:tc>
          <w:tcPr>
            <w:tcW w:type="dxa" w:w="2268"/>
            <w:vAlign w:val="center"/>
          </w:tcPr>
          <w:p>
            <w:pPr>
              <w:spacing w:after="0" w:before="0"/>
              <w:jc w:val="center"/>
            </w:pPr>
            <w:r/>
            <w:r>
              <w:rPr>
                <w:b w:val="0"/>
                <w:sz w:val="16"/>
              </w:rPr>
              <w:t>20</w:t>
            </w:r>
          </w:p>
        </w:tc>
        <w:tc>
          <w:tcPr>
            <w:tcW w:type="dxa" w:w="2268"/>
            <w:vAlign w:val="center"/>
          </w:tcPr>
          <w:p>
            <w:pPr>
              <w:spacing w:after="0" w:before="0"/>
              <w:jc w:val="center"/>
            </w:pPr>
            <w:r/>
            <w:r>
              <w:rPr>
                <w:b w:val="0"/>
                <w:sz w:val="16"/>
              </w:rPr>
              <w:t>17</w:t>
            </w:r>
          </w:p>
        </w:tc>
        <w:tc>
          <w:tcPr>
            <w:tcW w:type="dxa" w:w="2268"/>
            <w:vAlign w:val="center"/>
          </w:tcPr>
          <w:p>
            <w:pPr>
              <w:spacing w:after="0" w:before="0"/>
              <w:jc w:val="center"/>
            </w:pPr>
            <w:r/>
            <w:r>
              <w:rPr>
                <w:b w:val="0"/>
                <w:sz w:val="16"/>
              </w:rPr>
              <w:t>85</w:t>
            </w:r>
          </w:p>
        </w:tc>
      </w:tr>
      <w:tr>
        <w:trPr>
          <w:cantSplit/>
        </w:trPr>
        <w:tc>
          <w:tcPr>
            <w:tcW w:type="dxa" w:w="2268"/>
            <w:vAlign w:val="center"/>
          </w:tcPr>
          <w:p>
            <w:pPr>
              <w:spacing w:after="0" w:before="0"/>
              <w:jc w:val="left"/>
            </w:pPr>
            <w:r/>
            <w:r>
              <w:rPr>
                <w:b w:val="0"/>
                <w:sz w:val="16"/>
              </w:rPr>
              <w:t>Mặc áo rộng</w:t>
            </w:r>
          </w:p>
        </w:tc>
        <w:tc>
          <w:tcPr>
            <w:tcW w:type="dxa" w:w="2268"/>
            <w:vAlign w:val="center"/>
          </w:tcPr>
          <w:p>
            <w:pPr>
              <w:spacing w:after="0" w:before="0"/>
              <w:jc w:val="center"/>
            </w:pPr>
            <w:r/>
            <w:r>
              <w:rPr>
                <w:b w:val="0"/>
                <w:sz w:val="16"/>
              </w:rPr>
              <w:t>20</w:t>
            </w:r>
          </w:p>
        </w:tc>
        <w:tc>
          <w:tcPr>
            <w:tcW w:type="dxa" w:w="2268"/>
            <w:vAlign w:val="center"/>
          </w:tcPr>
          <w:p>
            <w:pPr>
              <w:spacing w:after="0" w:before="0"/>
              <w:jc w:val="center"/>
            </w:pPr>
            <w:r/>
            <w:r>
              <w:rPr>
                <w:b w:val="0"/>
                <w:sz w:val="16"/>
              </w:rPr>
              <w:t>17</w:t>
            </w:r>
          </w:p>
        </w:tc>
        <w:tc>
          <w:tcPr>
            <w:tcW w:type="dxa" w:w="2268"/>
            <w:vAlign w:val="center"/>
          </w:tcPr>
          <w:p>
            <w:pPr>
              <w:spacing w:after="0" w:before="0"/>
              <w:jc w:val="center"/>
            </w:pPr>
            <w:r/>
            <w:r>
              <w:rPr>
                <w:b w:val="0"/>
                <w:sz w:val="16"/>
              </w:rPr>
              <w:t>85</w:t>
            </w:r>
          </w:p>
        </w:tc>
      </w:tr>
      <w:tr>
        <w:trPr>
          <w:cantSplit/>
        </w:trPr>
        <w:tc>
          <w:tcPr>
            <w:tcW w:type="dxa" w:w="2268"/>
            <w:vAlign w:val="center"/>
          </w:tcPr>
          <w:p>
            <w:pPr>
              <w:spacing w:after="0" w:before="0"/>
              <w:jc w:val="left"/>
            </w:pPr>
            <w:r/>
            <w:r>
              <w:rPr>
                <w:b w:val="0"/>
                <w:sz w:val="16"/>
              </w:rPr>
              <w:t>Đắp chăn mỏng</w:t>
            </w:r>
          </w:p>
        </w:tc>
        <w:tc>
          <w:tcPr>
            <w:tcW w:type="dxa" w:w="2268"/>
            <w:vAlign w:val="center"/>
          </w:tcPr>
          <w:p>
            <w:pPr>
              <w:spacing w:after="0" w:before="0"/>
              <w:jc w:val="center"/>
            </w:pPr>
            <w:r/>
            <w:r>
              <w:rPr>
                <w:b w:val="0"/>
                <w:sz w:val="16"/>
              </w:rPr>
              <w:t>20</w:t>
            </w:r>
          </w:p>
        </w:tc>
        <w:tc>
          <w:tcPr>
            <w:tcW w:type="dxa" w:w="2268"/>
            <w:vAlign w:val="center"/>
          </w:tcPr>
          <w:p>
            <w:pPr>
              <w:spacing w:after="0" w:before="0"/>
              <w:jc w:val="center"/>
            </w:pPr>
            <w:r/>
            <w:r>
              <w:rPr>
                <w:b w:val="0"/>
                <w:sz w:val="16"/>
              </w:rPr>
              <w:t>16</w:t>
            </w:r>
          </w:p>
        </w:tc>
        <w:tc>
          <w:tcPr>
            <w:tcW w:type="dxa" w:w="2268"/>
            <w:vAlign w:val="center"/>
          </w:tcPr>
          <w:p>
            <w:pPr>
              <w:spacing w:after="0" w:before="0"/>
              <w:jc w:val="center"/>
            </w:pPr>
            <w:r/>
            <w:r>
              <w:rPr>
                <w:b w:val="0"/>
                <w:sz w:val="16"/>
              </w:rPr>
              <w:t>80</w:t>
            </w:r>
          </w:p>
        </w:tc>
      </w:tr>
      <w:tr>
        <w:trPr>
          <w:cantSplit/>
        </w:trPr>
        <w:tc>
          <w:tcPr>
            <w:tcW w:type="dxa" w:w="2268"/>
            <w:vAlign w:val="center"/>
          </w:tcPr>
          <w:p>
            <w:pPr>
              <w:spacing w:after="0" w:before="0"/>
              <w:jc w:val="left"/>
            </w:pPr>
            <w:r/>
            <w:r>
              <w:rPr>
                <w:b w:val="0"/>
                <w:sz w:val="16"/>
              </w:rPr>
              <w:t>Nằm yên</w:t>
            </w:r>
          </w:p>
        </w:tc>
        <w:tc>
          <w:tcPr>
            <w:tcW w:type="dxa" w:w="2268"/>
            <w:vAlign w:val="center"/>
          </w:tcPr>
          <w:p>
            <w:pPr>
              <w:spacing w:after="0" w:before="0"/>
              <w:jc w:val="center"/>
            </w:pPr>
            <w:r/>
            <w:r>
              <w:rPr>
                <w:b w:val="0"/>
                <w:sz w:val="16"/>
              </w:rPr>
              <w:t>20</w:t>
            </w:r>
          </w:p>
        </w:tc>
        <w:tc>
          <w:tcPr>
            <w:tcW w:type="dxa" w:w="2268"/>
            <w:vAlign w:val="center"/>
          </w:tcPr>
          <w:p>
            <w:pPr>
              <w:spacing w:after="0" w:before="0"/>
              <w:jc w:val="center"/>
            </w:pPr>
            <w:r/>
            <w:r>
              <w:rPr>
                <w:b w:val="0"/>
                <w:sz w:val="16"/>
              </w:rPr>
              <w:t>20</w:t>
            </w:r>
          </w:p>
        </w:tc>
        <w:tc>
          <w:tcPr>
            <w:tcW w:type="dxa" w:w="2268"/>
            <w:vAlign w:val="center"/>
          </w:tcPr>
          <w:p>
            <w:pPr>
              <w:spacing w:after="0" w:before="0"/>
              <w:jc w:val="center"/>
            </w:pPr>
            <w:r/>
            <w:r>
              <w:rPr>
                <w:b w:val="0"/>
                <w:sz w:val="16"/>
              </w:rPr>
              <w:t>100</w:t>
            </w:r>
          </w:p>
        </w:tc>
      </w:tr>
      <w:tr>
        <w:trPr>
          <w:cantSplit/>
        </w:trPr>
        <w:tc>
          <w:tcPr>
            <w:tcW w:type="dxa" w:w="2268"/>
            <w:vAlign w:val="center"/>
          </w:tcPr>
          <w:p>
            <w:pPr>
              <w:spacing w:after="0" w:before="0"/>
              <w:jc w:val="left"/>
            </w:pPr>
            <w:r/>
            <w:r>
              <w:rPr>
                <w:b w:val="0"/>
                <w:sz w:val="16"/>
              </w:rPr>
              <w:t>Quay phải</w:t>
            </w:r>
          </w:p>
        </w:tc>
        <w:tc>
          <w:tcPr>
            <w:tcW w:type="dxa" w:w="2268"/>
            <w:vAlign w:val="center"/>
          </w:tcPr>
          <w:p>
            <w:pPr>
              <w:spacing w:after="0" w:before="0"/>
              <w:jc w:val="center"/>
            </w:pPr>
            <w:r/>
            <w:r>
              <w:rPr>
                <w:b w:val="0"/>
                <w:sz w:val="16"/>
              </w:rPr>
              <w:t>20</w:t>
            </w:r>
          </w:p>
        </w:tc>
        <w:tc>
          <w:tcPr>
            <w:tcW w:type="dxa" w:w="2268"/>
            <w:vAlign w:val="center"/>
          </w:tcPr>
          <w:p>
            <w:pPr>
              <w:spacing w:after="0" w:before="0"/>
              <w:jc w:val="center"/>
            </w:pPr>
            <w:r/>
            <w:r>
              <w:rPr>
                <w:b w:val="0"/>
                <w:sz w:val="16"/>
              </w:rPr>
              <w:t>16</w:t>
            </w:r>
          </w:p>
        </w:tc>
        <w:tc>
          <w:tcPr>
            <w:tcW w:type="dxa" w:w="2268"/>
            <w:vAlign w:val="center"/>
          </w:tcPr>
          <w:p>
            <w:pPr>
              <w:spacing w:after="0" w:before="0"/>
              <w:jc w:val="center"/>
            </w:pPr>
            <w:r/>
            <w:r>
              <w:rPr>
                <w:b w:val="0"/>
                <w:sz w:val="16"/>
              </w:rPr>
              <w:t>80</w:t>
            </w:r>
          </w:p>
        </w:tc>
      </w:tr>
      <w:tr>
        <w:trPr>
          <w:cantSplit/>
        </w:trPr>
        <w:tc>
          <w:tcPr>
            <w:tcW w:type="dxa" w:w="2268"/>
            <w:vAlign w:val="center"/>
          </w:tcPr>
          <w:p>
            <w:pPr>
              <w:spacing w:after="0" w:before="0"/>
              <w:jc w:val="left"/>
            </w:pPr>
            <w:r/>
            <w:r>
              <w:rPr>
                <w:b w:val="0"/>
                <w:sz w:val="16"/>
              </w:rPr>
              <w:t>Ngồi</w:t>
            </w:r>
          </w:p>
        </w:tc>
        <w:tc>
          <w:tcPr>
            <w:tcW w:type="dxa" w:w="2268"/>
            <w:vAlign w:val="center"/>
          </w:tcPr>
          <w:p>
            <w:pPr>
              <w:spacing w:after="0" w:before="0"/>
              <w:jc w:val="center"/>
            </w:pPr>
            <w:r/>
            <w:r>
              <w:rPr>
                <w:b w:val="0"/>
                <w:sz w:val="16"/>
              </w:rPr>
              <w:t>20</w:t>
            </w:r>
          </w:p>
        </w:tc>
        <w:tc>
          <w:tcPr>
            <w:tcW w:type="dxa" w:w="2268"/>
            <w:vAlign w:val="center"/>
          </w:tcPr>
          <w:p>
            <w:pPr>
              <w:spacing w:after="0" w:before="0"/>
              <w:jc w:val="center"/>
            </w:pPr>
            <w:r/>
            <w:r>
              <w:rPr>
                <w:b w:val="0"/>
                <w:sz w:val="16"/>
              </w:rPr>
              <w:t>20</w:t>
            </w:r>
          </w:p>
        </w:tc>
        <w:tc>
          <w:tcPr>
            <w:tcW w:type="dxa" w:w="2268"/>
            <w:vAlign w:val="center"/>
          </w:tcPr>
          <w:p>
            <w:pPr>
              <w:spacing w:after="0" w:before="0"/>
              <w:jc w:val="center"/>
            </w:pPr>
            <w:r/>
            <w:r>
              <w:rPr>
                <w:b w:val="0"/>
                <w:sz w:val="16"/>
              </w:rPr>
              <w:t>100</w:t>
            </w:r>
          </w:p>
        </w:tc>
      </w:tr>
      <w:tr>
        <w:trPr>
          <w:cantSplit/>
        </w:trPr>
        <w:tc>
          <w:tcPr>
            <w:tcW w:type="dxa" w:w="2268"/>
            <w:vAlign w:val="center"/>
          </w:tcPr>
          <w:p>
            <w:pPr>
              <w:spacing w:after="0" w:before="0"/>
              <w:jc w:val="left"/>
            </w:pPr>
            <w:r/>
            <w:r>
              <w:rPr>
                <w:b w:val="0"/>
                <w:sz w:val="16"/>
              </w:rPr>
              <w:t>Thiếu ánh sáng</w:t>
            </w:r>
          </w:p>
        </w:tc>
        <w:tc>
          <w:tcPr>
            <w:tcW w:type="dxa" w:w="2268"/>
            <w:vAlign w:val="center"/>
          </w:tcPr>
          <w:p>
            <w:pPr>
              <w:spacing w:after="0" w:before="0"/>
              <w:jc w:val="center"/>
            </w:pPr>
            <w:r/>
            <w:r>
              <w:rPr>
                <w:b w:val="0"/>
                <w:sz w:val="16"/>
              </w:rPr>
              <w:t>20</w:t>
            </w:r>
          </w:p>
        </w:tc>
        <w:tc>
          <w:tcPr>
            <w:tcW w:type="dxa" w:w="2268"/>
            <w:vAlign w:val="center"/>
          </w:tcPr>
          <w:p>
            <w:pPr>
              <w:spacing w:after="0" w:before="0"/>
              <w:jc w:val="center"/>
            </w:pPr>
            <w:r/>
            <w:r>
              <w:rPr>
                <w:b w:val="0"/>
                <w:sz w:val="16"/>
              </w:rPr>
              <w:t>18</w:t>
            </w:r>
          </w:p>
        </w:tc>
        <w:tc>
          <w:tcPr>
            <w:tcW w:type="dxa" w:w="2268"/>
            <w:vAlign w:val="center"/>
          </w:tcPr>
          <w:p>
            <w:pPr>
              <w:spacing w:after="0" w:before="0"/>
              <w:jc w:val="center"/>
            </w:pPr>
            <w:r/>
            <w:r>
              <w:rPr>
                <w:b w:val="0"/>
                <w:sz w:val="16"/>
              </w:rPr>
              <w:t>90</w:t>
            </w:r>
          </w:p>
        </w:tc>
      </w:tr>
      <w:tr>
        <w:trPr>
          <w:cantSplit/>
        </w:trPr>
        <w:tc>
          <w:tcPr>
            <w:tcW w:type="dxa" w:w="2268"/>
            <w:vAlign w:val="center"/>
          </w:tcPr>
          <w:p>
            <w:pPr>
              <w:spacing w:after="0" w:before="0"/>
              <w:jc w:val="left"/>
            </w:pPr>
            <w:r/>
            <w:r>
              <w:rPr>
                <w:b/>
                <w:sz w:val="16"/>
              </w:rPr>
              <w:t>Tổng</w:t>
            </w:r>
          </w:p>
        </w:tc>
        <w:tc>
          <w:tcPr>
            <w:tcW w:type="dxa" w:w="2268"/>
            <w:vAlign w:val="center"/>
          </w:tcPr>
          <w:p>
            <w:pPr>
              <w:spacing w:after="0" w:before="0"/>
              <w:jc w:val="center"/>
            </w:pPr>
            <w:r/>
            <w:r>
              <w:rPr>
                <w:b/>
                <w:sz w:val="16"/>
              </w:rPr>
              <w:t>180</w:t>
            </w:r>
          </w:p>
        </w:tc>
        <w:tc>
          <w:tcPr>
            <w:tcW w:type="dxa" w:w="2268"/>
            <w:vAlign w:val="center"/>
          </w:tcPr>
          <w:p>
            <w:pPr>
              <w:spacing w:after="0" w:before="0"/>
              <w:jc w:val="center"/>
            </w:pPr>
            <w:r/>
            <w:r>
              <w:rPr>
                <w:b/>
                <w:sz w:val="16"/>
              </w:rPr>
              <w:t>162</w:t>
            </w:r>
          </w:p>
        </w:tc>
        <w:tc>
          <w:tcPr>
            <w:tcW w:type="dxa" w:w="2268"/>
            <w:vAlign w:val="center"/>
          </w:tcPr>
          <w:p>
            <w:pPr>
              <w:spacing w:after="0" w:before="0"/>
              <w:jc w:val="center"/>
            </w:pPr>
            <w:r/>
            <w:r>
              <w:rPr>
                <w:b/>
                <w:sz w:val="16"/>
              </w:rPr>
              <w:t>90</w:t>
            </w:r>
          </w:p>
        </w:tc>
      </w:tr>
    </w:tbl>
    <w:p>
      <w:pPr/>
      <w:r>
        <w:t>Mỗi kịch bản được thực hiện 20 lần, tổng cộng 180 lần đo và đối chiếu với kết quả đếm thủ công trong một phút. Có 162 lần đạt tiêu chí đánh giá, tương ứng tỷ lệ chung 90%. Ba kịch bản khoảng cách 1 m, nằm yên và ngồi đạt 100%; kết quả giảm ở các trường hợp đắp chăn mỏng và quay phải. Sự khác biệt này phù hợp với đặc điểm của phương pháp dùng camera, vì chất lượng phép đo phụ thuộc vào khả năng quan sát vùng ngực và độ ổn định của keypoint.</w:t>
      </w:r>
    </w:p>
    <w:p>
      <w:pPr>
        <w:pStyle w:val="Heading2"/>
        <w:numPr>
          <w:ilvl w:val="1"/>
          <w:numId w:val="3"/>
        </w:numPr>
      </w:pPr>
      <w:r>
        <w:t>Kết quả vận hành của hệ thống hoàn chỉnh</w:t>
      </w:r>
    </w:p>
    <w:p>
      <w:pPr/>
      <w:r>
        <w:t>Trong cấu hình vận hành, dữ liệu hình ảnh, hiện diện, môi trường, tư thế, BPM và cảnh báo được quản lý theo cùng một room_id. PIR quyết định trạng thái hoạt động của AI Worker; LDR và PIR phối hợp điều khiển đèn; DHT22/MH-Z19 cung cấp dữ liệu môi trường; Backend tính xu hướng và nguyên nhân cảnh báo; Dashboard hiển thị toàn bộ thông tin trên một giao diện theo từng phòng. Cách tổ chức này giúp các chức năng hoạt động trong một quy trình liên tục thay vì tồn tại như các mô-đun bổ sung rời rạc.</w:t>
      </w:r>
    </w:p>
    <w:p>
      <w:pPr/>
      <w:r>
        <w:t>Chức năng Email được kiểm thử độc lập bằng 30 lần mô phỏng BPM nhỏ hơn 10 hoặc lớn hơn 20 lần/phút. Cả 30 lần đều gửi Email thành công, đạt tỷ lệ 100%; độ trễ từ lúc Backend ghi nhận giá trị vượt ngưỡng đến khi hoàn tất lệnh gửi đều dưới 10 giây. Trong cùng cơ chế cảnh báo, Backend đồng thời lưu sự kiện và gửi lệnh MQTT đến buzzer - LED của đúng phòng, nhờ đó người giám sát có thể nhận cảnh báo trên Dashboard, qua Email và tại chỗ.</w:t>
      </w:r>
    </w:p>
    <w:p>
      <w:pPr/>
      <w:r>
        <w:t>Kết quả 180 lần đo phản ánh khả năng của thuật toán ước lượng nhịp thở bằng camera, nhưng chưa thay thế phép kiểm định bằng thiết bị y tế chuẩn. Các chức năng signal quality, tư thế, báo cáo phiên ngủ và sự kiện nghi ngờ ngừng thở được dùng để tăng ngữ cảnh và giảm cảnh báo sai; chúng không được dùng để chẩn đoán bệnh. Độ tin cậy của toàn hệ thống vẫn chịu ảnh hưởng bởi ánh sáng, góc camera, trang phục, che khuất, rung camera và độ ổn định của kết nối Wi-Fi.</w:t>
      </w:r>
    </w:p>
    <w:p>
      <w:pPr>
        <w:pStyle w:val="Heading1"/>
        <w:numPr>
          <w:ilvl w:val="0"/>
          <w:numId w:val="3"/>
        </w:numPr>
      </w:pPr>
      <w:r>
        <w:t>KẾT LUẬN VÀ KHUYẾN NGHỊ</w:t>
      </w:r>
    </w:p>
    <w:p>
      <w:pPr/>
      <w:r>
        <w:t>Đề tài đã xây dựng một hệ thống theo dõi nhịp thở không tiếp xúc tích hợp AI và IoT theo kiến trúc thống nhất. Mỗi phòng có ESP32-CAM và Sensor Node; AI Worker thực hiện nhận diện tư thế, xác định vùng ngực, Optical Flow, lọc tín hiệu và ước lượng BPM; Gateway MQTT và Backend quản lý dữ liệu theo room_id; Dashboard hiển thị trạng thái theo thời gian thực.</w:t>
      </w:r>
    </w:p>
    <w:p>
      <w:pPr/>
      <w:r>
        <w:t>Cơ chế thời gian của phép đo được chuẩn hóa bằng cửa sổ trượt 60 giây với bước 5 giây. Sau 60 giây khởi tạo, hệ thống cập nhật BPM 5 giây một lần từ dữ liệu gần nhất. Trên nền dữ liệu đó, Backend tính xu hướng, giải thích cảnh báo, theo dõi tư thế, tổng hợp hành vi - hô hấp trong thời gian ngủ và phối hợp Email với buzzer - LED. PIR, cảm biến môi trường và LDR được đưa vào ngay trong nút giám sát của từng phòng nên toàn bộ sản phẩm hoạt động như một hệ thống hoàn chỉnh.</w:t>
      </w:r>
    </w:p>
    <w:p>
      <w:pPr/>
      <w:r>
        <w:t>Qua 180 lần đo thuộc 9 kịch bản, thuật toán đạt tỷ lệ chung khoảng 90%. Chức năng gửi Email đạt 30/30 lần thành công trong thử nghiệm mô phỏng bất thường. Kết quả cho thấy giải pháp có khả năng duy trì phép đo trong nhiều điều kiện sử dụng thông thường, đồng thời cung cấp cơ chế lưu trữ, trực quan hóa và cảnh báo đa kênh.</w:t>
      </w:r>
    </w:p>
    <w:p>
      <w:pPr/>
      <w:r>
        <w:t>Để sử dụng trong môi trường y tế, kết quả BPM cần được đối chiếu định lượng với thiết bị đo chuẩn và đánh giá trên nhiều người hơn. Các ngưỡng cảnh báo phải được cấu hình theo đối tượng và hướng dẫn chuyên môn. Sự kiện nghi ngờ ngừng thở, phân loại tư thế và báo cáo khi ngủ chỉ có vai trò hỗ trợ theo dõi; người dùng không nên xem đây là kết luận chẩn đoán.</w:t>
      </w:r>
    </w:p>
    <w:p>
      <w:pPr>
        <w:pStyle w:val="Heading1"/>
        <w:numPr>
          <w:ilvl w:val="0"/>
          <w:numId w:val="3"/>
        </w:numPr>
      </w:pPr>
      <w:r>
        <w:t>TÀI LIỆU THAM KHẢO</w:t>
      </w:r>
    </w:p>
    <w:p>
      <w:pPr>
        <w:spacing w:after="0"/>
      </w:pPr>
      <w:r>
        <w:rPr>
          <w:sz w:val="19"/>
        </w:rPr>
        <w:t>[1] M. A. Cretikos, R. Bellomo, K. Hillman, J. Chen, S. Finfer, and A. Flabouris, "Respiratory rate: the neglected vital sign," Medical Journal of Australia, vol. 188, no. 11, pp. 657-659, 2008.</w:t>
      </w:r>
    </w:p>
    <w:p>
      <w:pPr>
        <w:spacing w:after="0"/>
      </w:pPr>
      <w:r>
        <w:rPr>
          <w:sz w:val="19"/>
        </w:rPr>
        <w:t>[2] H. Liu, J. Allen, D. Zheng, and F. Chen, "Recent development of respiratory rate measurement technologies," Physiological Measurement, vol. 40, no. 7, 07TR01, 2019.</w:t>
      </w:r>
    </w:p>
    <w:p>
      <w:pPr>
        <w:spacing w:after="0"/>
      </w:pPr>
      <w:r>
        <w:rPr>
          <w:sz w:val="19"/>
        </w:rPr>
        <w:t>[3] C. Massaroni, A. Nicolo, D. Lo Presti, M. Sacchetti, S. Silvestri, and E. Schena, "Contact-based methods for measuring respiratory rate," Sensors, vol. 19, no. 4, p. 908, 2019.</w:t>
      </w:r>
    </w:p>
    <w:p>
      <w:pPr>
        <w:spacing w:after="0"/>
      </w:pPr>
      <w:r>
        <w:rPr>
          <w:sz w:val="19"/>
        </w:rPr>
        <w:t>[4] T. Nguyen, T.-N. Nguyen, and V.-C. Pham, "A Computer Vision-Based Respiratory Rate Monitoring and Alarm System," Journal of Technical Education Science, vol. 18, no. 4, pp. 26-35, 2023.</w:t>
      </w:r>
    </w:p>
    <w:p>
      <w:pPr>
        <w:spacing w:after="0"/>
      </w:pPr>
      <w:r>
        <w:rPr>
          <w:sz w:val="19"/>
        </w:rPr>
        <w:t>[5] M. Alnaggar, A. I. Siam, M. Handosa, T. Medhat, and M. Z. Rashad, "Video-based real-time monitoring for heart rate and respiration rate," Expert Systems with Applications, vol. 225, p. 120135, 2023.</w:t>
      </w:r>
    </w:p>
    <w:p>
      <w:pPr>
        <w:spacing w:after="0"/>
      </w:pPr>
      <w:r>
        <w:rPr>
          <w:sz w:val="19"/>
        </w:rPr>
        <w:t>[6] A. Deo Mehta and H. Sharma, "OPOIRES: A robust non-contact respiratory rate extraction based on optimal points-of-interest selection from an RGB camera," Biomedical Signal Processing and Control, vol. 86, p. 105193, 2023.</w:t>
      </w:r>
    </w:p>
    <w:p>
      <w:pPr>
        <w:spacing w:after="0"/>
      </w:pPr>
      <w:r>
        <w:rPr>
          <w:sz w:val="19"/>
        </w:rPr>
        <w:t>[7] D. Maji, S. Nagori, M. Mathew, and D. Poddar, "YOLO-Pose: Enhancing YOLO for multi person pose estimation using object keypoint similarity loss," in Proc. IEEE/CVF CVPR Workshops, pp. 2637-2646, 2022.</w:t>
      </w:r>
    </w:p>
    <w:p>
      <w:pPr>
        <w:spacing w:after="0"/>
      </w:pPr>
      <w:r>
        <w:rPr>
          <w:sz w:val="19"/>
        </w:rPr>
        <w:t>[8] Ultralytics, "YOLO11 Pose Estimation: Guide," Ultralytics Docs, 2024.</w:t>
      </w:r>
    </w:p>
    <w:p>
      <w:pPr>
        <w:spacing w:after="0"/>
      </w:pPr>
      <w:r>
        <w:rPr>
          <w:sz w:val="19"/>
        </w:rPr>
        <w:t>[9] G. Farneback, "Two-frame motion estimation based on polynomial expansion," in Proc. 13th Scandinavian Conference on Image Analysis, vol. 2749, pp. 363-370, 2003.</w:t>
      </w:r>
    </w:p>
    <w:p>
      <w:pPr>
        <w:spacing w:after="0"/>
      </w:pPr>
      <w:r>
        <w:rPr>
          <w:sz w:val="19"/>
        </w:rPr>
        <w:t>[10] A. Savitzky and M. J. E. Golay, "Smoothing and Differentiation of Data by Simplified Least Squares Procedures," Analytical Chemistry, vol. 36, no. 8, pp. 1627-1639, 1964.</w:t>
      </w:r>
    </w:p>
    <w:p>
      <w:pPr>
        <w:spacing w:after="0"/>
      </w:pPr>
      <w:r>
        <w:rPr>
          <w:sz w:val="19"/>
        </w:rPr>
        <w:t>[11] J. Ferdous, B. Roy, M. Hossen, and M. M. Islam, "Implementation of IoT Based Patient Health Monitoring System Using ESP32 Web Server," International Journal of Advanced Research, vol. 11, no. 6, pp. 716-726, 2023.</w:t>
      </w:r>
    </w:p>
    <w:p>
      <w:pPr>
        <w:spacing w:after="0"/>
      </w:pPr>
      <w:r>
        <w:rPr>
          <w:sz w:val="19"/>
        </w:rPr>
        <w:t>[12] D. Hercog, T. Lerher, M. Truntic, and O. Tezak, "Design and implementation of ESP32-based IoT devices," Sensors, vol. 23, no. 15, p. 6739, 2023.</w:t>
      </w:r>
    </w:p>
    <w:p>
      <w:pPr>
        <w:spacing w:after="0"/>
      </w:pPr>
      <w:r>
        <w:rPr>
          <w:sz w:val="19"/>
        </w:rPr>
        <w:t>[13] P. G. Gawande, R. S. Salunkhe, S. Naik, and S. R. Limkar, "Enabling Remote Healthcare: A Smart IoT-Based Health Monitoring System Integrating ESP32 and MAX30100 Pulse Oximeter," in Advances in Photonics and Electronics, Springer, 2024.</w:t>
      </w:r>
    </w:p>
    <w:sectPr w:rsidR="005A35BE" w:rsidRPr="005A35BE" w:rsidSect="00332F6C">
      <w:headerReference w:type="default" r:id="rId8"/>
      <w:footerReference w:type="default" r:id="rId9"/>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C0AF0" w:rsidRDefault="00FC0AF0" w:rsidP="00332F6C">
      <w:r>
        <w:separator/>
      </w:r>
    </w:p>
  </w:endnote>
  <w:endnote w:type="continuationSeparator" w:id="0">
    <w:p w:rsidR="00FC0AF0" w:rsidRDefault="00FC0AF0" w:rsidP="00332F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35BE" w:rsidRDefault="005A35BE">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Pr>
        <w:caps/>
        <w:noProof/>
        <w:color w:val="5B9BD5" w:themeColor="accent1"/>
      </w:rPr>
      <w:t>6</w:t>
    </w:r>
    <w:r>
      <w:rPr>
        <w:caps/>
        <w:noProof/>
        <w:color w:val="5B9BD5" w:themeColor="accent1"/>
      </w:rPr>
      <w:fldChar w:fldCharType="end"/>
    </w:r>
  </w:p>
  <w:p w:rsidR="005A35BE" w:rsidRDefault="005A35B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C0AF0" w:rsidRDefault="00FC0AF0" w:rsidP="00332F6C">
      <w:r>
        <w:separator/>
      </w:r>
    </w:p>
  </w:footnote>
  <w:footnote w:type="continuationSeparator" w:id="0">
    <w:p w:rsidR="00FC0AF0" w:rsidRDefault="00FC0AF0" w:rsidP="00332F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2F6C" w:rsidRDefault="00332F6C" w:rsidP="00332F6C">
    <w:pPr>
      <w:pStyle w:val="Header"/>
      <w:tabs>
        <w:tab w:val="clear" w:pos="4680"/>
        <w:tab w:val="clear" w:pos="9360"/>
        <w:tab w:val="left" w:pos="4468"/>
        <w:tab w:val="left" w:pos="5494"/>
        <w:tab w:val="left" w:pos="6588"/>
      </w:tabs>
    </w:pPr>
    <w:r w:rsidRPr="004F4BFA">
      <w:rPr>
        <w:noProof/>
      </w:rPr>
      <w:drawing>
        <wp:inline distT="0" distB="0" distL="0" distR="0">
          <wp:extent cx="1878965" cy="513715"/>
          <wp:effectExtent l="0" t="0" r="6985" b="635"/>
          <wp:docPr id="1" name="Picture 1" descr="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8965" cy="513715"/>
                  </a:xfrm>
                  <a:prstGeom prst="rect">
                    <a:avLst/>
                  </a:prstGeom>
                  <a:noFill/>
                  <a:ln>
                    <a:noFill/>
                  </a:ln>
                </pic:spPr>
              </pic:pic>
            </a:graphicData>
          </a:graphic>
        </wp:inline>
      </w:drawing>
    </w:r>
    <w:r>
      <w:tab/>
    </w:r>
    <w:r w:rsidRPr="004F4BFA">
      <w:rPr>
        <w:noProof/>
      </w:rPr>
      <w:drawing>
        <wp:inline distT="0" distB="0" distL="0" distR="0">
          <wp:extent cx="2793365" cy="469900"/>
          <wp:effectExtent l="0" t="0" r="6985" b="6350"/>
          <wp:docPr id="5" name="Picture 5" descr="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93365" cy="469900"/>
                  </a:xfrm>
                  <a:prstGeom prst="rect">
                    <a:avLst/>
                  </a:prstGeom>
                  <a:noFill/>
                  <a:ln>
                    <a:noFill/>
                  </a:ln>
                </pic:spPr>
              </pic:pic>
            </a:graphicData>
          </a:graphic>
        </wp:inline>
      </w:drawing>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B51B4"/>
    <w:multiLevelType w:val="multilevel"/>
    <w:tmpl w:val="ED7C6A8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nsid w:val="0A690C94"/>
    <w:multiLevelType w:val="multilevel"/>
    <w:tmpl w:val="4026494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nsid w:val="57615C11"/>
    <w:multiLevelType w:val="multilevel"/>
    <w:tmpl w:val="85207EE2"/>
    <w:lvl w:ilvl="0">
      <w:start w:val="4"/>
      <w:numFmt w:val="decimal"/>
      <w:lvlText w:val="%1"/>
      <w:lvlJc w:val="left"/>
      <w:pPr>
        <w:ind w:left="480" w:hanging="480"/>
      </w:pPr>
      <w:rPr>
        <w:rFonts w:hint="default"/>
      </w:rPr>
    </w:lvl>
    <w:lvl w:ilvl="1">
      <w:start w:val="1"/>
      <w:numFmt w:val="decimal"/>
      <w:lvlText w:val="%1.%2"/>
      <w:lvlJc w:val="left"/>
      <w:pPr>
        <w:ind w:left="870" w:hanging="480"/>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1890" w:hanging="72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030" w:hanging="108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170" w:hanging="1440"/>
      </w:pPr>
      <w:rPr>
        <w:rFonts w:hint="default"/>
      </w:rPr>
    </w:lvl>
    <w:lvl w:ilvl="8">
      <w:start w:val="1"/>
      <w:numFmt w:val="decimal"/>
      <w:lvlText w:val="%1.%2.%3.%4.%5.%6.%7.%8.%9"/>
      <w:lvlJc w:val="left"/>
      <w:pPr>
        <w:ind w:left="4920" w:hanging="180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F6C"/>
    <w:rsid w:val="00224165"/>
    <w:rsid w:val="00243FE5"/>
    <w:rsid w:val="00332F6C"/>
    <w:rsid w:val="00356F95"/>
    <w:rsid w:val="00383370"/>
    <w:rsid w:val="00583A25"/>
    <w:rsid w:val="005A35BE"/>
    <w:rsid w:val="00785CBB"/>
    <w:rsid w:val="0086781C"/>
    <w:rsid w:val="00894FD0"/>
    <w:rsid w:val="009D559B"/>
    <w:rsid w:val="00A536F4"/>
    <w:rsid w:val="00AD27C9"/>
    <w:rsid w:val="00BE7029"/>
    <w:rsid w:val="00DD3A0E"/>
    <w:rsid w:val="00DE3D29"/>
    <w:rsid w:val="00EB41D4"/>
    <w:rsid w:val="00EB515B"/>
    <w:rsid w:val="00F4272B"/>
    <w:rsid w:val="00FC05E2"/>
    <w:rsid w:val="00FC0AF0"/>
    <w:rsid w:val="00FF6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DA67B2D-0E56-41E5-B26F-696CD6816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36F4"/>
    <w:pPr>
      <w:spacing w:after="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A536F4"/>
    <w:pPr>
      <w:keepNext/>
      <w:keepLines/>
      <w:spacing w:before="120" w:after="120"/>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FC05E2"/>
    <w:pPr>
      <w:keepNext/>
      <w:keepLines/>
      <w:spacing w:before="120" w:after="120"/>
      <w:jc w:val="left"/>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2F6C"/>
    <w:pPr>
      <w:tabs>
        <w:tab w:val="center" w:pos="4680"/>
        <w:tab w:val="right" w:pos="9360"/>
      </w:tabs>
    </w:pPr>
  </w:style>
  <w:style w:type="character" w:customStyle="1" w:styleId="HeaderChar">
    <w:name w:val="Header Char"/>
    <w:basedOn w:val="DefaultParagraphFont"/>
    <w:link w:val="Header"/>
    <w:uiPriority w:val="99"/>
    <w:rsid w:val="00332F6C"/>
  </w:style>
  <w:style w:type="paragraph" w:styleId="Footer">
    <w:name w:val="footer"/>
    <w:basedOn w:val="Normal"/>
    <w:link w:val="FooterChar"/>
    <w:uiPriority w:val="99"/>
    <w:unhideWhenUsed/>
    <w:rsid w:val="00332F6C"/>
    <w:pPr>
      <w:tabs>
        <w:tab w:val="center" w:pos="4680"/>
        <w:tab w:val="right" w:pos="9360"/>
      </w:tabs>
    </w:pPr>
  </w:style>
  <w:style w:type="character" w:customStyle="1" w:styleId="FooterChar">
    <w:name w:val="Footer Char"/>
    <w:basedOn w:val="DefaultParagraphFont"/>
    <w:link w:val="Footer"/>
    <w:uiPriority w:val="99"/>
    <w:rsid w:val="00332F6C"/>
  </w:style>
  <w:style w:type="paragraph" w:customStyle="1" w:styleId="Text">
    <w:name w:val="Text"/>
    <w:basedOn w:val="Normal"/>
    <w:rsid w:val="00332F6C"/>
    <w:pPr>
      <w:widowControl w:val="0"/>
      <w:autoSpaceDE w:val="0"/>
      <w:autoSpaceDN w:val="0"/>
      <w:spacing w:line="252" w:lineRule="auto"/>
      <w:ind w:firstLine="202"/>
    </w:pPr>
    <w:rPr>
      <w:rFonts w:eastAsia="Times New Roman" w:cs="Times New Roman"/>
      <w:sz w:val="20"/>
      <w:szCs w:val="20"/>
    </w:rPr>
  </w:style>
  <w:style w:type="character" w:customStyle="1" w:styleId="hps">
    <w:name w:val="hps"/>
    <w:rsid w:val="009D559B"/>
  </w:style>
  <w:style w:type="paragraph" w:styleId="ListParagraph">
    <w:name w:val="List Paragraph"/>
    <w:basedOn w:val="Normal"/>
    <w:uiPriority w:val="34"/>
    <w:qFormat/>
    <w:rsid w:val="00DE3D29"/>
    <w:pPr>
      <w:ind w:left="720"/>
      <w:contextualSpacing/>
    </w:pPr>
  </w:style>
  <w:style w:type="paragraph" w:styleId="NormalWeb">
    <w:name w:val="Normal (Web)"/>
    <w:basedOn w:val="Normal"/>
    <w:uiPriority w:val="99"/>
    <w:semiHidden/>
    <w:unhideWhenUsed/>
    <w:rsid w:val="00DE3D29"/>
    <w:pPr>
      <w:spacing w:before="100" w:beforeAutospacing="1" w:after="100" w:afterAutospacing="1"/>
    </w:pPr>
    <w:rPr>
      <w:rFonts w:eastAsia="Times New Roman" w:cs="Times New Roman"/>
      <w:szCs w:val="24"/>
    </w:rPr>
  </w:style>
  <w:style w:type="character" w:styleId="Strong">
    <w:name w:val="Strong"/>
    <w:basedOn w:val="DefaultParagraphFont"/>
    <w:uiPriority w:val="22"/>
    <w:qFormat/>
    <w:rsid w:val="00DE3D29"/>
    <w:rPr>
      <w:b/>
      <w:bCs/>
    </w:rPr>
  </w:style>
  <w:style w:type="paragraph" w:customStyle="1" w:styleId="isselectedend">
    <w:name w:val="isselectedend"/>
    <w:basedOn w:val="Normal"/>
    <w:rsid w:val="0086781C"/>
    <w:pPr>
      <w:spacing w:before="100" w:beforeAutospacing="1" w:after="100" w:afterAutospacing="1"/>
    </w:pPr>
    <w:rPr>
      <w:rFonts w:eastAsia="Times New Roman" w:cs="Times New Roman"/>
      <w:szCs w:val="24"/>
    </w:rPr>
  </w:style>
  <w:style w:type="table" w:styleId="TableGrid">
    <w:name w:val="Table Grid"/>
    <w:basedOn w:val="TableNormal"/>
    <w:uiPriority w:val="39"/>
    <w:rsid w:val="00894FD0"/>
    <w:pPr>
      <w:spacing w:after="0" w:line="240" w:lineRule="auto"/>
    </w:pPr>
    <w:rPr>
      <w:kern w:val="2"/>
      <w:sz w:val="24"/>
      <w:szCs w:val="24"/>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A536F4"/>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FC05E2"/>
    <w:rPr>
      <w:rFonts w:ascii="Times New Roman" w:eastAsiaTheme="majorEastAsia" w:hAnsi="Times New Roman" w:cstheme="majorBidi"/>
      <w:b/>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0812522">
      <w:bodyDiv w:val="1"/>
      <w:marLeft w:val="0"/>
      <w:marRight w:val="0"/>
      <w:marTop w:val="0"/>
      <w:marBottom w:val="0"/>
      <w:divBdr>
        <w:top w:val="none" w:sz="0" w:space="0" w:color="auto"/>
        <w:left w:val="none" w:sz="0" w:space="0" w:color="auto"/>
        <w:bottom w:val="none" w:sz="0" w:space="0" w:color="auto"/>
        <w:right w:val="none" w:sz="0" w:space="0" w:color="auto"/>
      </w:divBdr>
    </w:div>
    <w:div w:id="386337222">
      <w:bodyDiv w:val="1"/>
      <w:marLeft w:val="0"/>
      <w:marRight w:val="0"/>
      <w:marTop w:val="0"/>
      <w:marBottom w:val="0"/>
      <w:divBdr>
        <w:top w:val="none" w:sz="0" w:space="0" w:color="auto"/>
        <w:left w:val="none" w:sz="0" w:space="0" w:color="auto"/>
        <w:bottom w:val="none" w:sz="0" w:space="0" w:color="auto"/>
        <w:right w:val="none" w:sz="0" w:space="0" w:color="auto"/>
      </w:divBdr>
    </w:div>
    <w:div w:id="976763945">
      <w:bodyDiv w:val="1"/>
      <w:marLeft w:val="0"/>
      <w:marRight w:val="0"/>
      <w:marTop w:val="0"/>
      <w:marBottom w:val="0"/>
      <w:divBdr>
        <w:top w:val="none" w:sz="0" w:space="0" w:color="auto"/>
        <w:left w:val="none" w:sz="0" w:space="0" w:color="auto"/>
        <w:bottom w:val="none" w:sz="0" w:space="0" w:color="auto"/>
        <w:right w:val="none" w:sz="0" w:space="0" w:color="auto"/>
      </w:divBdr>
    </w:div>
    <w:div w:id="1003968372">
      <w:bodyDiv w:val="1"/>
      <w:marLeft w:val="0"/>
      <w:marRight w:val="0"/>
      <w:marTop w:val="0"/>
      <w:marBottom w:val="0"/>
      <w:divBdr>
        <w:top w:val="none" w:sz="0" w:space="0" w:color="auto"/>
        <w:left w:val="none" w:sz="0" w:space="0" w:color="auto"/>
        <w:bottom w:val="none" w:sz="0" w:space="0" w:color="auto"/>
        <w:right w:val="none" w:sz="0" w:space="0" w:color="auto"/>
      </w:divBdr>
    </w:div>
    <w:div w:id="1282151683">
      <w:bodyDiv w:val="1"/>
      <w:marLeft w:val="0"/>
      <w:marRight w:val="0"/>
      <w:marTop w:val="0"/>
      <w:marBottom w:val="0"/>
      <w:divBdr>
        <w:top w:val="none" w:sz="0" w:space="0" w:color="auto"/>
        <w:left w:val="none" w:sz="0" w:space="0" w:color="auto"/>
        <w:bottom w:val="none" w:sz="0" w:space="0" w:color="auto"/>
        <w:right w:val="none" w:sz="0" w:space="0" w:color="auto"/>
      </w:divBdr>
      <w:divsChild>
        <w:div w:id="445736152">
          <w:marLeft w:val="0"/>
          <w:marRight w:val="0"/>
          <w:marTop w:val="0"/>
          <w:marBottom w:val="0"/>
          <w:divBdr>
            <w:top w:val="none" w:sz="0" w:space="0" w:color="auto"/>
            <w:left w:val="none" w:sz="0" w:space="0" w:color="auto"/>
            <w:bottom w:val="none" w:sz="0" w:space="0" w:color="auto"/>
            <w:right w:val="none" w:sz="0" w:space="0" w:color="auto"/>
          </w:divBdr>
          <w:divsChild>
            <w:div w:id="178397507">
              <w:marLeft w:val="0"/>
              <w:marRight w:val="0"/>
              <w:marTop w:val="0"/>
              <w:marBottom w:val="0"/>
              <w:divBdr>
                <w:top w:val="none" w:sz="0" w:space="0" w:color="auto"/>
                <w:left w:val="none" w:sz="0" w:space="0" w:color="auto"/>
                <w:bottom w:val="none" w:sz="0" w:space="0" w:color="auto"/>
                <w:right w:val="none" w:sz="0" w:space="0" w:color="auto"/>
              </w:divBdr>
              <w:divsChild>
                <w:div w:id="1563907812">
                  <w:marLeft w:val="0"/>
                  <w:marRight w:val="0"/>
                  <w:marTop w:val="0"/>
                  <w:marBottom w:val="0"/>
                  <w:divBdr>
                    <w:top w:val="none" w:sz="0" w:space="0" w:color="auto"/>
                    <w:left w:val="none" w:sz="0" w:space="0" w:color="auto"/>
                    <w:bottom w:val="none" w:sz="0" w:space="0" w:color="auto"/>
                    <w:right w:val="none" w:sz="0" w:space="0" w:color="auto"/>
                  </w:divBdr>
                  <w:divsChild>
                    <w:div w:id="174080611">
                      <w:marLeft w:val="0"/>
                      <w:marRight w:val="0"/>
                      <w:marTop w:val="0"/>
                      <w:marBottom w:val="0"/>
                      <w:divBdr>
                        <w:top w:val="none" w:sz="0" w:space="0" w:color="auto"/>
                        <w:left w:val="none" w:sz="0" w:space="0" w:color="auto"/>
                        <w:bottom w:val="none" w:sz="0" w:space="0" w:color="auto"/>
                        <w:right w:val="none" w:sz="0" w:space="0" w:color="auto"/>
                      </w:divBdr>
                      <w:divsChild>
                        <w:div w:id="1488135361">
                          <w:marLeft w:val="0"/>
                          <w:marRight w:val="0"/>
                          <w:marTop w:val="0"/>
                          <w:marBottom w:val="0"/>
                          <w:divBdr>
                            <w:top w:val="none" w:sz="0" w:space="0" w:color="auto"/>
                            <w:left w:val="none" w:sz="0" w:space="0" w:color="auto"/>
                            <w:bottom w:val="none" w:sz="0" w:space="0" w:color="auto"/>
                            <w:right w:val="none" w:sz="0" w:space="0" w:color="auto"/>
                          </w:divBdr>
                          <w:divsChild>
                            <w:div w:id="480118179">
                              <w:marLeft w:val="0"/>
                              <w:marRight w:val="0"/>
                              <w:marTop w:val="0"/>
                              <w:marBottom w:val="0"/>
                              <w:divBdr>
                                <w:top w:val="none" w:sz="0" w:space="0" w:color="auto"/>
                                <w:left w:val="none" w:sz="0" w:space="0" w:color="auto"/>
                                <w:bottom w:val="none" w:sz="0" w:space="0" w:color="auto"/>
                                <w:right w:val="none" w:sz="0" w:space="0" w:color="auto"/>
                              </w:divBdr>
                              <w:divsChild>
                                <w:div w:id="1676809308">
                                  <w:marLeft w:val="0"/>
                                  <w:marRight w:val="0"/>
                                  <w:marTop w:val="0"/>
                                  <w:marBottom w:val="0"/>
                                  <w:divBdr>
                                    <w:top w:val="none" w:sz="0" w:space="0" w:color="auto"/>
                                    <w:left w:val="none" w:sz="0" w:space="0" w:color="auto"/>
                                    <w:bottom w:val="none" w:sz="0" w:space="0" w:color="auto"/>
                                    <w:right w:val="none" w:sz="0" w:space="0" w:color="auto"/>
                                  </w:divBdr>
                                  <w:divsChild>
                                    <w:div w:id="50740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4481944">
      <w:bodyDiv w:val="1"/>
      <w:marLeft w:val="0"/>
      <w:marRight w:val="0"/>
      <w:marTop w:val="0"/>
      <w:marBottom w:val="0"/>
      <w:divBdr>
        <w:top w:val="none" w:sz="0" w:space="0" w:color="auto"/>
        <w:left w:val="none" w:sz="0" w:space="0" w:color="auto"/>
        <w:bottom w:val="none" w:sz="0" w:space="0" w:color="auto"/>
        <w:right w:val="none" w:sz="0" w:space="0" w:color="auto"/>
      </w:divBdr>
    </w:div>
    <w:div w:id="1392456995">
      <w:bodyDiv w:val="1"/>
      <w:marLeft w:val="0"/>
      <w:marRight w:val="0"/>
      <w:marTop w:val="0"/>
      <w:marBottom w:val="0"/>
      <w:divBdr>
        <w:top w:val="none" w:sz="0" w:space="0" w:color="auto"/>
        <w:left w:val="none" w:sz="0" w:space="0" w:color="auto"/>
        <w:bottom w:val="none" w:sz="0" w:space="0" w:color="auto"/>
        <w:right w:val="none" w:sz="0" w:space="0" w:color="auto"/>
      </w:divBdr>
    </w:div>
    <w:div w:id="1426149852">
      <w:bodyDiv w:val="1"/>
      <w:marLeft w:val="0"/>
      <w:marRight w:val="0"/>
      <w:marTop w:val="0"/>
      <w:marBottom w:val="0"/>
      <w:divBdr>
        <w:top w:val="none" w:sz="0" w:space="0" w:color="auto"/>
        <w:left w:val="none" w:sz="0" w:space="0" w:color="auto"/>
        <w:bottom w:val="none" w:sz="0" w:space="0" w:color="auto"/>
        <w:right w:val="none" w:sz="0" w:space="0" w:color="auto"/>
      </w:divBdr>
    </w:div>
    <w:div w:id="1844927834">
      <w:bodyDiv w:val="1"/>
      <w:marLeft w:val="0"/>
      <w:marRight w:val="0"/>
      <w:marTop w:val="0"/>
      <w:marBottom w:val="0"/>
      <w:divBdr>
        <w:top w:val="none" w:sz="0" w:space="0" w:color="auto"/>
        <w:left w:val="none" w:sz="0" w:space="0" w:color="auto"/>
        <w:bottom w:val="none" w:sz="0" w:space="0" w:color="auto"/>
        <w:right w:val="none" w:sz="0" w:space="0" w:color="auto"/>
      </w:divBdr>
    </w:div>
    <w:div w:id="1902322832">
      <w:bodyDiv w:val="1"/>
      <w:marLeft w:val="0"/>
      <w:marRight w:val="0"/>
      <w:marTop w:val="0"/>
      <w:marBottom w:val="0"/>
      <w:divBdr>
        <w:top w:val="none" w:sz="0" w:space="0" w:color="auto"/>
        <w:left w:val="none" w:sz="0" w:space="0" w:color="auto"/>
        <w:bottom w:val="none" w:sz="0" w:space="0" w:color="auto"/>
        <w:right w:val="none" w:sz="0" w:space="0" w:color="auto"/>
      </w:divBdr>
      <w:divsChild>
        <w:div w:id="1346397407">
          <w:marLeft w:val="0"/>
          <w:marRight w:val="0"/>
          <w:marTop w:val="0"/>
          <w:marBottom w:val="0"/>
          <w:divBdr>
            <w:top w:val="none" w:sz="0" w:space="0" w:color="auto"/>
            <w:left w:val="none" w:sz="0" w:space="0" w:color="auto"/>
            <w:bottom w:val="none" w:sz="0" w:space="0" w:color="auto"/>
            <w:right w:val="none" w:sz="0" w:space="0" w:color="auto"/>
          </w:divBdr>
          <w:divsChild>
            <w:div w:id="1059548109">
              <w:marLeft w:val="0"/>
              <w:marRight w:val="0"/>
              <w:marTop w:val="0"/>
              <w:marBottom w:val="0"/>
              <w:divBdr>
                <w:top w:val="none" w:sz="0" w:space="0" w:color="auto"/>
                <w:left w:val="none" w:sz="0" w:space="0" w:color="auto"/>
                <w:bottom w:val="none" w:sz="0" w:space="0" w:color="auto"/>
                <w:right w:val="none" w:sz="0" w:space="0" w:color="auto"/>
              </w:divBdr>
              <w:divsChild>
                <w:div w:id="1372341958">
                  <w:marLeft w:val="0"/>
                  <w:marRight w:val="0"/>
                  <w:marTop w:val="0"/>
                  <w:marBottom w:val="0"/>
                  <w:divBdr>
                    <w:top w:val="none" w:sz="0" w:space="0" w:color="auto"/>
                    <w:left w:val="none" w:sz="0" w:space="0" w:color="auto"/>
                    <w:bottom w:val="none" w:sz="0" w:space="0" w:color="auto"/>
                    <w:right w:val="none" w:sz="0" w:space="0" w:color="auto"/>
                  </w:divBdr>
                  <w:divsChild>
                    <w:div w:id="721059621">
                      <w:marLeft w:val="0"/>
                      <w:marRight w:val="0"/>
                      <w:marTop w:val="0"/>
                      <w:marBottom w:val="0"/>
                      <w:divBdr>
                        <w:top w:val="none" w:sz="0" w:space="0" w:color="auto"/>
                        <w:left w:val="none" w:sz="0" w:space="0" w:color="auto"/>
                        <w:bottom w:val="none" w:sz="0" w:space="0" w:color="auto"/>
                        <w:right w:val="none" w:sz="0" w:space="0" w:color="auto"/>
                      </w:divBdr>
                      <w:divsChild>
                        <w:div w:id="1593584347">
                          <w:marLeft w:val="0"/>
                          <w:marRight w:val="0"/>
                          <w:marTop w:val="0"/>
                          <w:marBottom w:val="0"/>
                          <w:divBdr>
                            <w:top w:val="none" w:sz="0" w:space="0" w:color="auto"/>
                            <w:left w:val="none" w:sz="0" w:space="0" w:color="auto"/>
                            <w:bottom w:val="none" w:sz="0" w:space="0" w:color="auto"/>
                            <w:right w:val="none" w:sz="0" w:space="0" w:color="auto"/>
                          </w:divBdr>
                          <w:divsChild>
                            <w:div w:id="4865908">
                              <w:marLeft w:val="0"/>
                              <w:marRight w:val="0"/>
                              <w:marTop w:val="0"/>
                              <w:marBottom w:val="0"/>
                              <w:divBdr>
                                <w:top w:val="none" w:sz="0" w:space="0" w:color="auto"/>
                                <w:left w:val="none" w:sz="0" w:space="0" w:color="auto"/>
                                <w:bottom w:val="none" w:sz="0" w:space="0" w:color="auto"/>
                                <w:right w:val="none" w:sz="0" w:space="0" w:color="auto"/>
                              </w:divBdr>
                              <w:divsChild>
                                <w:div w:id="446891479">
                                  <w:marLeft w:val="0"/>
                                  <w:marRight w:val="0"/>
                                  <w:marTop w:val="0"/>
                                  <w:marBottom w:val="0"/>
                                  <w:divBdr>
                                    <w:top w:val="none" w:sz="0" w:space="0" w:color="auto"/>
                                    <w:left w:val="none" w:sz="0" w:space="0" w:color="auto"/>
                                    <w:bottom w:val="none" w:sz="0" w:space="0" w:color="auto"/>
                                    <w:right w:val="none" w:sz="0" w:space="0" w:color="auto"/>
                                  </w:divBdr>
                                  <w:divsChild>
                                    <w:div w:id="154961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1023798">
      <w:bodyDiv w:val="1"/>
      <w:marLeft w:val="0"/>
      <w:marRight w:val="0"/>
      <w:marTop w:val="0"/>
      <w:marBottom w:val="0"/>
      <w:divBdr>
        <w:top w:val="none" w:sz="0" w:space="0" w:color="auto"/>
        <w:left w:val="none" w:sz="0" w:space="0" w:color="auto"/>
        <w:bottom w:val="none" w:sz="0" w:space="0" w:color="auto"/>
        <w:right w:val="none" w:sz="0" w:space="0" w:color="auto"/>
      </w:divBdr>
      <w:divsChild>
        <w:div w:id="151676214">
          <w:marLeft w:val="0"/>
          <w:marRight w:val="0"/>
          <w:marTop w:val="0"/>
          <w:marBottom w:val="0"/>
          <w:divBdr>
            <w:top w:val="none" w:sz="0" w:space="0" w:color="auto"/>
            <w:left w:val="none" w:sz="0" w:space="0" w:color="auto"/>
            <w:bottom w:val="none" w:sz="0" w:space="0" w:color="auto"/>
            <w:right w:val="none" w:sz="0" w:space="0" w:color="auto"/>
          </w:divBdr>
          <w:divsChild>
            <w:div w:id="72974088">
              <w:marLeft w:val="0"/>
              <w:marRight w:val="0"/>
              <w:marTop w:val="0"/>
              <w:marBottom w:val="0"/>
              <w:divBdr>
                <w:top w:val="none" w:sz="0" w:space="0" w:color="auto"/>
                <w:left w:val="none" w:sz="0" w:space="0" w:color="auto"/>
                <w:bottom w:val="none" w:sz="0" w:space="0" w:color="auto"/>
                <w:right w:val="none" w:sz="0" w:space="0" w:color="auto"/>
              </w:divBdr>
              <w:divsChild>
                <w:div w:id="1397242247">
                  <w:marLeft w:val="0"/>
                  <w:marRight w:val="0"/>
                  <w:marTop w:val="0"/>
                  <w:marBottom w:val="0"/>
                  <w:divBdr>
                    <w:top w:val="none" w:sz="0" w:space="0" w:color="auto"/>
                    <w:left w:val="none" w:sz="0" w:space="0" w:color="auto"/>
                    <w:bottom w:val="none" w:sz="0" w:space="0" w:color="auto"/>
                    <w:right w:val="none" w:sz="0" w:space="0" w:color="auto"/>
                  </w:divBdr>
                  <w:divsChild>
                    <w:div w:id="278490108">
                      <w:marLeft w:val="0"/>
                      <w:marRight w:val="0"/>
                      <w:marTop w:val="0"/>
                      <w:marBottom w:val="0"/>
                      <w:divBdr>
                        <w:top w:val="none" w:sz="0" w:space="0" w:color="auto"/>
                        <w:left w:val="none" w:sz="0" w:space="0" w:color="auto"/>
                        <w:bottom w:val="none" w:sz="0" w:space="0" w:color="auto"/>
                        <w:right w:val="none" w:sz="0" w:space="0" w:color="auto"/>
                      </w:divBdr>
                      <w:divsChild>
                        <w:div w:id="1303775997">
                          <w:marLeft w:val="0"/>
                          <w:marRight w:val="0"/>
                          <w:marTop w:val="0"/>
                          <w:marBottom w:val="0"/>
                          <w:divBdr>
                            <w:top w:val="none" w:sz="0" w:space="0" w:color="auto"/>
                            <w:left w:val="none" w:sz="0" w:space="0" w:color="auto"/>
                            <w:bottom w:val="none" w:sz="0" w:space="0" w:color="auto"/>
                            <w:right w:val="none" w:sz="0" w:space="0" w:color="auto"/>
                          </w:divBdr>
                          <w:divsChild>
                            <w:div w:id="368725510">
                              <w:marLeft w:val="0"/>
                              <w:marRight w:val="0"/>
                              <w:marTop w:val="0"/>
                              <w:marBottom w:val="0"/>
                              <w:divBdr>
                                <w:top w:val="none" w:sz="0" w:space="0" w:color="auto"/>
                                <w:left w:val="none" w:sz="0" w:space="0" w:color="auto"/>
                                <w:bottom w:val="none" w:sz="0" w:space="0" w:color="auto"/>
                                <w:right w:val="none" w:sz="0" w:space="0" w:color="auto"/>
                              </w:divBdr>
                              <w:divsChild>
                                <w:div w:id="1935673435">
                                  <w:marLeft w:val="0"/>
                                  <w:marRight w:val="0"/>
                                  <w:marTop w:val="0"/>
                                  <w:marBottom w:val="0"/>
                                  <w:divBdr>
                                    <w:top w:val="none" w:sz="0" w:space="0" w:color="auto"/>
                                    <w:left w:val="none" w:sz="0" w:space="0" w:color="auto"/>
                                    <w:bottom w:val="none" w:sz="0" w:space="0" w:color="auto"/>
                                    <w:right w:val="none" w:sz="0" w:space="0" w:color="auto"/>
                                  </w:divBdr>
                                  <w:divsChild>
                                    <w:div w:id="100436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6</Pages>
  <Words>2304</Words>
  <Characters>13134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theo dõi nhịp thở không tiếp xúc tích hợp AI và IoT</dc:title>
  <dc:subject>Bài báo kỷ yếu về hệ thống theo dõi nhịp thở bằng AI và IoT</dc:subject>
  <dc:creator>Dieu Linh</dc:creator>
  <cp:keywords/>
  <dc:description/>
  <cp:lastModifiedBy>Dieu Linh</cp:lastModifiedBy>
  <cp:revision>4</cp:revision>
  <dcterms:created xsi:type="dcterms:W3CDTF">2026-06-17T08:51:00Z</dcterms:created>
  <dcterms:modified xsi:type="dcterms:W3CDTF">2026-06-18T08:25:00Z</dcterms:modified>
</cp:coreProperties>
</file>