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947D5" w14:textId="24DDC748" w:rsidR="005C2051" w:rsidRDefault="006E2C10" w:rsidP="006E2C10">
      <w:pPr>
        <w:pStyle w:val="Title"/>
        <w:rPr>
          <w:sz w:val="44"/>
          <w:szCs w:val="44"/>
        </w:rPr>
      </w:pPr>
      <w:r w:rsidRPr="006E2C10">
        <w:rPr>
          <w:rFonts w:hint="eastAsia"/>
          <w:sz w:val="44"/>
          <w:szCs w:val="44"/>
        </w:rPr>
        <w:t>Homework</w:t>
      </w:r>
      <w:r w:rsidRPr="006E2C10">
        <w:rPr>
          <w:sz w:val="44"/>
          <w:szCs w:val="44"/>
        </w:rPr>
        <w:t xml:space="preserve"> 3 GSBA 545 by </w:t>
      </w:r>
      <w:proofErr w:type="spellStart"/>
      <w:r w:rsidRPr="006E2C10">
        <w:rPr>
          <w:sz w:val="44"/>
          <w:szCs w:val="44"/>
        </w:rPr>
        <w:t>Chengjun</w:t>
      </w:r>
      <w:proofErr w:type="spellEnd"/>
      <w:r w:rsidRPr="006E2C10">
        <w:rPr>
          <w:sz w:val="44"/>
          <w:szCs w:val="44"/>
        </w:rPr>
        <w:t xml:space="preserve"> Liu</w:t>
      </w:r>
    </w:p>
    <w:p w14:paraId="6B32D1B2" w14:textId="17A390E1" w:rsidR="006E2C10" w:rsidRDefault="006E2C10" w:rsidP="006E2C10"/>
    <w:p w14:paraId="78F9BAE9" w14:textId="473C3169" w:rsidR="006E2C10" w:rsidRDefault="006E2C10" w:rsidP="006E2C10">
      <w:pPr>
        <w:pStyle w:val="ListParagraph"/>
        <w:numPr>
          <w:ilvl w:val="0"/>
          <w:numId w:val="1"/>
        </w:numPr>
      </w:pPr>
      <w:r>
        <w:t>Answers:</w:t>
      </w:r>
    </w:p>
    <w:p w14:paraId="1FE736EE" w14:textId="546E0FF8" w:rsidR="00B928A2" w:rsidRDefault="006E2C10" w:rsidP="00B928A2">
      <w:pPr>
        <w:pStyle w:val="ListParagraph"/>
        <w:numPr>
          <w:ilvl w:val="1"/>
          <w:numId w:val="1"/>
        </w:numPr>
      </w:pPr>
      <w:r>
        <w:t xml:space="preserve">We estimate the variation from sample mean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α/2</m:t>
            </m:r>
          </m:sub>
        </m:sSub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150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44</m:t>
                </m:r>
              </m:e>
            </m:rad>
          </m:den>
        </m:f>
        <m:r>
          <w:rPr>
            <w:rFonts w:ascii="Cambria Math" w:hAnsi="Cambria Math"/>
          </w:rPr>
          <m:t>×1.645≈37.199</m:t>
        </m:r>
      </m:oMath>
      <w:r w:rsidR="00B928A2">
        <w:t xml:space="preserve">. So the interval is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/>
              </w:rPr>
              <m:t>,μ+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1226.801,1301.199</m:t>
            </m:r>
          </m:e>
        </m:d>
      </m:oMath>
      <w:r w:rsidR="00B928A2">
        <w:t>.</w:t>
      </w:r>
    </w:p>
    <w:p w14:paraId="35A5A556" w14:textId="777F8D63" w:rsidR="00B928A2" w:rsidRDefault="00B928A2" w:rsidP="00B928A2">
      <w:pPr>
        <w:pStyle w:val="ListParagraph"/>
        <w:numPr>
          <w:ilvl w:val="1"/>
          <w:numId w:val="1"/>
        </w:numPr>
      </w:pPr>
      <w:r>
        <w:t>The estimation is nearly correct. Because it’s in 90% confident interval, we are 90% sure the true average is in the interval and 1300 is an option in the interval.</w:t>
      </w:r>
    </w:p>
    <w:p w14:paraId="735FF504" w14:textId="5DE4DDC9" w:rsidR="00B928A2" w:rsidRDefault="00B928A2" w:rsidP="00B928A2">
      <w:pPr>
        <w:pStyle w:val="ListParagraph"/>
        <w:numPr>
          <w:ilvl w:val="1"/>
          <w:numId w:val="1"/>
        </w:numPr>
      </w:pPr>
      <w:r>
        <w:t xml:space="preserve">The variation for sample mean is within 10$ for 95% confidence, so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α/2</m:t>
            </m:r>
          </m:sub>
        </m:sSub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150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  <m:r>
          <w:rPr>
            <w:rFonts w:ascii="Cambria Math" w:hAnsi="Cambria Math"/>
          </w:rPr>
          <m:t>×1.96=10</m:t>
        </m:r>
      </m:oMath>
      <w:r>
        <w:t xml:space="preserve">, so </w:t>
      </w:r>
      <m:oMath>
        <m:r>
          <w:rPr>
            <w:rFonts w:ascii="Cambria Math" w:hAnsi="Cambria Math"/>
          </w:rPr>
          <m:t>n≈865</m:t>
        </m:r>
      </m:oMath>
      <w:r>
        <w:t>. That mean 865 days.</w:t>
      </w:r>
    </w:p>
    <w:p w14:paraId="6EEF26B8" w14:textId="700DCD38" w:rsidR="007D77FA" w:rsidRDefault="00B928A2" w:rsidP="007D77FA">
      <w:pPr>
        <w:pStyle w:val="ListParagraph"/>
        <w:numPr>
          <w:ilvl w:val="0"/>
          <w:numId w:val="1"/>
        </w:numPr>
      </w:pPr>
      <w:r>
        <w:t xml:space="preserve">We roughly estimate </w:t>
      </w:r>
      <w:r w:rsidR="007D77FA">
        <w:t xml:space="preserve">in a binomial model the acceptance probability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128</m:t>
            </m:r>
          </m:num>
          <m:den>
            <m:r>
              <w:rPr>
                <w:rFonts w:ascii="Cambria Math" w:hAnsi="Cambria Math"/>
              </w:rPr>
              <m:t>1000</m:t>
            </m:r>
          </m:den>
        </m:f>
        <m:r>
          <w:rPr>
            <w:rFonts w:ascii="Cambria Math" w:hAnsi="Cambria Math"/>
          </w:rPr>
          <m:t>=0.128</m:t>
        </m:r>
      </m:oMath>
      <w:r w:rsidR="007D77FA">
        <w:t xml:space="preserve">. So </w:t>
      </w:r>
      <w:r w:rsidR="00F17AA2">
        <w:t>w</w:t>
      </w:r>
      <w:r w:rsidR="007D77FA">
        <w:t xml:space="preserve">e estimate mean to be </w:t>
      </w:r>
      <m:oMath>
        <m:r>
          <w:rPr>
            <w:rFonts w:ascii="Cambria Math" w:hAnsi="Cambria Math"/>
          </w:rPr>
          <m:t>μ=0.128</m:t>
        </m:r>
      </m:oMath>
      <w:r w:rsidR="007D77FA">
        <w:t xml:space="preserve">, the variation from mean to be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α/2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0.128×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1-0.128</m:t>
                    </m:r>
                  </m:e>
                </m:d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1000</m:t>
                </m:r>
              </m:e>
            </m:rad>
          </m:den>
        </m:f>
        <m:r>
          <w:rPr>
            <w:rFonts w:ascii="Cambria Math" w:hAnsi="Cambria Math"/>
          </w:rPr>
          <m:t>×1.96≈0.021</m:t>
        </m:r>
      </m:oMath>
      <w:r w:rsidR="007D77FA">
        <w:t xml:space="preserve">. The interval is </w:t>
      </w:r>
      <m:oMath>
        <m:r>
          <w:rPr>
            <w:rFonts w:ascii="Cambria Math" w:hAnsi="Cambria Math"/>
          </w:rPr>
          <m:t>[0.107,0.149]</m:t>
        </m:r>
      </m:oMath>
      <w:r w:rsidR="007D77FA">
        <w:t xml:space="preserve">. That means the acceptance rate ranges between 10.7% and 14.9%. </w:t>
      </w:r>
    </w:p>
    <w:p w14:paraId="659FEF30" w14:textId="59AC4198" w:rsidR="007D77FA" w:rsidRDefault="00F17AA2" w:rsidP="007D77FA">
      <w:pPr>
        <w:pStyle w:val="ListParagraph"/>
        <w:numPr>
          <w:ilvl w:val="0"/>
          <w:numId w:val="1"/>
        </w:numPr>
      </w:pPr>
      <w:r>
        <w:t xml:space="preserve">We estimate the variation from sample mean is </w:t>
      </w:r>
      <w:r w:rsidR="00194859">
        <w:t> 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 xml:space="preserve">9, </m:t>
            </m:r>
            <m:r>
              <w:rPr>
                <w:rFonts w:ascii="Cambria Math" w:hAnsi="Cambria Math"/>
              </w:rPr>
              <m:t>α/2</m:t>
            </m:r>
          </m:sub>
        </m:sSub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32.866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10</m:t>
                </m:r>
              </m:e>
            </m:rad>
          </m:den>
        </m:f>
        <m:r>
          <w:rPr>
            <w:rFonts w:ascii="Cambria Math" w:hAnsi="Cambria Math"/>
          </w:rPr>
          <m:t>×2.262</m:t>
        </m:r>
        <m:r>
          <w:rPr>
            <w:rFonts w:ascii="Cambria Math" w:hAnsi="Cambria Math"/>
          </w:rPr>
          <m:t>≈2</m:t>
        </m:r>
        <m:r>
          <w:rPr>
            <w:rFonts w:ascii="Cambria Math" w:hAnsi="Cambria Math"/>
          </w:rPr>
          <m:t>3.51</m:t>
        </m:r>
      </m:oMath>
      <w:r>
        <w:t xml:space="preserve">. </w:t>
      </w:r>
      <w:proofErr w:type="gramStart"/>
      <w:r>
        <w:t>So</w:t>
      </w:r>
      <w:proofErr w:type="gramEnd"/>
      <w:r>
        <w:t xml:space="preserve"> the 95% confidence interval is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846.2-2</m:t>
            </m:r>
            <m:r>
              <w:rPr>
                <w:rFonts w:ascii="Cambria Math" w:hAnsi="Cambria Math"/>
              </w:rPr>
              <m:t>3.51</m:t>
            </m:r>
            <m:r>
              <w:rPr>
                <w:rFonts w:ascii="Cambria Math" w:hAnsi="Cambria Math"/>
              </w:rPr>
              <m:t>,846.2+2</m:t>
            </m:r>
            <m:r>
              <w:rPr>
                <w:rFonts w:ascii="Cambria Math" w:hAnsi="Cambria Math"/>
              </w:rPr>
              <m:t>3.51</m:t>
            </m:r>
          </m:e>
        </m:d>
        <m:r>
          <w:rPr>
            <w:rFonts w:ascii="Cambria Math" w:hAnsi="Cambria Math"/>
          </w:rPr>
          <m:t>=[82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69</m:t>
        </m:r>
        <m:r>
          <w:rPr>
            <w:rFonts w:ascii="Cambria Math" w:hAnsi="Cambria Math"/>
          </w:rPr>
          <m:t>,86</m:t>
        </m:r>
        <m:r>
          <w:rPr>
            <w:rFonts w:ascii="Cambria Math" w:hAnsi="Cambria Math"/>
          </w:rPr>
          <m:t>9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71</m:t>
        </m:r>
        <m:r>
          <w:rPr>
            <w:rFonts w:ascii="Cambria Math" w:hAnsi="Cambria Math"/>
          </w:rPr>
          <m:t>]</m:t>
        </m:r>
      </m:oMath>
      <w:r>
        <w:t>. The whole interval is over 800, so we are 95% sure true average is over $800 the historical average.</w:t>
      </w:r>
    </w:p>
    <w:p w14:paraId="41C48721" w14:textId="16FEAA82" w:rsidR="00F17AA2" w:rsidRDefault="00F17AA2" w:rsidP="00F17AA2">
      <w:pPr>
        <w:pStyle w:val="ListParagraph"/>
        <w:numPr>
          <w:ilvl w:val="0"/>
          <w:numId w:val="1"/>
        </w:numPr>
      </w:pPr>
      <w:r>
        <w:t xml:space="preserve">We estimate the variation from sample mean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α/2</m:t>
            </m:r>
          </m:sub>
        </m:sSub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350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40</m:t>
                </m:r>
              </m:e>
            </m:rad>
          </m:den>
        </m:f>
        <m:r>
          <w:rPr>
            <w:rFonts w:ascii="Cambria Math" w:hAnsi="Cambria Math"/>
          </w:rPr>
          <m:t>×1.645≈91.034</m:t>
        </m:r>
      </m:oMath>
      <w:r>
        <w:t xml:space="preserve">. </w:t>
      </w:r>
      <w:proofErr w:type="gramStart"/>
      <w:r>
        <w:t>So</w:t>
      </w:r>
      <w:proofErr w:type="gramEnd"/>
      <w:r>
        <w:t xml:space="preserve"> the 95% confidence interval is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1250-91.034,1250+91.034</m:t>
            </m:r>
          </m:e>
        </m:d>
        <m:r>
          <w:rPr>
            <w:rFonts w:ascii="Cambria Math" w:hAnsi="Cambria Math"/>
          </w:rPr>
          <m:t>=[1158.97,1341.03]</m:t>
        </m:r>
      </m:oMath>
      <w:r>
        <w:t>. That means the average account balance is between $1158.97 and $1341.03</w:t>
      </w:r>
      <w:r w:rsidR="00604157">
        <w:t xml:space="preserve"> on a 95% confidence.</w:t>
      </w:r>
    </w:p>
    <w:p w14:paraId="42DFF2BA" w14:textId="074C4D68" w:rsidR="00604157" w:rsidRDefault="00604157" w:rsidP="00F17AA2">
      <w:pPr>
        <w:pStyle w:val="ListParagraph"/>
        <w:numPr>
          <w:ilvl w:val="0"/>
          <w:numId w:val="1"/>
        </w:numPr>
      </w:pPr>
      <w:r>
        <w:t>Answers:</w:t>
      </w:r>
    </w:p>
    <w:p w14:paraId="38059C76" w14:textId="2F050147" w:rsidR="00604157" w:rsidRDefault="00604157" w:rsidP="00604157">
      <w:pPr>
        <w:pStyle w:val="ListParagraph"/>
        <w:numPr>
          <w:ilvl w:val="1"/>
          <w:numId w:val="1"/>
        </w:numPr>
      </w:pPr>
      <w:r>
        <w:t xml:space="preserve">We roughly estimate in a binomial model the probability of purchasing Android is </w:t>
      </w:r>
      <m:oMath>
        <m:r>
          <w:rPr>
            <w:rFonts w:ascii="Cambria Math" w:hAnsi="Cambria Math"/>
          </w:rPr>
          <m:t>44%=0.44</m:t>
        </m:r>
      </m:oMath>
      <w:r>
        <w:t xml:space="preserve">. So we estimate mean to be </w:t>
      </w:r>
      <m:oMath>
        <m:r>
          <w:rPr>
            <w:rFonts w:ascii="Cambria Math" w:hAnsi="Cambria Math"/>
          </w:rPr>
          <m:t>μ=0.44</m:t>
        </m:r>
      </m:oMath>
      <w:r>
        <w:t xml:space="preserve">, the variation from mean to be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α/2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0.44×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1-0.44</m:t>
                    </m:r>
                  </m:e>
                </m:d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200</m:t>
                </m:r>
              </m:e>
            </m:rad>
          </m:den>
        </m:f>
        <m:r>
          <w:rPr>
            <w:rFonts w:ascii="Cambria Math" w:hAnsi="Cambria Math"/>
          </w:rPr>
          <m:t>×1.96≈0.0688</m:t>
        </m:r>
      </m:oMath>
      <w:r>
        <w:t xml:space="preserve">. The interval is </w:t>
      </w:r>
      <m:oMath>
        <m:r>
          <w:rPr>
            <w:rFonts w:ascii="Cambria Math" w:hAnsi="Cambria Math"/>
          </w:rPr>
          <m:t>[0.3712,0.5088]</m:t>
        </m:r>
      </m:oMath>
      <w:r>
        <w:t>. That means the rate of purchasing Android ranges between 37.12% and 50.88%. Because 50% is still in the interval, we cannot exclude the true average of 50% in 95% confidence.</w:t>
      </w:r>
    </w:p>
    <w:p w14:paraId="66A37CC3" w14:textId="36996FA6" w:rsidR="00343C86" w:rsidRDefault="00604157" w:rsidP="00343C86">
      <w:pPr>
        <w:pStyle w:val="ListParagraph"/>
        <w:numPr>
          <w:ilvl w:val="1"/>
          <w:numId w:val="1"/>
        </w:numPr>
      </w:pPr>
      <w:r>
        <w:t xml:space="preserve">We have to make upper bound to be below 50%, so </w:t>
      </w:r>
      <m:oMath>
        <m:r>
          <w:rPr>
            <w:rFonts w:ascii="Cambria Math" w:hAnsi="Cambria Math"/>
          </w:rPr>
          <m:t>μ+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=0.44+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0.44×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1-0.44</m:t>
                    </m:r>
                  </m:e>
                </m:d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  <m:r>
          <w:rPr>
            <w:rFonts w:ascii="Cambria Math" w:hAnsi="Cambria Math"/>
          </w:rPr>
          <m:t>×1.96=0.5</m:t>
        </m:r>
      </m:oMath>
      <w:r w:rsidR="00343C86">
        <w:t xml:space="preserve">, we get </w:t>
      </w:r>
      <m:oMath>
        <m:r>
          <w:rPr>
            <w:rFonts w:ascii="Cambria Math" w:hAnsi="Cambria Math"/>
          </w:rPr>
          <m:t>n≈263</m:t>
        </m:r>
      </m:oMath>
      <w:r w:rsidR="00343C86">
        <w:t>.</w:t>
      </w:r>
    </w:p>
    <w:p w14:paraId="375D062D" w14:textId="1E7EC701" w:rsidR="00343C86" w:rsidRDefault="00343C86" w:rsidP="00343C86">
      <w:pPr>
        <w:pStyle w:val="ListParagraph"/>
        <w:numPr>
          <w:ilvl w:val="0"/>
          <w:numId w:val="1"/>
        </w:numPr>
      </w:pPr>
      <w:r>
        <w:t>Answers:</w:t>
      </w:r>
    </w:p>
    <w:p w14:paraId="00A5327B" w14:textId="2AC318DD" w:rsidR="00343C86" w:rsidRDefault="00343C86" w:rsidP="00343C86">
      <w:pPr>
        <w:pStyle w:val="ListParagraph"/>
        <w:numPr>
          <w:ilvl w:val="1"/>
          <w:numId w:val="1"/>
        </w:numPr>
      </w:pPr>
      <w:r>
        <w:t>The null hypothesis: the average income of households in the area is below $24000.</w:t>
      </w:r>
    </w:p>
    <w:p w14:paraId="6F68C2CB" w14:textId="4C89C633" w:rsidR="00343C86" w:rsidRDefault="00343C86" w:rsidP="00343C86">
      <w:pPr>
        <w:pStyle w:val="ListParagraph"/>
        <w:ind w:left="1440"/>
      </w:pPr>
      <w:r>
        <w:t>The alternative hypothesis: the average income of households in the area is at least $24000.</w:t>
      </w:r>
    </w:p>
    <w:p w14:paraId="5C85761B" w14:textId="6F98628E" w:rsidR="00343C86" w:rsidRDefault="007B6738" w:rsidP="00343C86">
      <w:pPr>
        <w:pStyle w:val="ListParagraph"/>
        <w:numPr>
          <w:ilvl w:val="1"/>
          <w:numId w:val="1"/>
        </w:numPr>
      </w:pPr>
      <w:r>
        <w:t xml:space="preserve">Because the samples are roughly normal distributed, for its sample mean, use z test statistics </w:t>
      </w:r>
      <m:oMath>
        <m:r>
          <w:rPr>
            <w:rFonts w:ascii="Cambria Math" w:hAnsi="Cambria Math"/>
          </w:rPr>
          <m:t>z=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r>
              <w:rPr>
                <w:rFonts w:ascii="Cambria Math" w:hAnsi="Cambria Math"/>
              </w:rPr>
              <m:t>-μ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</m:oMath>
      <w:r>
        <w:t>.</w:t>
      </w:r>
    </w:p>
    <w:p w14:paraId="25202725" w14:textId="19AD3E6D" w:rsidR="007B6738" w:rsidRDefault="007B6738" w:rsidP="00343C86">
      <w:pPr>
        <w:pStyle w:val="ListParagraph"/>
        <w:numPr>
          <w:ilvl w:val="1"/>
          <w:numId w:val="1"/>
        </w:numPr>
      </w:pPr>
      <w:r>
        <w:t xml:space="preserve">The statistics is </w:t>
      </w:r>
      <m:oMath>
        <m:r>
          <w:rPr>
            <w:rFonts w:ascii="Cambria Math" w:hAnsi="Cambria Math"/>
          </w:rPr>
          <m:t>z=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r>
              <w:rPr>
                <w:rFonts w:ascii="Cambria Math" w:hAnsi="Cambria Math"/>
              </w:rPr>
              <m:t>-μ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25000-24000</m:t>
            </m:r>
          </m:num>
          <m:den>
            <m:f>
              <m:fPr>
                <m:ctrlPr>
                  <w:rPr>
                    <w:rFonts w:asci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1936.49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/>
                  </w:rPr>
                  <m:t>3</m:t>
                </m:r>
              </m:den>
            </m:f>
          </m:den>
        </m:f>
        <m:r>
          <w:rPr>
            <w:rFonts w:ascii="Cambria Math" w:hAnsi="Cambria Math"/>
          </w:rPr>
          <m:t>≈1.549</m:t>
        </m:r>
      </m:oMath>
      <w:r>
        <w:t xml:space="preserve">, while the 95% one-side p-value is </w:t>
      </w:r>
      <w:r w:rsidR="00320DDE">
        <w:t xml:space="preserve">1.645. </w:t>
      </w:r>
      <m:oMath>
        <m:r>
          <w:rPr>
            <w:rFonts w:ascii="Cambria Math" w:hAnsi="Cambria Math"/>
          </w:rPr>
          <m:t>1.549&lt;1.645</m:t>
        </m:r>
      </m:oMath>
      <w:r w:rsidR="00320DDE">
        <w:t xml:space="preserve">, not exceeding 95% confidence, so we cannot reject the null </w:t>
      </w:r>
      <w:r w:rsidR="00320DDE">
        <w:lastRenderedPageBreak/>
        <w:t>hypothesis on 95% confidence. That means we are not sure the average income in the area is over $24000. Better not try opening in this area.</w:t>
      </w:r>
    </w:p>
    <w:p w14:paraId="26409F56" w14:textId="1C377F5C" w:rsidR="00320DDE" w:rsidRDefault="00320DDE" w:rsidP="00320DDE">
      <w:pPr>
        <w:pStyle w:val="ListParagraph"/>
        <w:numPr>
          <w:ilvl w:val="0"/>
          <w:numId w:val="1"/>
        </w:numPr>
      </w:pPr>
      <w:r>
        <w:t>Answers:</w:t>
      </w:r>
    </w:p>
    <w:p w14:paraId="181DBC99" w14:textId="01CBCDA7" w:rsidR="00320DDE" w:rsidRDefault="00320DDE" w:rsidP="00320DDE">
      <w:pPr>
        <w:pStyle w:val="ListParagraph"/>
        <w:numPr>
          <w:ilvl w:val="1"/>
          <w:numId w:val="1"/>
        </w:numPr>
      </w:pPr>
      <w:r>
        <w:t>The null hypothesis: the monthly return of IBM Stock is no higher than T-Bills.</w:t>
      </w:r>
    </w:p>
    <w:p w14:paraId="029D3BFD" w14:textId="2D8C2445" w:rsidR="00320DDE" w:rsidRDefault="00320DDE" w:rsidP="00320DDE">
      <w:pPr>
        <w:pStyle w:val="ListParagraph"/>
        <w:ind w:left="1440"/>
      </w:pPr>
      <w:r>
        <w:t>The alternative hypothesis: the monthly return of IBM Stock is higher than T-Bills.</w:t>
      </w:r>
    </w:p>
    <w:p w14:paraId="7458273B" w14:textId="3FF44E64" w:rsidR="00320DDE" w:rsidRDefault="00994C50" w:rsidP="00320DDE">
      <w:pPr>
        <w:pStyle w:val="ListParagraph"/>
        <w:numPr>
          <w:ilvl w:val="1"/>
          <w:numId w:val="1"/>
        </w:numPr>
      </w:pPr>
      <w:r>
        <w:t xml:space="preserve">There are 408 samples for IBM Stock. For large sample, it’s okay to use z test statistics: </w:t>
      </w:r>
      <m:oMath>
        <m:r>
          <w:rPr>
            <w:rFonts w:ascii="Cambria Math" w:hAnsi="Cambria Math"/>
          </w:rPr>
          <m:t>z=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r>
              <w:rPr>
                <w:rFonts w:ascii="Cambria Math" w:hAnsi="Cambria Math"/>
              </w:rPr>
              <m:t>-μ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0.0106-0.005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0.0805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408</m:t>
                    </m:r>
                  </m:e>
                </m:rad>
              </m:den>
            </m:f>
          </m:den>
        </m:f>
        <m:r>
          <w:rPr>
            <w:rFonts w:ascii="Cambria Math" w:hAnsi="Cambria Math"/>
          </w:rPr>
          <m:t>≈1.405.</m:t>
        </m:r>
      </m:oMath>
    </w:p>
    <w:p w14:paraId="36614777" w14:textId="7EA225F0" w:rsidR="00994C50" w:rsidRDefault="00FA3281" w:rsidP="00FA3281">
      <w:pPr>
        <w:pStyle w:val="ListParagraph"/>
        <w:numPr>
          <w:ilvl w:val="1"/>
          <w:numId w:val="1"/>
        </w:numPr>
      </w:pPr>
      <w:r>
        <w:t xml:space="preserve">The corresponding p-value is </w:t>
      </w:r>
      <m:oMath>
        <m:r>
          <w:rPr>
            <w:rFonts w:ascii="Cambria Math" w:hAnsi="Cambria Math"/>
          </w:rPr>
          <m:t>p≈0.073</m:t>
        </m:r>
      </m:oMath>
      <w:r>
        <w:t xml:space="preserve">, below the 90% one-side confidence. We are 90% confident the IBM stock average return is above T-Bills. </w:t>
      </w:r>
      <w:proofErr w:type="gramStart"/>
      <w:r>
        <w:t>So</w:t>
      </w:r>
      <w:proofErr w:type="gramEnd"/>
      <w:r>
        <w:t xml:space="preserve"> the trader should switch to IBM Stock, but I think for higher confidence (95% or more) it is not so persuasive to invest in IBM Stock.</w:t>
      </w:r>
    </w:p>
    <w:p w14:paraId="2D966D1D" w14:textId="5188C6DE" w:rsidR="00FA3281" w:rsidRDefault="00A509D7" w:rsidP="00FA3281">
      <w:pPr>
        <w:pStyle w:val="ListParagraph"/>
        <w:numPr>
          <w:ilvl w:val="0"/>
          <w:numId w:val="1"/>
        </w:numPr>
      </w:pPr>
      <w:r>
        <w:t>Answers:</w:t>
      </w:r>
    </w:p>
    <w:p w14:paraId="07420560" w14:textId="2D0EFAA1" w:rsidR="00A509D7" w:rsidRDefault="00A509D7" w:rsidP="00A509D7">
      <w:pPr>
        <w:pStyle w:val="ListParagraph"/>
        <w:numPr>
          <w:ilvl w:val="1"/>
          <w:numId w:val="1"/>
        </w:numPr>
      </w:pPr>
      <w:r>
        <w:t xml:space="preserve">The null hypothesis: </w:t>
      </w:r>
      <w:r w:rsidRPr="00A509D7">
        <w:t>Escalade buyers are</w:t>
      </w:r>
      <w:r>
        <w:t xml:space="preserve"> no</w:t>
      </w:r>
      <w:r w:rsidRPr="00A509D7">
        <w:t xml:space="preserve"> younger on average than Cadillac buyer</w:t>
      </w:r>
      <w:r>
        <w:t>.</w:t>
      </w:r>
    </w:p>
    <w:p w14:paraId="0D81466B" w14:textId="663E2F1F" w:rsidR="00A509D7" w:rsidRDefault="00A509D7" w:rsidP="00A509D7">
      <w:pPr>
        <w:pStyle w:val="ListParagraph"/>
        <w:ind w:left="1440"/>
      </w:pPr>
      <w:r>
        <w:t xml:space="preserve">The alternative hypothesis: </w:t>
      </w:r>
      <w:r w:rsidRPr="00A509D7">
        <w:t>Escalade buyers are younger on average than Cadillac buyer</w:t>
      </w:r>
      <w:r>
        <w:t>.</w:t>
      </w:r>
    </w:p>
    <w:p w14:paraId="7AA2AB20" w14:textId="6E20C85B" w:rsidR="00A509D7" w:rsidRDefault="00A509D7" w:rsidP="00A509D7">
      <w:pPr>
        <w:pStyle w:val="ListParagraph"/>
        <w:numPr>
          <w:ilvl w:val="1"/>
          <w:numId w:val="1"/>
        </w:numPr>
      </w:pPr>
      <w:r>
        <w:t xml:space="preserve">Type I error: while </w:t>
      </w:r>
      <w:r w:rsidRPr="00A509D7">
        <w:t xml:space="preserve">Escalade buyers are </w:t>
      </w:r>
      <w:r>
        <w:t xml:space="preserve">no </w:t>
      </w:r>
      <w:r w:rsidRPr="00A509D7">
        <w:t xml:space="preserve">younger on </w:t>
      </w:r>
      <w:r>
        <w:t xml:space="preserve">true </w:t>
      </w:r>
      <w:r w:rsidRPr="00A509D7">
        <w:t>average than Cadillac buyer</w:t>
      </w:r>
      <w:r>
        <w:t>, you reject the hypothesis that Escalade buyers are no younger, concluding that Escalade buyers are younger.</w:t>
      </w:r>
    </w:p>
    <w:p w14:paraId="23F75E00" w14:textId="16FF63A5" w:rsidR="00A509D7" w:rsidRDefault="00A509D7" w:rsidP="00A509D7">
      <w:pPr>
        <w:pStyle w:val="ListParagraph"/>
        <w:ind w:left="1440"/>
      </w:pPr>
      <w:r>
        <w:t xml:space="preserve">Type II error: while </w:t>
      </w:r>
      <w:r w:rsidRPr="00A509D7">
        <w:t xml:space="preserve">Escalade buyers are younger on </w:t>
      </w:r>
      <w:r>
        <w:t xml:space="preserve">true </w:t>
      </w:r>
      <w:r w:rsidRPr="00A509D7">
        <w:t>average than Cadillac buyer</w:t>
      </w:r>
      <w:r>
        <w:t xml:space="preserve"> and we should reject the idea that Escalade buyers are no younger, you don’t reject the hypothesis that Escalade buyers are no younger, accepting that Escalade buyers are no younger.</w:t>
      </w:r>
    </w:p>
    <w:p w14:paraId="5E9E75CD" w14:textId="37B3FA3E" w:rsidR="00A509D7" w:rsidRDefault="00A509D7" w:rsidP="00A509D7">
      <w:pPr>
        <w:pStyle w:val="ListParagraph"/>
        <w:numPr>
          <w:ilvl w:val="1"/>
          <w:numId w:val="1"/>
        </w:numPr>
      </w:pPr>
      <w:r>
        <w:t xml:space="preserve">We calculate z test statistics for large samples: </w:t>
      </w:r>
      <m:oMath>
        <m:r>
          <w:rPr>
            <w:rFonts w:ascii="Cambria Math" w:hAnsi="Cambria Math"/>
          </w:rPr>
          <m:t>z=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r>
              <w:rPr>
                <w:rFonts w:ascii="Cambria Math" w:hAnsi="Cambria Math"/>
              </w:rPr>
              <m:t>-μ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45-60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25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50</m:t>
                    </m:r>
                  </m:e>
                </m:rad>
              </m:den>
            </m:f>
          </m:den>
        </m:f>
        <m:r>
          <w:rPr>
            <w:rFonts w:ascii="Cambria Math" w:hAnsi="Cambria Math"/>
          </w:rPr>
          <m:t>≈-4.24.</m:t>
        </m:r>
      </m:oMath>
      <w:r>
        <w:t xml:space="preserve"> The corresponding p-value is well below 0.001. </w:t>
      </w:r>
      <w:proofErr w:type="gramStart"/>
      <w:r w:rsidR="005B4326">
        <w:t>So</w:t>
      </w:r>
      <w:proofErr w:type="gramEnd"/>
      <w:r w:rsidR="005B4326">
        <w:t xml:space="preserve"> for </w:t>
      </w:r>
      <m:oMath>
        <m:r>
          <w:rPr>
            <w:rFonts w:ascii="Cambria Math" w:hAnsi="Cambria Math"/>
          </w:rPr>
          <m:t>α=0.01</m:t>
        </m:r>
      </m:oMath>
      <w:r w:rsidR="005B4326">
        <w:t xml:space="preserve"> we can reject the null hypothesis and say that </w:t>
      </w:r>
      <w:r w:rsidR="005B4326" w:rsidRPr="00A509D7">
        <w:t xml:space="preserve">Escalade buyers are younger on </w:t>
      </w:r>
      <w:r w:rsidR="005B4326">
        <w:t xml:space="preserve">true </w:t>
      </w:r>
      <w:r w:rsidR="005B4326" w:rsidRPr="00A509D7">
        <w:t>average than Cadillac buyer</w:t>
      </w:r>
      <w:r w:rsidR="005B4326">
        <w:t>.</w:t>
      </w:r>
    </w:p>
    <w:p w14:paraId="0E93FEE8" w14:textId="5982587C" w:rsidR="005B4326" w:rsidRDefault="005B4326" w:rsidP="005B4326">
      <w:pPr>
        <w:pStyle w:val="ListParagraph"/>
        <w:numPr>
          <w:ilvl w:val="0"/>
          <w:numId w:val="1"/>
        </w:numPr>
      </w:pPr>
      <w:r>
        <w:t>Answers:</w:t>
      </w:r>
      <w:r w:rsidR="009D1977">
        <w:t xml:space="preserve"> </w:t>
      </w:r>
    </w:p>
    <w:p w14:paraId="78896E4D" w14:textId="095A9BE2" w:rsidR="009D1977" w:rsidRDefault="009D1977" w:rsidP="009D1977">
      <w:pPr>
        <w:pStyle w:val="ListParagraph"/>
        <w:numPr>
          <w:ilvl w:val="1"/>
          <w:numId w:val="1"/>
        </w:numPr>
      </w:pPr>
      <w:r>
        <w:t>The null hypothesis: The average difference earned between IT and Biostatistics doesn’t exceed additional cost of $1200.</w:t>
      </w:r>
    </w:p>
    <w:p w14:paraId="5B37C913" w14:textId="741AE359" w:rsidR="009D1977" w:rsidRDefault="009D1977" w:rsidP="009D1977">
      <w:pPr>
        <w:pStyle w:val="ListParagraph"/>
        <w:ind w:left="1440"/>
      </w:pPr>
      <w:r>
        <w:t>The alternative hypothesis: The average difference earned between IT and Biostatistics exceeds additional cost of $1200.</w:t>
      </w:r>
    </w:p>
    <w:p w14:paraId="183D2D43" w14:textId="55F68754" w:rsidR="009D1977" w:rsidRDefault="009D1977" w:rsidP="009D1977">
      <w:pPr>
        <w:pStyle w:val="ListParagraph"/>
        <w:numPr>
          <w:ilvl w:val="1"/>
          <w:numId w:val="1"/>
        </w:numPr>
      </w:pPr>
      <w:r>
        <w:t>Type I error: while the average difference earned between IT and Biostatistics doesn’t exceed additional cost of $1200, you reject the hypothesis and believe that the average difference earned between IT and Biostatistics exceeds additional cost of $1200.</w:t>
      </w:r>
    </w:p>
    <w:p w14:paraId="440ABB29" w14:textId="57F493EB" w:rsidR="009D1977" w:rsidRDefault="009D1977" w:rsidP="009D1977">
      <w:pPr>
        <w:pStyle w:val="ListParagraph"/>
        <w:ind w:left="1440"/>
      </w:pPr>
      <w:r>
        <w:t>Type II error: while the average difference earned between IT and Biostatistics exceeds additional cost of $1200, you don’t reject the idea that the average difference earned between IT and Biostatistics doesn’t exceed additional cost of $1200.</w:t>
      </w:r>
    </w:p>
    <w:p w14:paraId="2745AB35" w14:textId="2865E61D" w:rsidR="00343C86" w:rsidRPr="00343C86" w:rsidRDefault="009D1977" w:rsidP="00817590">
      <w:pPr>
        <w:pStyle w:val="ListParagraph"/>
        <w:numPr>
          <w:ilvl w:val="1"/>
          <w:numId w:val="1"/>
        </w:numPr>
      </w:pPr>
      <w:r>
        <w:t xml:space="preserve">We calculate z test statistics for large samples: </w:t>
      </w:r>
      <m:oMath>
        <m:r>
          <w:rPr>
            <w:rFonts w:ascii="Cambria Math" w:hAnsi="Cambria Math"/>
          </w:rPr>
          <m:t>z=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r>
              <w:rPr>
                <w:rFonts w:ascii="Cambria Math" w:hAnsi="Cambria Math"/>
              </w:rPr>
              <m:t>-μ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140000×0.15-(125000×0.15+1200)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20000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50</m:t>
                    </m:r>
                  </m:e>
                </m:rad>
              </m:den>
            </m:f>
          </m:den>
        </m:f>
        <m:r>
          <w:rPr>
            <w:rFonts w:ascii="Cambria Math" w:hAnsi="Cambria Math"/>
          </w:rPr>
          <m:t>≈0.3712.</m:t>
        </m:r>
      </m:oMath>
      <w:r>
        <w:t xml:space="preserve"> The corresponding p-value is </w:t>
      </w:r>
      <w:r w:rsidR="008563E0">
        <w:t>0.352 well above 0.1</w:t>
      </w:r>
      <w:r>
        <w:t xml:space="preserve">. </w:t>
      </w:r>
      <w:proofErr w:type="gramStart"/>
      <w:r>
        <w:t>So</w:t>
      </w:r>
      <w:proofErr w:type="gramEnd"/>
      <w:r>
        <w:t xml:space="preserve"> for </w:t>
      </w:r>
      <m:oMath>
        <m:r>
          <w:rPr>
            <w:rFonts w:ascii="Cambria Math" w:hAnsi="Cambria Math"/>
          </w:rPr>
          <m:t>α=0.1</m:t>
        </m:r>
      </m:oMath>
      <w:r>
        <w:t xml:space="preserve"> we can</w:t>
      </w:r>
      <w:r w:rsidR="008563E0">
        <w:t xml:space="preserve">not reject </w:t>
      </w:r>
      <w:r>
        <w:t xml:space="preserve">the null hypothesis </w:t>
      </w:r>
      <w:r w:rsidR="008563E0">
        <w:t xml:space="preserve">but rather </w:t>
      </w:r>
      <w:r>
        <w:t>say that</w:t>
      </w:r>
      <w:r w:rsidRPr="009D1977">
        <w:t xml:space="preserve"> </w:t>
      </w:r>
      <w:r>
        <w:t xml:space="preserve">the average difference earned between IT and Biostatistics </w:t>
      </w:r>
      <w:r w:rsidR="008563E0">
        <w:t xml:space="preserve">doesn’t </w:t>
      </w:r>
      <w:r>
        <w:t>exceed</w:t>
      </w:r>
      <w:r w:rsidR="008563E0">
        <w:t xml:space="preserve"> </w:t>
      </w:r>
      <w:r>
        <w:t>additional cost of $1200.</w:t>
      </w:r>
      <w:r w:rsidR="008563E0">
        <w:t xml:space="preserve"> We’d better not go into IT industry.</w:t>
      </w:r>
      <w:bookmarkStart w:id="0" w:name="_GoBack"/>
      <w:bookmarkEnd w:id="0"/>
    </w:p>
    <w:sectPr w:rsidR="00343C86" w:rsidRPr="00343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C63342" w14:textId="77777777" w:rsidR="00722315" w:rsidRDefault="00722315" w:rsidP="00194859">
      <w:pPr>
        <w:spacing w:after="0" w:line="240" w:lineRule="auto"/>
      </w:pPr>
      <w:r>
        <w:separator/>
      </w:r>
    </w:p>
  </w:endnote>
  <w:endnote w:type="continuationSeparator" w:id="0">
    <w:p w14:paraId="4401C2CB" w14:textId="77777777" w:rsidR="00722315" w:rsidRDefault="00722315" w:rsidP="00194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7F0596" w14:textId="77777777" w:rsidR="00722315" w:rsidRDefault="00722315" w:rsidP="00194859">
      <w:pPr>
        <w:spacing w:after="0" w:line="240" w:lineRule="auto"/>
      </w:pPr>
      <w:r>
        <w:separator/>
      </w:r>
    </w:p>
  </w:footnote>
  <w:footnote w:type="continuationSeparator" w:id="0">
    <w:p w14:paraId="288E8530" w14:textId="77777777" w:rsidR="00722315" w:rsidRDefault="00722315" w:rsidP="001948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00CE4"/>
    <w:multiLevelType w:val="hybridMultilevel"/>
    <w:tmpl w:val="A686DA6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C10"/>
    <w:rsid w:val="00194859"/>
    <w:rsid w:val="00320DDE"/>
    <w:rsid w:val="00343C86"/>
    <w:rsid w:val="005B4326"/>
    <w:rsid w:val="005C2051"/>
    <w:rsid w:val="00604157"/>
    <w:rsid w:val="006E2C10"/>
    <w:rsid w:val="00722315"/>
    <w:rsid w:val="007B6738"/>
    <w:rsid w:val="007D77FA"/>
    <w:rsid w:val="00817590"/>
    <w:rsid w:val="008563E0"/>
    <w:rsid w:val="00994C50"/>
    <w:rsid w:val="009D1977"/>
    <w:rsid w:val="00A509D7"/>
    <w:rsid w:val="00B928A2"/>
    <w:rsid w:val="00F17AA2"/>
    <w:rsid w:val="00FA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E7EA24"/>
  <w15:chartTrackingRefBased/>
  <w15:docId w15:val="{86686015-C168-4A76-B386-B74968B23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2C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C1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C1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2C10"/>
    <w:rPr>
      <w:color w:val="5A5A5A" w:themeColor="text1" w:themeTint="A5"/>
      <w:spacing w:val="15"/>
      <w:lang w:val="en-US"/>
    </w:rPr>
  </w:style>
  <w:style w:type="paragraph" w:styleId="ListParagraph">
    <w:name w:val="List Paragraph"/>
    <w:basedOn w:val="Normal"/>
    <w:uiPriority w:val="34"/>
    <w:qFormat/>
    <w:rsid w:val="006E2C1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E2C1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948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85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948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85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1488</TotalTime>
  <Pages>2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ankaayaliu@gmail.com</dc:creator>
  <cp:keywords/>
  <dc:description/>
  <cp:lastModifiedBy>ankaayaliu@gmail.com</cp:lastModifiedBy>
  <cp:revision>7</cp:revision>
  <dcterms:created xsi:type="dcterms:W3CDTF">2019-10-13T04:54:00Z</dcterms:created>
  <dcterms:modified xsi:type="dcterms:W3CDTF">2019-10-16T22:45:00Z</dcterms:modified>
</cp:coreProperties>
</file>