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b/>
          <w:bCs/>
          <w:color w:val="0F766E"/>
          <w:sz w:val="44"/>
          <w:szCs w:val="44"/>
        </w:rPr>
        <w:t xml:space="preserve">Building the Alert Section</w:t>
      </w:r>
    </w:p>
    <w:p>
      <w:pPr>
        <w:spacing w:after="600"/>
        <w:jc w:val="center"/>
      </w:pPr>
      <w:r>
        <w:rPr>
          <w:i/>
          <w:iCs/>
          <w:color w:val="6B7280"/>
          <w:sz w:val="24"/>
          <w:szCs w:val="24"/>
        </w:rPr>
        <w:t xml:space="preserve">Page 2: Underperformers Alert - Complete Implementation Guide</w:t>
      </w:r>
    </w:p>
    <w:p>
      <w:pPr>
        <w:pStyle w:val="Heading1"/>
      </w:pPr>
      <w:r>
        <w:t xml:space="preserve">Overview</w:t>
      </w:r>
    </w:p>
    <w:p>
      <w:pPr>
        <w:spacing w:after="200"/>
      </w:pPr>
      <w:r>
        <w:rPr>
          <w:sz w:val="24"/>
          <w:szCs w:val="24"/>
        </w:rPr>
        <w:t xml:space="preserve">The Underperformers Alert section is a critical component of Page 2 that automatically identifies and flags pharmacies requiring management attention. This section uses conditional logic to highlight locations with low margins or declining performance, making it easy for stakeholders to take immediate action.</w:t>
      </w:r>
    </w:p>
    <w:p>
      <w:pPr>
        <w:spacing w:after="400"/>
      </w:pPr>
      <w:r>
        <w:rPr>
          <w:b/>
          <w:bCs/>
          <w:sz w:val="24"/>
          <w:szCs w:val="24"/>
        </w:rPr>
        <w:t xml:space="preserve">Alert Criteria:</w:t>
      </w:r>
      <w:r>
        <w:rPr>
          <w:sz w:val="24"/>
          <w:szCs w:val="24"/>
        </w:rPr>
        <w:t xml:space="preserve"> A pharmacy appears in this alert if margin &lt; 20% OR year-over-year revenue growth is negative.</w:t>
      </w:r>
    </w:p>
    <w:p>
      <w:pPr>
        <w:pStyle w:val="Heading1"/>
      </w:pPr>
      <w:r>
        <w:t xml:space="preserve">Step 1: Create Required DAX Measures</w:t>
      </w:r>
    </w:p>
    <w:p>
      <w:pPr>
        <w:pStyle w:val="Heading2"/>
      </w:pPr>
      <w:r>
        <w:t xml:space="preserve">Core Measures (if not already created)</w:t>
      </w:r>
    </w:p>
    <w:p>
      <w:pPr>
        <w:pStyle w:val="CodeBlock"/>
      </w:pPr>
      <w:r>
        <w:t xml:space="preserve">measure total_revenue = SUM(FactSales[RevenueEUR])</w:t>
      </w:r>
    </w:p>
    <w:p>
      <w:pPr>
        <w:pStyle w:val="CodeBlock"/>
      </w:pPr>
      <w:r>
        <w:t xml:space="preserve">measure total_margin = SUM(FactSales[MarginEUR])</w:t>
      </w:r>
    </w:p>
    <w:p>
      <w:pPr>
        <w:pStyle w:val="CodeBlock"/>
      </w:pPr>
      <w:r>
        <w:t xml:space="preserve">measure margin_percent = DIVIDE([total_margin], [total_revenue], 0)</w:t>
      </w:r>
    </w:p>
    <w:p>
      <w:pPr>
        <w:pStyle w:val="CodeBlock"/>
      </w:pPr>
      <w:r>
        <w:t xml:space="preserve">measure py_revenue = CALCULATE([total_revenue], SAMEPERIODLASTYEAR(DimDate[Date]))</w:t>
      </w:r>
    </w:p>
    <w:p>
      <w:pPr>
        <w:pStyle w:val="CodeBlock"/>
      </w:pPr>
      <w:r>
        <w:t xml:space="preserve">measure yoy_revenue_growth = DIVIDE([total_revenue] - [py_revenue], [py_revenue], 0)</w:t>
      </w:r>
    </w:p>
    <w:p>
      <w:pPr>
        <w:pStyle w:val="Heading2"/>
      </w:pPr>
      <w:r>
        <w:t xml:space="preserve">Alert-Specific Measures</w:t>
      </w:r>
    </w:p>
    <w:p>
      <w:pPr>
        <w:spacing w:before="120" w:after="60"/>
      </w:pPr>
      <w:r>
        <w:rPr>
          <w:b/>
          <w:bCs/>
          <w:sz w:val="24"/>
          <w:szCs w:val="24"/>
        </w:rPr>
        <w:t xml:space="preserve">1. Underperformer Flag:</w:t>
      </w:r>
    </w:p>
    <w:p>
      <w:pPr>
        <w:pStyle w:val="CodeBlock"/>
      </w:pPr>
      <w:r>
        <w:t xml:space="preserve">measure is_underperformer = 
IF(
    OR(
        [margin_percent] &lt; 0.20,
        [yoy_revenue_growth] &lt; 0
    ),
    1,
    0
)</w:t>
      </w:r>
    </w:p>
    <w:p>
      <w:pPr>
        <w:spacing w:before="120" w:after="60"/>
      </w:pPr>
      <w:r>
        <w:rPr>
          <w:b/>
          <w:bCs/>
          <w:sz w:val="24"/>
          <w:szCs w:val="24"/>
        </w:rPr>
        <w:t xml:space="preserve">2. Primary Issue Identifier:</w:t>
      </w:r>
    </w:p>
    <w:p>
      <w:pPr>
        <w:pStyle w:val="CodeBlock"/>
      </w:pPr>
      <w:r>
        <w:t xml:space="preserve">measure primary_issue = 
VAR LowMargin = [margin_percent] &lt; 0.20
VAR NegativeGrowth = [yoy_revenue_growth] &lt; 0
RETURN
    SWITCH(
        TRUE(),
        LowMargin &amp;&amp; NegativeGrowth, "Low Margin &amp; Declining Revenue",
        LowMargin, "Low Margin (&lt;20%)",
        NegativeGrowth, "Declining Revenue",
        "Performing Well"
    )</w:t>
      </w:r>
    </w:p>
    <w:p>
      <w:pPr>
        <w:spacing w:before="120" w:after="60"/>
      </w:pPr>
      <w:r>
        <w:rPr>
          <w:b/>
          <w:bCs/>
          <w:sz w:val="24"/>
          <w:szCs w:val="24"/>
        </w:rPr>
        <w:t xml:space="preserve">3. Margin Status Color (for conditional formatting):</w:t>
      </w:r>
    </w:p>
    <w:p>
      <w:pPr>
        <w:pStyle w:val="CodeBlock"/>
      </w:pPr>
      <w:r>
        <w:t xml:space="preserve">measure margin_status_color = 
SWITCH(
    TRUE(),
    [margin_percent] &lt; 0.15, "#DC2626",  // Red - Critical
    [margin_percent] &lt; 0.20, "#F59E0B",  // Amber - Warning
    [margin_percent] &lt; 0.25, "#FDE68A",  // Light Amber
    "#10B981"  // Green - Good
)</w:t>
      </w:r>
    </w:p>
    <w:p>
      <w:pPr>
        <w:spacing w:before="120" w:after="60"/>
      </w:pPr>
      <w:r>
        <w:rPr>
          <w:b/>
          <w:bCs/>
          <w:sz w:val="24"/>
          <w:szCs w:val="24"/>
        </w:rPr>
        <w:t xml:space="preserve">4. YoY Growth Status Color:</w:t>
      </w:r>
    </w:p>
    <w:p>
      <w:pPr>
        <w:pStyle w:val="CodeBlock"/>
      </w:pPr>
      <w:r>
        <w:t xml:space="preserve">measure yoy_growth_color = 
IF(
    [yoy_revenue_growth] &lt; 0,
    "#DC2626",  // Red for negative
    "#10B981"   // Green for positive
)</w:t>
      </w:r>
    </w:p>
    <w:p>
      <w:r>
        <w:br w:type="page"/>
      </w:r>
    </w:p>
    <w:p>
      <w:pPr>
        <w:pStyle w:val="Heading1"/>
      </w:pPr>
      <w:r>
        <w:t xml:space="preserve">Step 2: Build the Table Visual</w:t>
      </w:r>
    </w:p>
    <w:p>
      <w:pPr>
        <w:pStyle w:val="Heading2"/>
      </w:pPr>
      <w:r>
        <w:t xml:space="preserve">Adding the Table</w:t>
      </w:r>
    </w:p>
    <w:p>
      <w:pPr>
        <w:pStyle w:val="ListParagraph"/>
        <w:numPr>
          <w:ilvl w:val="0"/>
          <w:numId w:val="2"/>
        </w:numPr>
      </w:pPr>
      <w:r>
        <w:rPr>
          <w:sz w:val="24"/>
          <w:szCs w:val="24"/>
        </w:rPr>
        <w:t xml:space="preserve">In Power BI Desktop, go to Page 2 of your report</w:t>
      </w:r>
    </w:p>
    <w:p>
      <w:pPr>
        <w:pStyle w:val="ListParagraph"/>
        <w:numPr>
          <w:ilvl w:val="0"/>
          <w:numId w:val="2"/>
        </w:numPr>
      </w:pPr>
      <w:r>
        <w:rPr>
          <w:sz w:val="24"/>
          <w:szCs w:val="24"/>
        </w:rPr>
        <w:t xml:space="preserve">Insert a Table visual from the Visualizations pane</w:t>
      </w:r>
    </w:p>
    <w:p>
      <w:pPr>
        <w:pStyle w:val="ListParagraph"/>
        <w:numPr>
          <w:ilvl w:val="0"/>
          <w:numId w:val="2"/>
        </w:numPr>
      </w:pPr>
      <w:r>
        <w:rPr>
          <w:sz w:val="24"/>
          <w:szCs w:val="24"/>
        </w:rPr>
        <w:t xml:space="preserve">Position it at the bottom of the page, spanning full width</w:t>
      </w:r>
    </w:p>
    <w:p>
      <w:pPr>
        <w:pStyle w:val="ListParagraph"/>
        <w:numPr>
          <w:ilvl w:val="0"/>
          <w:numId w:val="2"/>
        </w:numPr>
      </w:pPr>
      <w:r>
        <w:rPr>
          <w:sz w:val="24"/>
          <w:szCs w:val="24"/>
        </w:rPr>
        <w:t xml:space="preserve">Resize to approximately 20% of page height (as per design spec)</w:t>
      </w:r>
    </w:p>
    <w:p>
      <w:pPr>
        <w:pStyle w:val="Heading2"/>
      </w:pPr>
      <w:r>
        <w:t xml:space="preserve">Configuring Table Columns</w:t>
      </w:r>
    </w:p>
    <w:p>
      <w:pPr>
        <w:spacing w:after="120"/>
      </w:pPr>
      <w:r>
        <w:rPr>
          <w:sz w:val="24"/>
          <w:szCs w:val="24"/>
        </w:rPr>
        <w:t xml:space="preserve">Add these fields to the Values area in the following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shd w:fill="0F766E" w:val="clear"/>
            <w:tcMar>
              <w:top w:type="dxa" w:w="120"/>
              <w:left w:type="dxa" w:w="120"/>
              <w:bottom w:type="dxa" w:w="120"/>
              <w:right w:type="dxa" w:w="120"/>
            </w:tcMar>
          </w:tcPr>
          <w:p>
            <w:r>
              <w:rPr>
                <w:b/>
                <w:bCs/>
                <w:color w:val="FFFFFF"/>
                <w:sz w:val="22"/>
                <w:szCs w:val="22"/>
              </w:rPr>
              <w:t xml:space="preserve">Column #</w:t>
            </w:r>
          </w:p>
        </w:tc>
        <w:tc>
          <w:tcPr>
            <w:tcW w:type="dxa" w:w="3900"/>
            <w:shd w:fill="0F766E" w:val="clear"/>
            <w:tcMar>
              <w:top w:type="dxa" w:w="120"/>
              <w:left w:type="dxa" w:w="120"/>
              <w:bottom w:type="dxa" w:w="120"/>
              <w:right w:type="dxa" w:w="120"/>
            </w:tcMar>
          </w:tcPr>
          <w:p>
            <w:r>
              <w:rPr>
                <w:b/>
                <w:bCs/>
                <w:color w:val="FFFFFF"/>
                <w:sz w:val="22"/>
                <w:szCs w:val="22"/>
              </w:rPr>
              <w:t xml:space="preserve">Field</w:t>
            </w:r>
          </w:p>
        </w:tc>
        <w:tc>
          <w:tcPr>
            <w:tcW w:type="dxa" w:w="3900"/>
            <w:shd w:fill="0F766E" w:val="clear"/>
            <w:tcMar>
              <w:top w:type="dxa" w:w="120"/>
              <w:left w:type="dxa" w:w="120"/>
              <w:bottom w:type="dxa" w:w="120"/>
              <w:right w:type="dxa" w:w="120"/>
            </w:tcMar>
          </w:tcPr>
          <w:p>
            <w:r>
              <w:rPr>
                <w:b/>
                <w:bCs/>
                <w:color w:val="FFFFFF"/>
                <w:sz w:val="22"/>
                <w:szCs w:val="22"/>
              </w:rPr>
              <w:t xml:space="preserve">Format</w:t>
            </w:r>
          </w:p>
        </w:tc>
      </w:tr>
      <w:tr>
        <w:tc>
          <w:tcPr>
            <w:tcW w:type="dxa" w:w="1560"/>
            <w:shd w:fill="F0FDFA" w:val="clear"/>
            <w:tcMar>
              <w:top w:type="dxa" w:w="120"/>
              <w:left w:type="dxa" w:w="120"/>
              <w:bottom w:type="dxa" w:w="120"/>
              <w:right w:type="dxa" w:w="120"/>
            </w:tcMar>
          </w:tcPr>
          <w:p>
            <w:r>
              <w:rPr>
                <w:sz w:val="22"/>
                <w:szCs w:val="22"/>
              </w:rPr>
              <w:t xml:space="preserve">1</w:t>
            </w:r>
          </w:p>
        </w:tc>
        <w:tc>
          <w:tcPr>
            <w:tcW w:type="dxa" w:w="3900"/>
            <w:tcMar>
              <w:top w:type="dxa" w:w="120"/>
              <w:left w:type="dxa" w:w="120"/>
              <w:bottom w:type="dxa" w:w="120"/>
              <w:right w:type="dxa" w:w="120"/>
            </w:tcMar>
          </w:tcPr>
          <w:p>
            <w:r>
              <w:rPr>
                <w:sz w:val="22"/>
                <w:szCs w:val="22"/>
              </w:rPr>
              <w:t xml:space="preserve">DimPharmacy[PharmacyName]</w:t>
            </w:r>
          </w:p>
        </w:tc>
        <w:tc>
          <w:tcPr>
            <w:tcW w:type="dxa" w:w="3900"/>
            <w:tcMar>
              <w:top w:type="dxa" w:w="120"/>
              <w:left w:type="dxa" w:w="120"/>
              <w:bottom w:type="dxa" w:w="120"/>
              <w:right w:type="dxa" w:w="120"/>
            </w:tcMar>
          </w:tcPr>
          <w:p>
            <w:r>
              <w:rPr>
                <w:sz w:val="22"/>
                <w:szCs w:val="22"/>
              </w:rPr>
              <w:t xml:space="preserve">Text, Left-aligned</w:t>
            </w:r>
          </w:p>
        </w:tc>
      </w:tr>
      <w:tr>
        <w:tc>
          <w:tcPr>
            <w:tcW w:type="dxa" w:w="1560"/>
            <w:shd w:fill="F0FDFA" w:val="clear"/>
            <w:tcMar>
              <w:top w:type="dxa" w:w="120"/>
              <w:left w:type="dxa" w:w="120"/>
              <w:bottom w:type="dxa" w:w="120"/>
              <w:right w:type="dxa" w:w="120"/>
            </w:tcMar>
          </w:tcPr>
          <w:p>
            <w:r>
              <w:rPr>
                <w:sz w:val="22"/>
                <w:szCs w:val="22"/>
              </w:rPr>
              <w:t xml:space="preserve">2</w:t>
            </w:r>
          </w:p>
        </w:tc>
        <w:tc>
          <w:tcPr>
            <w:tcW w:type="dxa" w:w="3900"/>
            <w:tcMar>
              <w:top w:type="dxa" w:w="120"/>
              <w:left w:type="dxa" w:w="120"/>
              <w:bottom w:type="dxa" w:w="120"/>
              <w:right w:type="dxa" w:w="120"/>
            </w:tcMar>
          </w:tcPr>
          <w:p>
            <w:r>
              <w:rPr>
                <w:sz w:val="22"/>
                <w:szCs w:val="22"/>
              </w:rPr>
              <w:t xml:space="preserve">DimPharmacy[Country]</w:t>
            </w:r>
          </w:p>
        </w:tc>
        <w:tc>
          <w:tcPr>
            <w:tcW w:type="dxa" w:w="3900"/>
            <w:tcMar>
              <w:top w:type="dxa" w:w="120"/>
              <w:left w:type="dxa" w:w="120"/>
              <w:bottom w:type="dxa" w:w="120"/>
              <w:right w:type="dxa" w:w="120"/>
            </w:tcMar>
          </w:tcPr>
          <w:p>
            <w:r>
              <w:rPr>
                <w:sz w:val="22"/>
                <w:szCs w:val="22"/>
              </w:rPr>
              <w:t xml:space="preserve">Text, Center-aligned</w:t>
            </w:r>
          </w:p>
        </w:tc>
      </w:tr>
      <w:tr>
        <w:tc>
          <w:tcPr>
            <w:tcW w:type="dxa" w:w="1560"/>
            <w:shd w:fill="F0FDFA" w:val="clear"/>
            <w:tcMar>
              <w:top w:type="dxa" w:w="120"/>
              <w:left w:type="dxa" w:w="120"/>
              <w:bottom w:type="dxa" w:w="120"/>
              <w:right w:type="dxa" w:w="120"/>
            </w:tcMar>
          </w:tcPr>
          <w:p>
            <w:r>
              <w:rPr>
                <w:sz w:val="22"/>
                <w:szCs w:val="22"/>
              </w:rPr>
              <w:t xml:space="preserve">3</w:t>
            </w:r>
          </w:p>
        </w:tc>
        <w:tc>
          <w:tcPr>
            <w:tcW w:type="dxa" w:w="3900"/>
            <w:tcMar>
              <w:top w:type="dxa" w:w="120"/>
              <w:left w:type="dxa" w:w="120"/>
              <w:bottom w:type="dxa" w:w="120"/>
              <w:right w:type="dxa" w:w="120"/>
            </w:tcMar>
          </w:tcPr>
          <w:p>
            <w:r>
              <w:rPr>
                <w:sz w:val="22"/>
                <w:szCs w:val="22"/>
              </w:rPr>
              <w:t xml:space="preserve">DimPharmacy[Region]</w:t>
            </w:r>
          </w:p>
        </w:tc>
        <w:tc>
          <w:tcPr>
            <w:tcW w:type="dxa" w:w="3900"/>
            <w:tcMar>
              <w:top w:type="dxa" w:w="120"/>
              <w:left w:type="dxa" w:w="120"/>
              <w:bottom w:type="dxa" w:w="120"/>
              <w:right w:type="dxa" w:w="120"/>
            </w:tcMar>
          </w:tcPr>
          <w:p>
            <w:r>
              <w:rPr>
                <w:sz w:val="22"/>
                <w:szCs w:val="22"/>
              </w:rPr>
              <w:t xml:space="preserve">Text, Left-aligned</w:t>
            </w:r>
          </w:p>
        </w:tc>
      </w:tr>
      <w:tr>
        <w:tc>
          <w:tcPr>
            <w:tcW w:type="dxa" w:w="1560"/>
            <w:shd w:fill="F0FDFA" w:val="clear"/>
            <w:tcMar>
              <w:top w:type="dxa" w:w="120"/>
              <w:left w:type="dxa" w:w="120"/>
              <w:bottom w:type="dxa" w:w="120"/>
              <w:right w:type="dxa" w:w="120"/>
            </w:tcMar>
          </w:tcPr>
          <w:p>
            <w:r>
              <w:rPr>
                <w:sz w:val="22"/>
                <w:szCs w:val="22"/>
              </w:rPr>
              <w:t xml:space="preserve">4</w:t>
            </w:r>
          </w:p>
        </w:tc>
        <w:tc>
          <w:tcPr>
            <w:tcW w:type="dxa" w:w="3900"/>
            <w:tcMar>
              <w:top w:type="dxa" w:w="120"/>
              <w:left w:type="dxa" w:w="120"/>
              <w:bottom w:type="dxa" w:w="120"/>
              <w:right w:type="dxa" w:w="120"/>
            </w:tcMar>
          </w:tcPr>
          <w:p>
            <w:r>
              <w:rPr>
                <w:sz w:val="22"/>
                <w:szCs w:val="22"/>
              </w:rPr>
              <w:t xml:space="preserve">[total_revenue]</w:t>
            </w:r>
          </w:p>
        </w:tc>
        <w:tc>
          <w:tcPr>
            <w:tcW w:type="dxa" w:w="3900"/>
            <w:tcMar>
              <w:top w:type="dxa" w:w="120"/>
              <w:left w:type="dxa" w:w="120"/>
              <w:bottom w:type="dxa" w:w="120"/>
              <w:right w:type="dxa" w:w="120"/>
            </w:tcMar>
          </w:tcPr>
          <w:p>
            <w:r>
              <w:rPr>
                <w:sz w:val="22"/>
                <w:szCs w:val="22"/>
              </w:rPr>
              <w:t xml:space="preserve">Currency (€), 0 decimals</w:t>
            </w:r>
          </w:p>
        </w:tc>
      </w:tr>
      <w:tr>
        <w:tc>
          <w:tcPr>
            <w:tcW w:type="dxa" w:w="1560"/>
            <w:shd w:fill="F0FDFA" w:val="clear"/>
            <w:tcMar>
              <w:top w:type="dxa" w:w="120"/>
              <w:left w:type="dxa" w:w="120"/>
              <w:bottom w:type="dxa" w:w="120"/>
              <w:right w:type="dxa" w:w="120"/>
            </w:tcMar>
          </w:tcPr>
          <w:p>
            <w:r>
              <w:rPr>
                <w:sz w:val="22"/>
                <w:szCs w:val="22"/>
              </w:rPr>
              <w:t xml:space="preserve">5</w:t>
            </w:r>
          </w:p>
        </w:tc>
        <w:tc>
          <w:tcPr>
            <w:tcW w:type="dxa" w:w="3900"/>
            <w:tcMar>
              <w:top w:type="dxa" w:w="120"/>
              <w:left w:type="dxa" w:w="120"/>
              <w:bottom w:type="dxa" w:w="120"/>
              <w:right w:type="dxa" w:w="120"/>
            </w:tcMar>
          </w:tcPr>
          <w:p>
            <w:r>
              <w:rPr>
                <w:sz w:val="22"/>
                <w:szCs w:val="22"/>
              </w:rPr>
              <w:t xml:space="preserve">[margin_percent]</w:t>
            </w:r>
          </w:p>
        </w:tc>
        <w:tc>
          <w:tcPr>
            <w:tcW w:type="dxa" w:w="3900"/>
            <w:tcMar>
              <w:top w:type="dxa" w:w="120"/>
              <w:left w:type="dxa" w:w="120"/>
              <w:bottom w:type="dxa" w:w="120"/>
              <w:right w:type="dxa" w:w="120"/>
            </w:tcMar>
          </w:tcPr>
          <w:p>
            <w:r>
              <w:rPr>
                <w:sz w:val="22"/>
                <w:szCs w:val="22"/>
              </w:rPr>
              <w:t xml:space="preserve">Percentage, 1 decimal</w:t>
            </w:r>
          </w:p>
        </w:tc>
      </w:tr>
      <w:tr>
        <w:tc>
          <w:tcPr>
            <w:tcW w:type="dxa" w:w="1560"/>
            <w:shd w:fill="F0FDFA" w:val="clear"/>
            <w:tcMar>
              <w:top w:type="dxa" w:w="120"/>
              <w:left w:type="dxa" w:w="120"/>
              <w:bottom w:type="dxa" w:w="120"/>
              <w:right w:type="dxa" w:w="120"/>
            </w:tcMar>
          </w:tcPr>
          <w:p>
            <w:r>
              <w:rPr>
                <w:sz w:val="22"/>
                <w:szCs w:val="22"/>
              </w:rPr>
              <w:t xml:space="preserve">6</w:t>
            </w:r>
          </w:p>
        </w:tc>
        <w:tc>
          <w:tcPr>
            <w:tcW w:type="dxa" w:w="3900"/>
            <w:tcMar>
              <w:top w:type="dxa" w:w="120"/>
              <w:left w:type="dxa" w:w="120"/>
              <w:bottom w:type="dxa" w:w="120"/>
              <w:right w:type="dxa" w:w="120"/>
            </w:tcMar>
          </w:tcPr>
          <w:p>
            <w:r>
              <w:rPr>
                <w:sz w:val="22"/>
                <w:szCs w:val="22"/>
              </w:rPr>
              <w:t xml:space="preserve">[yoy_revenue_growth]</w:t>
            </w:r>
          </w:p>
        </w:tc>
        <w:tc>
          <w:tcPr>
            <w:tcW w:type="dxa" w:w="3900"/>
            <w:tcMar>
              <w:top w:type="dxa" w:w="120"/>
              <w:left w:type="dxa" w:w="120"/>
              <w:bottom w:type="dxa" w:w="120"/>
              <w:right w:type="dxa" w:w="120"/>
            </w:tcMar>
          </w:tcPr>
          <w:p>
            <w:r>
              <w:rPr>
                <w:sz w:val="22"/>
                <w:szCs w:val="22"/>
              </w:rPr>
              <w:t xml:space="preserve">Percentage, 1 decimal</w:t>
            </w:r>
          </w:p>
        </w:tc>
      </w:tr>
      <w:tr>
        <w:tc>
          <w:tcPr>
            <w:tcW w:type="dxa" w:w="1560"/>
            <w:shd w:fill="F0FDFA" w:val="clear"/>
            <w:tcMar>
              <w:top w:type="dxa" w:w="120"/>
              <w:left w:type="dxa" w:w="120"/>
              <w:bottom w:type="dxa" w:w="120"/>
              <w:right w:type="dxa" w:w="120"/>
            </w:tcMar>
          </w:tcPr>
          <w:p>
            <w:r>
              <w:rPr>
                <w:sz w:val="22"/>
                <w:szCs w:val="22"/>
              </w:rPr>
              <w:t xml:space="preserve">7</w:t>
            </w:r>
          </w:p>
        </w:tc>
        <w:tc>
          <w:tcPr>
            <w:tcW w:type="dxa" w:w="3900"/>
            <w:tcMar>
              <w:top w:type="dxa" w:w="120"/>
              <w:left w:type="dxa" w:w="120"/>
              <w:bottom w:type="dxa" w:w="120"/>
              <w:right w:type="dxa" w:w="120"/>
            </w:tcMar>
          </w:tcPr>
          <w:p>
            <w:r>
              <w:rPr>
                <w:sz w:val="22"/>
                <w:szCs w:val="22"/>
              </w:rPr>
              <w:t xml:space="preserve">[primary_issue]</w:t>
            </w:r>
          </w:p>
        </w:tc>
        <w:tc>
          <w:tcPr>
            <w:tcW w:type="dxa" w:w="3900"/>
            <w:tcMar>
              <w:top w:type="dxa" w:w="120"/>
              <w:left w:type="dxa" w:w="120"/>
              <w:bottom w:type="dxa" w:w="120"/>
              <w:right w:type="dxa" w:w="120"/>
            </w:tcMar>
          </w:tcPr>
          <w:p>
            <w:r>
              <w:rPr>
                <w:sz w:val="22"/>
                <w:szCs w:val="22"/>
              </w:rPr>
              <w:t xml:space="preserve">Text, Left-aligned</w:t>
            </w:r>
          </w:p>
        </w:tc>
      </w:tr>
    </w:tbl>
    <w:p>
      <w:r>
        <w:br w:type="page"/>
      </w:r>
    </w:p>
    <w:p>
      <w:pPr>
        <w:pStyle w:val="Heading1"/>
      </w:pPr>
      <w:r>
        <w:t xml:space="preserve">Step 3: Apply Visual-Level Filters</w:t>
      </w:r>
    </w:p>
    <w:p>
      <w:pPr>
        <w:spacing w:after="200"/>
      </w:pPr>
      <w:r>
        <w:rPr>
          <w:sz w:val="24"/>
          <w:szCs w:val="24"/>
        </w:rPr>
        <w:t xml:space="preserve">The table should only show underperforming pharmacies. Apply a filter to show only relevant records:</w:t>
      </w:r>
    </w:p>
    <w:p>
      <w:pPr>
        <w:pStyle w:val="ListParagraph"/>
        <w:numPr>
          <w:ilvl w:val="0"/>
          <w:numId w:val="2"/>
        </w:numPr>
      </w:pPr>
      <w:r>
        <w:rPr>
          <w:sz w:val="24"/>
          <w:szCs w:val="24"/>
        </w:rPr>
        <w:t xml:space="preserve">Select the table visual</w:t>
      </w:r>
    </w:p>
    <w:p>
      <w:pPr>
        <w:pStyle w:val="ListParagraph"/>
        <w:numPr>
          <w:ilvl w:val="0"/>
          <w:numId w:val="2"/>
        </w:numPr>
      </w:pPr>
      <w:r>
        <w:rPr>
          <w:sz w:val="24"/>
          <w:szCs w:val="24"/>
        </w:rPr>
        <w:t xml:space="preserve">In the Filters pane, expand 'Filters on this visual'</w:t>
      </w:r>
    </w:p>
    <w:p>
      <w:pPr>
        <w:pStyle w:val="ListParagraph"/>
        <w:numPr>
          <w:ilvl w:val="0"/>
          <w:numId w:val="2"/>
        </w:numPr>
      </w:pPr>
      <w:r>
        <w:rPr>
          <w:sz w:val="24"/>
          <w:szCs w:val="24"/>
        </w:rPr>
        <w:t xml:space="preserve">Drag [is_underperformer] measure to the Filters area</w:t>
      </w:r>
    </w:p>
    <w:p>
      <w:pPr>
        <w:pStyle w:val="ListParagraph"/>
        <w:numPr>
          <w:ilvl w:val="0"/>
          <w:numId w:val="2"/>
        </w:numPr>
      </w:pPr>
      <w:r>
        <w:rPr>
          <w:sz w:val="24"/>
          <w:szCs w:val="24"/>
        </w:rPr>
        <w:t xml:space="preserve">Set filter type to 'is' and select '1' (or 'is greater than' 0)</w:t>
      </w:r>
    </w:p>
    <w:p>
      <w:pPr>
        <w:pStyle w:val="ListParagraph"/>
        <w:numPr>
          <w:ilvl w:val="0"/>
          <w:numId w:val="2"/>
        </w:numPr>
      </w:pPr>
      <w:r>
        <w:rPr>
          <w:sz w:val="24"/>
          <w:szCs w:val="24"/>
        </w:rPr>
        <w:t xml:space="preserve">Click 'Apply filter'</w:t>
      </w:r>
    </w:p>
    <w:p>
      <w:pPr>
        <w:spacing w:before="300" w:after="200"/>
      </w:pPr>
      <w:r>
        <w:rPr>
          <w:b/>
          <w:bCs/>
          <w:color w:val="0F766E"/>
          <w:sz w:val="24"/>
          <w:szCs w:val="24"/>
        </w:rPr>
        <w:t xml:space="preserve">Alternative Approach Using DAX Filter:</w:t>
      </w:r>
    </w:p>
    <w:p>
      <w:pPr>
        <w:spacing w:after="120"/>
      </w:pPr>
      <w:r>
        <w:rPr>
          <w:sz w:val="24"/>
          <w:szCs w:val="24"/>
        </w:rPr>
        <w:t xml:space="preserve">If you prefer, create a filtered table measure:</w:t>
      </w:r>
    </w:p>
    <w:p>
      <w:pPr>
        <w:pStyle w:val="CodeBlock"/>
      </w:pPr>
      <w:r>
        <w:t xml:space="preserve">measure underperformers_only = 
IF(
    [is_underperformer] = 1,
    1,
    BLANK()
)</w:t>
      </w:r>
    </w:p>
    <w:p>
      <w:pPr>
        <w:spacing w:before="120"/>
      </w:pPr>
      <w:r>
        <w:rPr>
          <w:sz w:val="24"/>
          <w:szCs w:val="24"/>
        </w:rPr>
        <w:t xml:space="preserve">Then filter the visual where [underperformers_only] is not blank.</w:t>
      </w:r>
    </w:p>
    <w:p>
      <w:r>
        <w:br w:type="page"/>
      </w:r>
    </w:p>
    <w:p>
      <w:pPr>
        <w:pStyle w:val="Heading1"/>
      </w:pPr>
      <w:r>
        <w:t xml:space="preserve">Step 4: Apply Conditional Formatting</w:t>
      </w:r>
    </w:p>
    <w:p>
      <w:pPr>
        <w:pStyle w:val="Heading2"/>
      </w:pPr>
      <w:r>
        <w:t xml:space="preserve">Margin % Background Color</w:t>
      </w:r>
    </w:p>
    <w:p>
      <w:pPr>
        <w:pStyle w:val="ListParagraph"/>
        <w:numPr>
          <w:ilvl w:val="0"/>
          <w:numId w:val="2"/>
        </w:numPr>
      </w:pPr>
      <w:r>
        <w:rPr>
          <w:sz w:val="24"/>
          <w:szCs w:val="24"/>
        </w:rPr>
        <w:t xml:space="preserve">Click the dropdown arrow next to [margin_percent] in the Values area</w:t>
      </w:r>
    </w:p>
    <w:p>
      <w:pPr>
        <w:pStyle w:val="ListParagraph"/>
        <w:numPr>
          <w:ilvl w:val="0"/>
          <w:numId w:val="2"/>
        </w:numPr>
      </w:pPr>
      <w:r>
        <w:rPr>
          <w:sz w:val="24"/>
          <w:szCs w:val="24"/>
        </w:rPr>
        <w:t xml:space="preserve">Select 'Conditional formatting' &gt; 'Background color'</w:t>
      </w:r>
    </w:p>
    <w:p>
      <w:pPr>
        <w:pStyle w:val="ListParagraph"/>
        <w:numPr>
          <w:ilvl w:val="0"/>
          <w:numId w:val="2"/>
        </w:numPr>
      </w:pPr>
      <w:r>
        <w:rPr>
          <w:sz w:val="24"/>
          <w:szCs w:val="24"/>
        </w:rPr>
        <w:t xml:space="preserve">In the dialog, select 'Field value' as Format style</w:t>
      </w:r>
    </w:p>
    <w:p>
      <w:pPr>
        <w:pStyle w:val="ListParagraph"/>
        <w:numPr>
          <w:ilvl w:val="0"/>
          <w:numId w:val="2"/>
        </w:numPr>
      </w:pPr>
      <w:r>
        <w:rPr>
          <w:sz w:val="24"/>
          <w:szCs w:val="24"/>
        </w:rPr>
        <w:t xml:space="preserve">Under 'Based on field', select [margin_status_color]</w:t>
      </w:r>
    </w:p>
    <w:p>
      <w:pPr>
        <w:pStyle w:val="ListParagraph"/>
        <w:numPr>
          <w:ilvl w:val="0"/>
          <w:numId w:val="2"/>
        </w:numPr>
      </w:pPr>
      <w:r>
        <w:rPr>
          <w:sz w:val="24"/>
          <w:szCs w:val="24"/>
        </w:rPr>
        <w:t xml:space="preserve">Click OK</w:t>
      </w:r>
    </w:p>
    <w:p>
      <w:pPr>
        <w:pStyle w:val="Heading2"/>
      </w:pPr>
      <w:r>
        <w:t xml:space="preserve">YoY Growth % Background Color</w:t>
      </w:r>
    </w:p>
    <w:p>
      <w:pPr>
        <w:pStyle w:val="ListParagraph"/>
        <w:numPr>
          <w:ilvl w:val="0"/>
          <w:numId w:val="2"/>
        </w:numPr>
      </w:pPr>
      <w:r>
        <w:rPr>
          <w:sz w:val="24"/>
          <w:szCs w:val="24"/>
        </w:rPr>
        <w:t xml:space="preserve">Click the dropdown arrow next to [yoy_revenue_growth]</w:t>
      </w:r>
    </w:p>
    <w:p>
      <w:pPr>
        <w:pStyle w:val="ListParagraph"/>
        <w:numPr>
          <w:ilvl w:val="0"/>
          <w:numId w:val="2"/>
        </w:numPr>
      </w:pPr>
      <w:r>
        <w:rPr>
          <w:sz w:val="24"/>
          <w:szCs w:val="24"/>
        </w:rPr>
        <w:t xml:space="preserve">Select 'Conditional formatting' &gt; 'Background color'</w:t>
      </w:r>
    </w:p>
    <w:p>
      <w:pPr>
        <w:pStyle w:val="ListParagraph"/>
        <w:numPr>
          <w:ilvl w:val="0"/>
          <w:numId w:val="2"/>
        </w:numPr>
      </w:pPr>
      <w:r>
        <w:rPr>
          <w:sz w:val="24"/>
          <w:szCs w:val="24"/>
        </w:rPr>
        <w:t xml:space="preserve">Format style: 'Field value'</w:t>
      </w:r>
    </w:p>
    <w:p>
      <w:pPr>
        <w:pStyle w:val="ListParagraph"/>
        <w:numPr>
          <w:ilvl w:val="0"/>
          <w:numId w:val="2"/>
        </w:numPr>
      </w:pPr>
      <w:r>
        <w:rPr>
          <w:sz w:val="24"/>
          <w:szCs w:val="24"/>
        </w:rPr>
        <w:t xml:space="preserve">Based on field: [yoy_growth_color]</w:t>
      </w:r>
    </w:p>
    <w:p>
      <w:pPr>
        <w:pStyle w:val="ListParagraph"/>
        <w:numPr>
          <w:ilvl w:val="0"/>
          <w:numId w:val="2"/>
        </w:numPr>
      </w:pPr>
      <w:r>
        <w:rPr>
          <w:sz w:val="24"/>
          <w:szCs w:val="24"/>
        </w:rPr>
        <w:t xml:space="preserve">Click OK</w:t>
      </w:r>
    </w:p>
    <w:p>
      <w:pPr>
        <w:pStyle w:val="Heading2"/>
      </w:pPr>
      <w:r>
        <w:t xml:space="preserve">Alternative: Rules-Based Formatting</w:t>
      </w:r>
    </w:p>
    <w:p>
      <w:pPr>
        <w:spacing w:after="120"/>
      </w:pPr>
      <w:r>
        <w:rPr>
          <w:sz w:val="24"/>
          <w:szCs w:val="24"/>
        </w:rPr>
        <w:t xml:space="preserve">If you prefer not to use DAX color measures, you can use rules-based formatting:</w:t>
      </w:r>
    </w:p>
    <w:p>
      <w:pPr>
        <w:pStyle w:val="ListParagraph"/>
        <w:numPr>
          <w:ilvl w:val="0"/>
          <w:numId w:val="3"/>
        </w:numPr>
      </w:pPr>
      <w:r>
        <w:rPr>
          <w:sz w:val="24"/>
          <w:szCs w:val="24"/>
        </w:rPr>
        <w:t xml:space="preserve">Format style: 'Rules'</w:t>
      </w:r>
    </w:p>
    <w:p>
      <w:pPr>
        <w:pStyle w:val="ListParagraph"/>
        <w:numPr>
          <w:ilvl w:val="0"/>
          <w:numId w:val="3"/>
        </w:numPr>
      </w:pPr>
      <w:r>
        <w:rPr>
          <w:b/>
          <w:bCs/>
          <w:sz w:val="24"/>
          <w:szCs w:val="24"/>
        </w:rPr>
        <w:t xml:space="preserve">For margin_percent:</w:t>
      </w:r>
    </w:p>
    <w:p>
      <w:pPr>
        <w:spacing w:before="60" w:after="60" left="720"/>
      </w:pPr>
      <w:r>
        <w:rPr>
          <w:sz w:val="22"/>
          <w:szCs w:val="22"/>
        </w:rPr>
        <w:t xml:space="preserve">If value &lt; 0.15 then #DC2626 (Red)</w:t>
      </w:r>
    </w:p>
    <w:p>
      <w:pPr>
        <w:spacing w:before="60" w:after="60" left="720"/>
      </w:pPr>
      <w:r>
        <w:rPr>
          <w:sz w:val="22"/>
          <w:szCs w:val="22"/>
        </w:rPr>
        <w:t xml:space="preserve">If value &gt;= 0.15 and &lt; 0.20 then #F59E0B (Amber)</w:t>
      </w:r>
    </w:p>
    <w:p>
      <w:pPr>
        <w:pStyle w:val="ListParagraph"/>
        <w:numPr>
          <w:ilvl w:val="0"/>
          <w:numId w:val="3"/>
        </w:numPr>
      </w:pPr>
      <w:r>
        <w:rPr>
          <w:b/>
          <w:bCs/>
          <w:sz w:val="24"/>
          <w:szCs w:val="24"/>
        </w:rPr>
        <w:t xml:space="preserve">For yoy_revenue_growth:</w:t>
      </w:r>
    </w:p>
    <w:p>
      <w:pPr>
        <w:spacing w:before="60" w:after="60" left="720"/>
      </w:pPr>
      <w:r>
        <w:rPr>
          <w:sz w:val="22"/>
          <w:szCs w:val="22"/>
        </w:rPr>
        <w:t xml:space="preserve">If value &lt; 0 then #DC2626 (Red)</w:t>
      </w:r>
    </w:p>
    <w:p>
      <w:r>
        <w:br w:type="page"/>
      </w:r>
    </w:p>
    <w:p>
      <w:pPr>
        <w:pStyle w:val="Heading1"/>
      </w:pPr>
      <w:r>
        <w:t xml:space="preserve">Step 5: Visual Styling</w:t>
      </w:r>
    </w:p>
    <w:p>
      <w:pPr>
        <w:pStyle w:val="Heading2"/>
      </w:pPr>
      <w:r>
        <w:t xml:space="preserve">Table Style Settings</w:t>
      </w:r>
    </w:p>
    <w:p>
      <w:pPr>
        <w:spacing w:after="200"/>
      </w:pPr>
      <w:r>
        <w:rPr>
          <w:sz w:val="24"/>
          <w:szCs w:val="24"/>
        </w:rPr>
        <w:t xml:space="preserve">With the table selected, go to Format visual pane:</w:t>
      </w:r>
    </w:p>
    <w:p>
      <w:pPr>
        <w:pStyle w:val="Heading3"/>
      </w:pPr>
      <w:r>
        <w:t xml:space="preserve">Grid Section</w:t>
      </w:r>
    </w:p>
    <w:p>
      <w:pPr>
        <w:pStyle w:val="ListParagraph"/>
        <w:numPr>
          <w:ilvl w:val="0"/>
          <w:numId w:val="3"/>
        </w:numPr>
      </w:pPr>
      <w:r>
        <w:rPr>
          <w:sz w:val="24"/>
          <w:szCs w:val="24"/>
        </w:rPr>
        <w:t xml:space="preserve">Vertical grid: ON, Color: #E5E7EB, Width: 1px</w:t>
      </w:r>
    </w:p>
    <w:p>
      <w:pPr>
        <w:pStyle w:val="ListParagraph"/>
        <w:numPr>
          <w:ilvl w:val="0"/>
          <w:numId w:val="3"/>
        </w:numPr>
      </w:pPr>
      <w:r>
        <w:rPr>
          <w:sz w:val="24"/>
          <w:szCs w:val="24"/>
        </w:rPr>
        <w:t xml:space="preserve">Horizontal grid: ON, Color: #E5E7EB, Width: 1px</w:t>
      </w:r>
    </w:p>
    <w:p>
      <w:pPr>
        <w:pStyle w:val="ListParagraph"/>
        <w:numPr>
          <w:ilvl w:val="0"/>
          <w:numId w:val="3"/>
        </w:numPr>
      </w:pPr>
      <w:r>
        <w:rPr>
          <w:sz w:val="24"/>
          <w:szCs w:val="24"/>
        </w:rPr>
        <w:t xml:space="preserve">Row padding: 8px</w:t>
      </w:r>
    </w:p>
    <w:p>
      <w:pPr>
        <w:pStyle w:val="Heading3"/>
      </w:pPr>
      <w:r>
        <w:t xml:space="preserve">Column Headers</w:t>
      </w:r>
    </w:p>
    <w:p>
      <w:pPr>
        <w:pStyle w:val="ListParagraph"/>
        <w:numPr>
          <w:ilvl w:val="0"/>
          <w:numId w:val="3"/>
        </w:numPr>
      </w:pPr>
      <w:r>
        <w:rPr>
          <w:sz w:val="24"/>
          <w:szCs w:val="24"/>
        </w:rPr>
        <w:t xml:space="preserve">Font: Segoe UI, Bold, 12pt</w:t>
      </w:r>
    </w:p>
    <w:p>
      <w:pPr>
        <w:pStyle w:val="ListParagraph"/>
        <w:numPr>
          <w:ilvl w:val="0"/>
          <w:numId w:val="3"/>
        </w:numPr>
      </w:pPr>
      <w:r>
        <w:rPr>
          <w:sz w:val="24"/>
          <w:szCs w:val="24"/>
        </w:rPr>
        <w:t xml:space="preserve">Text color: #374151</w:t>
      </w:r>
    </w:p>
    <w:p>
      <w:pPr>
        <w:pStyle w:val="ListParagraph"/>
        <w:numPr>
          <w:ilvl w:val="0"/>
          <w:numId w:val="3"/>
        </w:numPr>
      </w:pPr>
      <w:r>
        <w:rPr>
          <w:sz w:val="24"/>
          <w:szCs w:val="24"/>
        </w:rPr>
        <w:t xml:space="preserve">Background color: #F3F4F6</w:t>
      </w:r>
    </w:p>
    <w:p>
      <w:pPr>
        <w:pStyle w:val="ListParagraph"/>
        <w:numPr>
          <w:ilvl w:val="0"/>
          <w:numId w:val="3"/>
        </w:numPr>
      </w:pPr>
      <w:r>
        <w:rPr>
          <w:sz w:val="24"/>
          <w:szCs w:val="24"/>
        </w:rPr>
        <w:t xml:space="preserve">Alignment: Left (for text), Right (for numbers/percentages)</w:t>
      </w:r>
    </w:p>
    <w:p>
      <w:pPr>
        <w:pStyle w:val="Heading3"/>
      </w:pPr>
      <w:r>
        <w:t xml:space="preserve">Values</w:t>
      </w:r>
    </w:p>
    <w:p>
      <w:pPr>
        <w:pStyle w:val="ListParagraph"/>
        <w:numPr>
          <w:ilvl w:val="0"/>
          <w:numId w:val="3"/>
        </w:numPr>
      </w:pPr>
      <w:r>
        <w:rPr>
          <w:sz w:val="24"/>
          <w:szCs w:val="24"/>
        </w:rPr>
        <w:t xml:space="preserve">Font: Segoe UI, Regular, 11pt</w:t>
      </w:r>
    </w:p>
    <w:p>
      <w:pPr>
        <w:pStyle w:val="ListParagraph"/>
        <w:numPr>
          <w:ilvl w:val="0"/>
          <w:numId w:val="3"/>
        </w:numPr>
      </w:pPr>
      <w:r>
        <w:rPr>
          <w:sz w:val="24"/>
          <w:szCs w:val="24"/>
        </w:rPr>
        <w:t xml:space="preserve">Text color: #374151</w:t>
      </w:r>
    </w:p>
    <w:p>
      <w:pPr>
        <w:pStyle w:val="ListParagraph"/>
        <w:numPr>
          <w:ilvl w:val="0"/>
          <w:numId w:val="3"/>
        </w:numPr>
      </w:pPr>
      <w:r>
        <w:rPr>
          <w:sz w:val="24"/>
          <w:szCs w:val="24"/>
        </w:rPr>
        <w:t xml:space="preserve">Background color: White (will be overridden by conditional formatting)</w:t>
      </w:r>
    </w:p>
    <w:p>
      <w:pPr>
        <w:pStyle w:val="ListParagraph"/>
        <w:numPr>
          <w:ilvl w:val="0"/>
          <w:numId w:val="3"/>
        </w:numPr>
      </w:pPr>
      <w:r>
        <w:rPr>
          <w:sz w:val="24"/>
          <w:szCs w:val="24"/>
        </w:rPr>
        <w:t xml:space="preserve">Alternate row color: #F9FAFB (very light gray for readability)</w:t>
      </w:r>
    </w:p>
    <w:p>
      <w:pPr>
        <w:pStyle w:val="Heading3"/>
      </w:pPr>
      <w:r>
        <w:t xml:space="preserve">Title</w:t>
      </w:r>
    </w:p>
    <w:p>
      <w:pPr>
        <w:pStyle w:val="ListParagraph"/>
        <w:numPr>
          <w:ilvl w:val="0"/>
          <w:numId w:val="3"/>
        </w:numPr>
      </w:pPr>
      <w:r>
        <w:rPr>
          <w:sz w:val="24"/>
          <w:szCs w:val="24"/>
        </w:rPr>
        <w:t xml:space="preserve">Turn ON title</w:t>
      </w:r>
    </w:p>
    <w:p>
      <w:pPr>
        <w:pStyle w:val="ListParagraph"/>
        <w:numPr>
          <w:ilvl w:val="0"/>
          <w:numId w:val="3"/>
        </w:numPr>
      </w:pPr>
      <w:r>
        <w:rPr>
          <w:sz w:val="24"/>
          <w:szCs w:val="24"/>
        </w:rPr>
        <w:t xml:space="preserve">Title text: 'Attention Required'</w:t>
      </w:r>
    </w:p>
    <w:p>
      <w:pPr>
        <w:pStyle w:val="ListParagraph"/>
        <w:numPr>
          <w:ilvl w:val="0"/>
          <w:numId w:val="3"/>
        </w:numPr>
      </w:pPr>
      <w:r>
        <w:rPr>
          <w:sz w:val="24"/>
          <w:szCs w:val="24"/>
        </w:rPr>
        <w:t xml:space="preserve">Font: Segoe UI, Bold, 18pt</w:t>
      </w:r>
    </w:p>
    <w:p>
      <w:pPr>
        <w:pStyle w:val="ListParagraph"/>
        <w:numPr>
          <w:ilvl w:val="0"/>
          <w:numId w:val="3"/>
        </w:numPr>
      </w:pPr>
      <w:r>
        <w:rPr>
          <w:sz w:val="24"/>
          <w:szCs w:val="24"/>
        </w:rPr>
        <w:t xml:space="preserve">Text color: #374151</w:t>
      </w:r>
    </w:p>
    <w:p>
      <w:pPr>
        <w:pStyle w:val="ListParagraph"/>
        <w:numPr>
          <w:ilvl w:val="0"/>
          <w:numId w:val="3"/>
        </w:numPr>
      </w:pPr>
      <w:r>
        <w:rPr>
          <w:sz w:val="24"/>
          <w:szCs w:val="24"/>
        </w:rPr>
        <w:t xml:space="preserve">Background: Transparent</w:t>
      </w:r>
    </w:p>
    <w:p>
      <w:r>
        <w:br w:type="page"/>
      </w:r>
    </w:p>
    <w:p>
      <w:pPr>
        <w:pStyle w:val="Heading1"/>
      </w:pPr>
      <w:r>
        <w:t xml:space="preserve">Step 6: Add Warning Icon</w:t>
      </w:r>
    </w:p>
    <w:p>
      <w:pPr>
        <w:spacing w:after="200"/>
      </w:pPr>
      <w:r>
        <w:rPr>
          <w:sz w:val="24"/>
          <w:szCs w:val="24"/>
        </w:rPr>
        <w:t xml:space="preserve">To add the warning icon next to the title (as per design specification):</w:t>
      </w:r>
    </w:p>
    <w:p>
      <w:pPr>
        <w:pStyle w:val="Heading2"/>
      </w:pPr>
      <w:r>
        <w:t xml:space="preserve">Method 1: Using a Shape</w:t>
      </w:r>
    </w:p>
    <w:p>
      <w:pPr>
        <w:pStyle w:val="ListParagraph"/>
        <w:numPr>
          <w:ilvl w:val="0"/>
          <w:numId w:val="2"/>
        </w:numPr>
      </w:pPr>
      <w:r>
        <w:rPr>
          <w:sz w:val="24"/>
          <w:szCs w:val="24"/>
        </w:rPr>
        <w:t xml:space="preserve">Insert &gt; Shapes &gt; Triangle (warning shape)</w:t>
      </w:r>
    </w:p>
    <w:p>
      <w:pPr>
        <w:pStyle w:val="ListParagraph"/>
        <w:numPr>
          <w:ilvl w:val="0"/>
          <w:numId w:val="2"/>
        </w:numPr>
      </w:pPr>
      <w:r>
        <w:rPr>
          <w:sz w:val="24"/>
          <w:szCs w:val="24"/>
        </w:rPr>
        <w:t xml:space="preserve">Resize to approximately 24x24 pixels</w:t>
      </w:r>
    </w:p>
    <w:p>
      <w:pPr>
        <w:pStyle w:val="ListParagraph"/>
        <w:numPr>
          <w:ilvl w:val="0"/>
          <w:numId w:val="2"/>
        </w:numPr>
      </w:pPr>
      <w:r>
        <w:rPr>
          <w:sz w:val="24"/>
          <w:szCs w:val="24"/>
        </w:rPr>
        <w:t xml:space="preserve">Format the shape:</w:t>
      </w:r>
    </w:p>
    <w:p>
      <w:pPr>
        <w:spacing w:before="60" w:after="60" left="720"/>
      </w:pPr>
      <w:r>
        <w:rPr>
          <w:sz w:val="22"/>
          <w:szCs w:val="22"/>
        </w:rPr>
        <w:t xml:space="preserve">Fill color: #F59E0B (amber)</w:t>
      </w:r>
    </w:p>
    <w:p>
      <w:pPr>
        <w:spacing w:before="60" w:after="60" left="720"/>
      </w:pPr>
      <w:r>
        <w:rPr>
          <w:sz w:val="22"/>
          <w:szCs w:val="22"/>
        </w:rPr>
        <w:t xml:space="preserve">Border: None</w:t>
      </w:r>
    </w:p>
    <w:p>
      <w:pPr>
        <w:pStyle w:val="ListParagraph"/>
        <w:numPr>
          <w:ilvl w:val="0"/>
          <w:numId w:val="2"/>
        </w:numPr>
      </w:pPr>
      <w:r>
        <w:rPr>
          <w:sz w:val="24"/>
          <w:szCs w:val="24"/>
        </w:rPr>
        <w:t xml:space="preserve">Add a text box inside with '!' character</w:t>
      </w:r>
    </w:p>
    <w:p>
      <w:pPr>
        <w:pStyle w:val="ListParagraph"/>
        <w:numPr>
          <w:ilvl w:val="0"/>
          <w:numId w:val="2"/>
        </w:numPr>
      </w:pPr>
      <w:r>
        <w:rPr>
          <w:sz w:val="24"/>
          <w:szCs w:val="24"/>
        </w:rPr>
        <w:t xml:space="preserve">Position to the left of the table title</w:t>
      </w:r>
    </w:p>
    <w:p>
      <w:pPr>
        <w:pStyle w:val="Heading2"/>
      </w:pPr>
      <w:r>
        <w:t xml:space="preserve">Method 2: Using an Image</w:t>
      </w:r>
    </w:p>
    <w:p>
      <w:pPr>
        <w:pStyle w:val="ListParagraph"/>
        <w:numPr>
          <w:ilvl w:val="0"/>
          <w:numId w:val="2"/>
        </w:numPr>
      </w:pPr>
      <w:r>
        <w:rPr>
          <w:sz w:val="24"/>
          <w:szCs w:val="24"/>
        </w:rPr>
        <w:t xml:space="preserve">Download a warning icon (SVG or PNG) - sources: Flaticon, Noun Project, or Font Awesome</w:t>
      </w:r>
    </w:p>
    <w:p>
      <w:pPr>
        <w:pStyle w:val="ListParagraph"/>
        <w:numPr>
          <w:ilvl w:val="0"/>
          <w:numId w:val="2"/>
        </w:numPr>
      </w:pPr>
      <w:r>
        <w:rPr>
          <w:sz w:val="24"/>
          <w:szCs w:val="24"/>
        </w:rPr>
        <w:t xml:space="preserve">Insert &gt; Image &gt; browse to your icon file</w:t>
      </w:r>
    </w:p>
    <w:p>
      <w:pPr>
        <w:pStyle w:val="ListParagraph"/>
        <w:numPr>
          <w:ilvl w:val="0"/>
          <w:numId w:val="2"/>
        </w:numPr>
      </w:pPr>
      <w:r>
        <w:rPr>
          <w:sz w:val="24"/>
          <w:szCs w:val="24"/>
        </w:rPr>
        <w:t xml:space="preserve">Resize to 20-24 pixels square</w:t>
      </w:r>
    </w:p>
    <w:p>
      <w:pPr>
        <w:pStyle w:val="ListParagraph"/>
        <w:numPr>
          <w:ilvl w:val="0"/>
          <w:numId w:val="2"/>
        </w:numPr>
      </w:pPr>
      <w:r>
        <w:rPr>
          <w:sz w:val="24"/>
          <w:szCs w:val="24"/>
        </w:rPr>
        <w:t xml:space="preserve">Position immediately before the 'Attention Required' title</w:t>
      </w:r>
    </w:p>
    <w:p>
      <w:pPr>
        <w:pStyle w:val="Heading2"/>
      </w:pPr>
      <w:r>
        <w:t xml:space="preserve">Method 3: Unicode Character in Title</w:t>
      </w:r>
    </w:p>
    <w:p>
      <w:pPr>
        <w:spacing w:after="120"/>
      </w:pPr>
      <w:r>
        <w:rPr>
          <w:sz w:val="24"/>
          <w:szCs w:val="24"/>
        </w:rPr>
        <w:t xml:space="preserve">Simplest approach - include the warning emoji directly in the title:</w:t>
      </w:r>
    </w:p>
    <w:p>
      <w:pPr>
        <w:pStyle w:val="ListParagraph"/>
        <w:numPr>
          <w:ilvl w:val="0"/>
          <w:numId w:val="3"/>
        </w:numPr>
      </w:pPr>
      <w:r>
        <w:rPr>
          <w:sz w:val="24"/>
          <w:szCs w:val="24"/>
        </w:rPr>
        <w:t xml:space="preserve">Title text: '⚠️ Attention Required'</w:t>
      </w:r>
    </w:p>
    <w:p>
      <w:pPr>
        <w:pStyle w:val="ListParagraph"/>
        <w:numPr>
          <w:ilvl w:val="0"/>
          <w:numId w:val="3"/>
        </w:numPr>
      </w:pPr>
      <w:r>
        <w:rPr>
          <w:sz w:val="24"/>
          <w:szCs w:val="24"/>
        </w:rPr>
        <w:t xml:space="preserve">Or use: '⚡ Attention Required' (lightning bolt)</w:t>
      </w:r>
    </w:p>
    <w:p>
      <w:pPr>
        <w:pStyle w:val="ListParagraph"/>
        <w:numPr>
          <w:ilvl w:val="0"/>
          <w:numId w:val="3"/>
        </w:numPr>
      </w:pPr>
      <w:r>
        <w:rPr>
          <w:sz w:val="24"/>
          <w:szCs w:val="24"/>
        </w:rPr>
        <w:t xml:space="preserve">Or use: '🔔 Attention Required' (bell)</w:t>
      </w:r>
    </w:p>
    <w:p>
      <w:r>
        <w:br w:type="page"/>
      </w:r>
    </w:p>
    <w:p>
      <w:pPr>
        <w:pStyle w:val="Heading1"/>
      </w:pPr>
      <w:r>
        <w:t xml:space="preserve">Step 7: Additional Enhancements</w:t>
      </w:r>
    </w:p>
    <w:p>
      <w:pPr>
        <w:pStyle w:val="Heading2"/>
      </w:pPr>
      <w:r>
        <w:t xml:space="preserve">Add a Background Container</w:t>
      </w:r>
    </w:p>
    <w:p>
      <w:pPr>
        <w:spacing w:after="120"/>
      </w:pPr>
      <w:r>
        <w:rPr>
          <w:sz w:val="24"/>
          <w:szCs w:val="24"/>
        </w:rPr>
        <w:t xml:space="preserve">To make the alert section stand out visually:</w:t>
      </w:r>
    </w:p>
    <w:p>
      <w:pPr>
        <w:pStyle w:val="ListParagraph"/>
        <w:numPr>
          <w:ilvl w:val="0"/>
          <w:numId w:val="2"/>
        </w:numPr>
      </w:pPr>
      <w:r>
        <w:rPr>
          <w:sz w:val="24"/>
          <w:szCs w:val="24"/>
        </w:rPr>
        <w:t xml:space="preserve">Insert &gt; Shapes &gt; Rectangle</w:t>
      </w:r>
    </w:p>
    <w:p>
      <w:pPr>
        <w:pStyle w:val="ListParagraph"/>
        <w:numPr>
          <w:ilvl w:val="0"/>
          <w:numId w:val="2"/>
        </w:numPr>
      </w:pPr>
      <w:r>
        <w:rPr>
          <w:sz w:val="24"/>
          <w:szCs w:val="24"/>
        </w:rPr>
        <w:t xml:space="preserve">Resize to encompass the entire alert section (icon + title + table)</w:t>
      </w:r>
    </w:p>
    <w:p>
      <w:pPr>
        <w:pStyle w:val="ListParagraph"/>
        <w:numPr>
          <w:ilvl w:val="0"/>
          <w:numId w:val="2"/>
        </w:numPr>
      </w:pPr>
      <w:r>
        <w:rPr>
          <w:sz w:val="24"/>
          <w:szCs w:val="24"/>
        </w:rPr>
        <w:t xml:space="preserve">Format the rectangle:</w:t>
      </w:r>
    </w:p>
    <w:p>
      <w:pPr>
        <w:spacing w:before="60" w:after="60" left="720"/>
      </w:pPr>
      <w:r>
        <w:rPr>
          <w:sz w:val="22"/>
          <w:szCs w:val="22"/>
        </w:rPr>
        <w:t xml:space="preserve">Fill: Light amber gradient (#FEF3C7 to #FFFBEB)</w:t>
      </w:r>
    </w:p>
    <w:p>
      <w:pPr>
        <w:spacing w:before="60" w:after="60" left="720"/>
      </w:pPr>
      <w:r>
        <w:rPr>
          <w:sz w:val="22"/>
          <w:szCs w:val="22"/>
        </w:rPr>
        <w:t xml:space="preserve">Or solid: #FEF3C7 at 40% transparency</w:t>
      </w:r>
    </w:p>
    <w:p>
      <w:pPr>
        <w:spacing w:before="60" w:after="60" left="720"/>
      </w:pPr>
      <w:r>
        <w:rPr>
          <w:sz w:val="22"/>
          <w:szCs w:val="22"/>
        </w:rPr>
        <w:t xml:space="preserve">Border: 2px solid #F59E0B (amber)</w:t>
      </w:r>
    </w:p>
    <w:p>
      <w:pPr>
        <w:spacing w:before="60" w:after="60" left="720"/>
      </w:pPr>
      <w:r>
        <w:rPr>
          <w:sz w:val="22"/>
          <w:szCs w:val="22"/>
        </w:rPr>
        <w:t xml:space="preserve">Corner radius: 12px</w:t>
      </w:r>
    </w:p>
    <w:p>
      <w:pPr>
        <w:pStyle w:val="ListParagraph"/>
        <w:numPr>
          <w:ilvl w:val="0"/>
          <w:numId w:val="2"/>
        </w:numPr>
      </w:pPr>
      <w:r>
        <w:rPr>
          <w:sz w:val="24"/>
          <w:szCs w:val="24"/>
        </w:rPr>
        <w:t xml:space="preserve">Right-click the shape &gt; Send to back (so table is visible on top)</w:t>
      </w:r>
    </w:p>
    <w:p>
      <w:pPr>
        <w:pStyle w:val="Heading2"/>
      </w:pPr>
      <w:r>
        <w:t xml:space="preserve">Add Drill-Through</w:t>
      </w:r>
    </w:p>
    <w:p>
      <w:pPr>
        <w:spacing w:after="120"/>
      </w:pPr>
      <w:r>
        <w:rPr>
          <w:sz w:val="24"/>
          <w:szCs w:val="24"/>
        </w:rPr>
        <w:t xml:space="preserve">Allow users to drill into individual pharmacy details:</w:t>
      </w:r>
    </w:p>
    <w:p>
      <w:pPr>
        <w:pStyle w:val="ListParagraph"/>
        <w:numPr>
          <w:ilvl w:val="0"/>
          <w:numId w:val="2"/>
        </w:numPr>
      </w:pPr>
      <w:r>
        <w:rPr>
          <w:sz w:val="24"/>
          <w:szCs w:val="24"/>
        </w:rPr>
        <w:t xml:space="preserve">Create a detail page (e.g., 'Pharmacy Detail')</w:t>
      </w:r>
    </w:p>
    <w:p>
      <w:pPr>
        <w:pStyle w:val="ListParagraph"/>
        <w:numPr>
          <w:ilvl w:val="0"/>
          <w:numId w:val="2"/>
        </w:numPr>
      </w:pPr>
      <w:r>
        <w:rPr>
          <w:sz w:val="24"/>
          <w:szCs w:val="24"/>
        </w:rPr>
        <w:t xml:space="preserve">On that page, add drill-through field: DimPharmacy[PharmacyID]</w:t>
      </w:r>
    </w:p>
    <w:p>
      <w:pPr>
        <w:pStyle w:val="ListParagraph"/>
        <w:numPr>
          <w:ilvl w:val="0"/>
          <w:numId w:val="2"/>
        </w:numPr>
      </w:pPr>
      <w:r>
        <w:rPr>
          <w:sz w:val="24"/>
          <w:szCs w:val="24"/>
        </w:rPr>
        <w:t xml:space="preserve">Users can now right-click any pharmacy in the alert table and select 'Drill through'</w:t>
      </w:r>
    </w:p>
    <w:p>
      <w:pPr>
        <w:pStyle w:val="Heading2"/>
      </w:pPr>
      <w:r>
        <w:t xml:space="preserve">Add Tooltips</w:t>
      </w:r>
    </w:p>
    <w:p>
      <w:pPr>
        <w:spacing w:after="120"/>
      </w:pPr>
      <w:r>
        <w:rPr>
          <w:sz w:val="24"/>
          <w:szCs w:val="24"/>
        </w:rPr>
        <w:t xml:space="preserve">Create rich tooltips to show additional context:</w:t>
      </w:r>
    </w:p>
    <w:p>
      <w:pPr>
        <w:pStyle w:val="ListParagraph"/>
        <w:numPr>
          <w:ilvl w:val="0"/>
          <w:numId w:val="2"/>
        </w:numPr>
      </w:pPr>
      <w:r>
        <w:rPr>
          <w:sz w:val="24"/>
          <w:szCs w:val="24"/>
        </w:rPr>
        <w:t xml:space="preserve">Create a new report page and set it as a tooltip page</w:t>
      </w:r>
    </w:p>
    <w:p>
      <w:pPr>
        <w:pStyle w:val="ListParagraph"/>
        <w:numPr>
          <w:ilvl w:val="0"/>
          <w:numId w:val="2"/>
        </w:numPr>
      </w:pPr>
      <w:r>
        <w:rPr>
          <w:sz w:val="24"/>
          <w:szCs w:val="24"/>
        </w:rPr>
        <w:t xml:space="preserve">On the tooltip page, add small visuals showing:</w:t>
      </w:r>
    </w:p>
    <w:p>
      <w:pPr>
        <w:spacing w:before="60" w:after="60" left="720"/>
      </w:pPr>
      <w:r>
        <w:rPr>
          <w:sz w:val="22"/>
          <w:szCs w:val="22"/>
        </w:rPr>
        <w:t xml:space="preserve">Monthly revenue trend for that pharmacy</w:t>
      </w:r>
    </w:p>
    <w:p>
      <w:pPr>
        <w:spacing w:before="60" w:after="60" left="720"/>
      </w:pPr>
      <w:r>
        <w:rPr>
          <w:sz w:val="22"/>
          <w:szCs w:val="22"/>
        </w:rPr>
        <w:t xml:space="preserve">Top 3 product categories sold</w:t>
      </w:r>
    </w:p>
    <w:p>
      <w:pPr>
        <w:spacing w:before="60" w:after="60" left="720"/>
      </w:pPr>
      <w:r>
        <w:rPr>
          <w:sz w:val="22"/>
          <w:szCs w:val="22"/>
        </w:rPr>
        <w:t xml:space="preserve">Days since last update</w:t>
      </w:r>
    </w:p>
    <w:p>
      <w:pPr>
        <w:pStyle w:val="ListParagraph"/>
        <w:numPr>
          <w:ilvl w:val="0"/>
          <w:numId w:val="2"/>
        </w:numPr>
      </w:pPr>
      <w:r>
        <w:rPr>
          <w:sz w:val="24"/>
          <w:szCs w:val="24"/>
        </w:rPr>
        <w:t xml:space="preserve">Back on Page 2, select the table &gt; Format &gt; Tooltip &gt; set to 'Report page' and select your tooltip page</w:t>
      </w:r>
    </w:p>
    <w:p>
      <w:r>
        <w:br w:type="page"/>
      </w:r>
    </w:p>
    <w:p>
      <w:pPr>
        <w:pStyle w:val="Heading1"/>
      </w:pPr>
      <w:r>
        <w:t xml:space="preserve">Step 8: Testing &amp; Validation</w:t>
      </w:r>
    </w:p>
    <w:p>
      <w:pPr>
        <w:pStyle w:val="Heading2"/>
      </w:pPr>
      <w:r>
        <w:t xml:space="preserve">Verify Alert Logic</w:t>
      </w:r>
    </w:p>
    <w:p>
      <w:pPr>
        <w:pStyle w:val="ListParagraph"/>
        <w:numPr>
          <w:ilvl w:val="0"/>
          <w:numId w:val="3"/>
        </w:numPr>
      </w:pPr>
      <w:r>
        <w:rPr>
          <w:sz w:val="24"/>
          <w:szCs w:val="24"/>
        </w:rPr>
        <w:t xml:space="preserve">Test with known underperformers - check if they appear in the table</w:t>
      </w:r>
    </w:p>
    <w:p>
      <w:pPr>
        <w:pStyle w:val="ListParagraph"/>
        <w:numPr>
          <w:ilvl w:val="0"/>
          <w:numId w:val="3"/>
        </w:numPr>
      </w:pPr>
      <w:r>
        <w:rPr>
          <w:sz w:val="24"/>
          <w:szCs w:val="24"/>
        </w:rPr>
        <w:t xml:space="preserve">Verify that pharmacies with margin ≥ 20% AND positive growth do NOT appear</w:t>
      </w:r>
    </w:p>
    <w:p>
      <w:pPr>
        <w:pStyle w:val="ListParagraph"/>
        <w:numPr>
          <w:ilvl w:val="0"/>
          <w:numId w:val="3"/>
        </w:numPr>
      </w:pPr>
      <w:r>
        <w:rPr>
          <w:sz w:val="24"/>
          <w:szCs w:val="24"/>
        </w:rPr>
        <w:t xml:space="preserve">Check edge cases: exactly 20% margin, exactly 0% growth</w:t>
      </w:r>
    </w:p>
    <w:p>
      <w:pPr>
        <w:pStyle w:val="Heading2"/>
      </w:pPr>
      <w:r>
        <w:t xml:space="preserve">Verify Conditional Formatting</w:t>
      </w:r>
    </w:p>
    <w:p>
      <w:pPr>
        <w:pStyle w:val="ListParagraph"/>
        <w:numPr>
          <w:ilvl w:val="0"/>
          <w:numId w:val="3"/>
        </w:numPr>
      </w:pPr>
      <w:r>
        <w:rPr>
          <w:sz w:val="24"/>
          <w:szCs w:val="24"/>
        </w:rPr>
        <w:t xml:space="preserve">Margins &lt; 15%: Should show RED background</w:t>
      </w:r>
    </w:p>
    <w:p>
      <w:pPr>
        <w:pStyle w:val="ListParagraph"/>
        <w:numPr>
          <w:ilvl w:val="0"/>
          <w:numId w:val="3"/>
        </w:numPr>
      </w:pPr>
      <w:r>
        <w:rPr>
          <w:sz w:val="24"/>
          <w:szCs w:val="24"/>
        </w:rPr>
        <w:t xml:space="preserve">Margins 15-19.9%: Should show AMBER background</w:t>
      </w:r>
    </w:p>
    <w:p>
      <w:pPr>
        <w:pStyle w:val="ListParagraph"/>
        <w:numPr>
          <w:ilvl w:val="0"/>
          <w:numId w:val="3"/>
        </w:numPr>
      </w:pPr>
      <w:r>
        <w:rPr>
          <w:sz w:val="24"/>
          <w:szCs w:val="24"/>
        </w:rPr>
        <w:t xml:space="preserve">Negative YoY growth: Should show RED background</w:t>
      </w:r>
    </w:p>
    <w:p>
      <w:pPr>
        <w:pStyle w:val="Heading2"/>
      </w:pPr>
      <w:r>
        <w:t xml:space="preserve">Test Interactivity</w:t>
      </w:r>
    </w:p>
    <w:p>
      <w:pPr>
        <w:pStyle w:val="ListParagraph"/>
        <w:numPr>
          <w:ilvl w:val="0"/>
          <w:numId w:val="3"/>
        </w:numPr>
      </w:pPr>
      <w:r>
        <w:rPr>
          <w:sz w:val="24"/>
          <w:szCs w:val="24"/>
        </w:rPr>
        <w:t xml:space="preserve">Apply country filter - verify table updates correctly</w:t>
      </w:r>
    </w:p>
    <w:p>
      <w:pPr>
        <w:pStyle w:val="ListParagraph"/>
        <w:numPr>
          <w:ilvl w:val="0"/>
          <w:numId w:val="3"/>
        </w:numPr>
      </w:pPr>
      <w:r>
        <w:rPr>
          <w:sz w:val="24"/>
          <w:szCs w:val="24"/>
        </w:rPr>
        <w:t xml:space="preserve">Select a pharmacy in the table - verify other visuals respond</w:t>
      </w:r>
    </w:p>
    <w:p>
      <w:pPr>
        <w:pStyle w:val="ListParagraph"/>
        <w:numPr>
          <w:ilvl w:val="0"/>
          <w:numId w:val="3"/>
        </w:numPr>
      </w:pPr>
      <w:r>
        <w:rPr>
          <w:sz w:val="24"/>
          <w:szCs w:val="24"/>
        </w:rPr>
        <w:t xml:space="preserve">Test drill-through (if configured)</w:t>
      </w:r>
    </w:p>
    <w:p>
      <w:pPr>
        <w:pStyle w:val="ListParagraph"/>
        <w:numPr>
          <w:ilvl w:val="0"/>
          <w:numId w:val="3"/>
        </w:numPr>
      </w:pPr>
      <w:r>
        <w:rPr>
          <w:sz w:val="24"/>
          <w:szCs w:val="24"/>
        </w:rPr>
        <w:t xml:space="preserve">Hover over rows to test tooltips</w:t>
      </w:r>
    </w:p>
    <w:p>
      <w:r>
        <w:br w:type="page"/>
      </w:r>
    </w:p>
    <w:p>
      <w:pPr>
        <w:pStyle w:val="Heading1"/>
      </w:pPr>
      <w:r>
        <w:t xml:space="preserve">Bonus: Handling Empty States</w:t>
      </w:r>
    </w:p>
    <w:p>
      <w:pPr>
        <w:spacing w:after="200"/>
      </w:pPr>
      <w:r>
        <w:rPr>
          <w:sz w:val="24"/>
          <w:szCs w:val="24"/>
        </w:rPr>
        <w:t xml:space="preserve">What if no pharmacies are underperforming? Show a positive message:</w:t>
      </w:r>
    </w:p>
    <w:p>
      <w:pPr>
        <w:pStyle w:val="Heading2"/>
      </w:pPr>
      <w:r>
        <w:t xml:space="preserve">Create a 'No Issues' Card</w:t>
      </w:r>
    </w:p>
    <w:p>
      <w:pPr>
        <w:pStyle w:val="ListParagraph"/>
        <w:numPr>
          <w:ilvl w:val="0"/>
          <w:numId w:val="2"/>
        </w:numPr>
      </w:pPr>
      <w:r>
        <w:rPr>
          <w:sz w:val="24"/>
          <w:szCs w:val="24"/>
        </w:rPr>
        <w:t xml:space="preserve">Add a Card visual in the same position as the alert table</w:t>
      </w:r>
    </w:p>
    <w:p>
      <w:pPr>
        <w:pStyle w:val="ListParagraph"/>
        <w:numPr>
          <w:ilvl w:val="0"/>
          <w:numId w:val="2"/>
        </w:numPr>
      </w:pPr>
      <w:r>
        <w:rPr>
          <w:sz w:val="24"/>
          <w:szCs w:val="24"/>
        </w:rPr>
        <w:t xml:space="preserve">Create a measure:</w:t>
      </w:r>
    </w:p>
    <w:p>
      <w:pPr>
        <w:pStyle w:val="CodeBlock"/>
      </w:pPr>
      <w:r>
        <w:t xml:space="preserve">measure no_issues_message = 
VAR UnderperformerCount = 
    CALCULATE(
        DISTINCTCOUNT(DimPharmacy[PharmacyID]),
        [is_underperformer] = 1
    )
RETURN
    IF(
        UnderperformerCount = 0,
        "✅ Excellent! All pharmacies are performing well.",
        BLANK()
    )</w:t>
      </w:r>
    </w:p>
    <w:p>
      <w:pPr>
        <w:pStyle w:val="ListParagraph"/>
        <w:numPr>
          <w:ilvl w:val="0"/>
          <w:numId w:val="2"/>
        </w:numPr>
      </w:pPr>
      <w:r>
        <w:rPr>
          <w:sz w:val="24"/>
          <w:szCs w:val="24"/>
        </w:rPr>
        <w:t xml:space="preserve">Add this measure to the Card visual</w:t>
      </w:r>
    </w:p>
    <w:p>
      <w:pPr>
        <w:pStyle w:val="ListParagraph"/>
        <w:numPr>
          <w:ilvl w:val="0"/>
          <w:numId w:val="2"/>
        </w:numPr>
      </w:pPr>
      <w:r>
        <w:rPr>
          <w:sz w:val="24"/>
          <w:szCs w:val="24"/>
        </w:rPr>
        <w:t xml:space="preserve">Style the card with green color scheme (#10B981 background)</w:t>
      </w:r>
    </w:p>
    <w:p>
      <w:pPr>
        <w:pStyle w:val="ListParagraph"/>
        <w:numPr>
          <w:ilvl w:val="0"/>
          <w:numId w:val="2"/>
        </w:numPr>
      </w:pPr>
      <w:r>
        <w:rPr>
          <w:sz w:val="24"/>
          <w:szCs w:val="24"/>
        </w:rPr>
        <w:t xml:space="preserve">Use bookmarks to switch between alert table and 'no issues' card based on context</w:t>
      </w:r>
    </w:p>
    <w:p>
      <w:pPr>
        <w:pStyle w:val="Heading1"/>
        <w:spacing w:before="600"/>
      </w:pPr>
      <w:r>
        <w:t xml:space="preserve">Summary</w:t>
      </w:r>
    </w:p>
    <w:p>
      <w:pPr>
        <w:spacing w:after="200"/>
      </w:pPr>
      <w:r>
        <w:rPr>
          <w:sz w:val="24"/>
          <w:szCs w:val="24"/>
        </w:rPr>
        <w:t xml:space="preserve">The Underperformers Alert section provides immediate visibility into pharmacies that need attention. By combining DAX logic, visual-level filters, and conditional formatting, stakeholders can quickly identify and prioritize action items.</w:t>
      </w:r>
    </w:p>
    <w:p>
      <w:pPr>
        <w:spacing w:after="120"/>
      </w:pPr>
      <w:r>
        <w:rPr>
          <w:b/>
          <w:bCs/>
          <w:sz w:val="24"/>
          <w:szCs w:val="24"/>
        </w:rPr>
        <w:t xml:space="preserve">Key Takeaways:</w:t>
      </w:r>
    </w:p>
    <w:p>
      <w:pPr>
        <w:pStyle w:val="ListParagraph"/>
        <w:numPr>
          <w:ilvl w:val="0"/>
          <w:numId w:val="3"/>
        </w:numPr>
      </w:pPr>
      <w:r>
        <w:rPr>
          <w:sz w:val="24"/>
          <w:szCs w:val="24"/>
        </w:rPr>
        <w:t xml:space="preserve">Use DAX measures to define underperformance criteria</w:t>
      </w:r>
    </w:p>
    <w:p>
      <w:pPr>
        <w:pStyle w:val="ListParagraph"/>
        <w:numPr>
          <w:ilvl w:val="0"/>
          <w:numId w:val="3"/>
        </w:numPr>
      </w:pPr>
      <w:r>
        <w:rPr>
          <w:sz w:val="24"/>
          <w:szCs w:val="24"/>
        </w:rPr>
        <w:t xml:space="preserve">Apply visual-level filters to show only relevant data</w:t>
      </w:r>
    </w:p>
    <w:p>
      <w:pPr>
        <w:pStyle w:val="ListParagraph"/>
        <w:numPr>
          <w:ilvl w:val="0"/>
          <w:numId w:val="3"/>
        </w:numPr>
      </w:pPr>
      <w:r>
        <w:rPr>
          <w:sz w:val="24"/>
          <w:szCs w:val="24"/>
        </w:rPr>
        <w:t xml:space="preserve">Use conditional formatting to provide instant visual cues</w:t>
      </w:r>
    </w:p>
    <w:p>
      <w:pPr>
        <w:pStyle w:val="ListParagraph"/>
        <w:numPr>
          <w:ilvl w:val="0"/>
          <w:numId w:val="3"/>
        </w:numPr>
      </w:pPr>
      <w:r>
        <w:rPr>
          <w:sz w:val="24"/>
          <w:szCs w:val="24"/>
        </w:rPr>
        <w:t xml:space="preserve">Add design elements (icons, containers) to make alerts stand out</w:t>
      </w:r>
    </w:p>
    <w:p>
      <w:pPr>
        <w:pStyle w:val="ListParagraph"/>
        <w:numPr>
          <w:ilvl w:val="0"/>
          <w:numId w:val="3"/>
        </w:numPr>
      </w:pPr>
      <w:r>
        <w:rPr>
          <w:sz w:val="24"/>
          <w:szCs w:val="24"/>
        </w:rPr>
        <w:t xml:space="preserve">Enable interactivity (drill-through, tooltips) for deeper analysis</w:t>
      </w:r>
    </w:p>
    <w:p>
      <w:pPr>
        <w:spacing w:before="800" w:after="200"/>
        <w:jc w:val="center"/>
      </w:pPr>
      <w:r>
        <w:rPr>
          <w:i/>
          <w:iCs/>
          <w:color w:val="6B7280"/>
          <w:sz w:val="24"/>
          <w:szCs w:val="24"/>
        </w:rPr>
        <w:t xml:space="preserve">— End of Implementation Guide —</w:t>
      </w:r>
    </w:p>
    <w:p>
      <w:pPr>
        <w:jc w:val="center"/>
      </w:pPr>
      <w:r>
        <w:rPr>
          <w:color w:val="9CA3AF"/>
          <w:sz w:val="18"/>
          <w:szCs w:val="18"/>
        </w:rPr>
        <w:t xml:space="preserve">Pharmacy Analytics • Onyx Data Challenge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F766E"/>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0F766E"/>
      <w:sz w:val="30"/>
      <w:szCs w:val="30"/>
    </w:rPr>
  </w:style>
  <w:style w:type="paragraph" w:styleId="Heading3">
    <w:name w:val="Heading 3"/>
    <w:basedOn w:val="Normal"/>
    <w:next w:val="Normal"/>
    <w:qFormat/>
    <w:pPr>
      <w:spacing w:before="180" w:after="120"/>
      <w:outlineLvl w:val="2"/>
    </w:pPr>
    <w:rPr>
      <w:rFonts w:ascii="Arial" w:cs="Arial" w:eastAsia="Arial" w:hAnsi="Arial"/>
      <w:b/>
      <w:bCs/>
      <w:color w:val="374151"/>
      <w:sz w:val="26"/>
      <w:szCs w:val="26"/>
    </w:rPr>
  </w:style>
  <w:style w:type="paragraph" w:styleId="CodeBlock">
    <w:name w:val="Code Block"/>
    <w:basedOn w:val="Normal"/>
    <w:pPr>
      <w:spacing w:before="60" w:after="60"/>
    </w:pPr>
    <w:rPr>
      <w:rFonts w:ascii="Courier New" w:cs="Courier New" w:eastAsia="Courier New" w:hAnsi="Courier New"/>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2026-02-07T16:03:27.479Z</dcterms:created>
  <dcterms:modified xsi:type="dcterms:W3CDTF">2026-02-07T16:03:27.480Z</dcterms:modified>
</cp:coreProperties>
</file>

<file path=docProps/custom.xml><?xml version="1.0" encoding="utf-8"?>
<Properties xmlns="http://schemas.openxmlformats.org/officeDocument/2006/custom-properties" xmlns:vt="http://schemas.openxmlformats.org/officeDocument/2006/docPropsVTypes"/>
</file>