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0F766E"/>
          <w:sz w:val="48"/>
          <w:szCs w:val="48"/>
        </w:rPr>
        <w:t xml:space="preserve">Pharmacy Sales &amp; Profitability Analytics</w:t>
      </w:r>
    </w:p>
    <w:p>
      <w:pPr>
        <w:spacing w:before="200" w:after="400"/>
        <w:jc w:val="center"/>
      </w:pPr>
      <w:r>
        <w:rPr>
          <w:color w:val="6B7280"/>
          <w:sz w:val="32"/>
          <w:szCs w:val="32"/>
        </w:rPr>
        <w:t xml:space="preserve">3-Page Power BI Report Design</w:t>
      </w:r>
    </w:p>
    <w:p>
      <w:pPr>
        <w:spacing w:before="100" w:after="200"/>
        <w:jc w:val="center"/>
      </w:pPr>
      <w:r>
        <w:rPr>
          <w:i/>
          <w:iCs/>
          <w:color w:val="6B7280"/>
          <w:sz w:val="24"/>
          <w:szCs w:val="24"/>
        </w:rPr>
        <w:t xml:space="preserve">Inspired by Ruxandra Vilău's Data Storytelling Style</w:t>
      </w:r>
    </w:p>
    <w:p>
      <w:pPr>
        <w:spacing w:before="1200"/>
        <w:jc w:val="center"/>
      </w:pPr>
      <w:r>
        <w:rPr>
          <w:color w:val="9CA3AF"/>
          <w:sz w:val="20"/>
          <w:szCs w:val="20"/>
        </w:rPr>
        <w:t xml:space="preserve">Onyx Data Challenge • January/February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/>
      </w:r>
    </w:p>
    <w:p>
      <w:r>
        <w:rPr>
          <w:sz w:val="24"/>
          <w:szCs w:val="24"/>
        </w:rPr>
        <w:t xml:space="preserve">Design Philosophy &amp; Overview</w:t>
      </w:r>
      <w:r>
        <w:rPr>
          <w:color w:val="D1D5DB"/>
          <w:sz w:val="24"/>
          <w:szCs w:val="24"/>
        </w:rPr>
        <w:t xml:space="preserve"> ........................................................ </w:t>
      </w:r>
      <w:r>
        <w:rPr>
          <w:sz w:val="24"/>
          <w:szCs w:val="24"/>
        </w:rPr>
        <w:t xml:space="preserve">3</w:t>
      </w:r>
    </w:p>
    <w:p>
      <w:r>
        <w:rPr>
          <w:sz w:val="24"/>
          <w:szCs w:val="24"/>
        </w:rPr>
        <w:t xml:space="preserve">Page 1: The European Pharmacy Landscape</w:t>
      </w:r>
      <w:r>
        <w:rPr>
          <w:color w:val="D1D5DB"/>
          <w:sz w:val="24"/>
          <w:szCs w:val="24"/>
        </w:rPr>
        <w:t xml:space="preserve"> ..................................... </w:t>
      </w:r>
      <w:r>
        <w:rPr>
          <w:sz w:val="24"/>
          <w:szCs w:val="24"/>
        </w:rPr>
        <w:t xml:space="preserve">5</w:t>
      </w:r>
    </w:p>
    <w:p>
      <w:r>
        <w:rPr>
          <w:sz w:val="24"/>
          <w:szCs w:val="24"/>
        </w:rPr>
        <w:t xml:space="preserve">Page 2: Markets &amp; Margins</w:t>
      </w:r>
      <w:r>
        <w:rPr>
          <w:color w:val="D1D5DB"/>
          <w:sz w:val="24"/>
          <w:szCs w:val="24"/>
        </w:rPr>
        <w:t xml:space="preserve"> ................................................................ </w:t>
      </w:r>
      <w:r>
        <w:rPr>
          <w:sz w:val="24"/>
          <w:szCs w:val="24"/>
        </w:rPr>
        <w:t xml:space="preserve">8</w:t>
      </w:r>
    </w:p>
    <w:p>
      <w:r>
        <w:rPr>
          <w:sz w:val="24"/>
          <w:szCs w:val="24"/>
        </w:rPr>
        <w:t xml:space="preserve">Page 3: What Drives Profitability</w:t>
      </w:r>
      <w:r>
        <w:rPr>
          <w:color w:val="D1D5DB"/>
          <w:sz w:val="24"/>
          <w:szCs w:val="24"/>
        </w:rPr>
        <w:t xml:space="preserve"> ....................................................... </w:t>
      </w:r>
      <w:r>
        <w:rPr>
          <w:sz w:val="24"/>
          <w:szCs w:val="24"/>
        </w:rPr>
        <w:t xml:space="preserve">11</w:t>
      </w:r>
    </w:p>
    <w:p>
      <w:r>
        <w:rPr>
          <w:sz w:val="24"/>
          <w:szCs w:val="24"/>
        </w:rPr>
        <w:t xml:space="preserve">Technical Specifications</w:t>
      </w:r>
      <w:r>
        <w:rPr>
          <w:color w:val="D1D5DB"/>
          <w:sz w:val="24"/>
          <w:szCs w:val="24"/>
        </w:rPr>
        <w:t xml:space="preserve"> .................................................................. </w:t>
      </w:r>
      <w:r>
        <w:rPr>
          <w:sz w:val="24"/>
          <w:szCs w:val="24"/>
        </w:rPr>
        <w:t xml:space="preserve">14</w:t>
      </w:r>
    </w:p>
    <w:p>
      <w:r>
        <w:br w:type="page"/>
      </w:r>
    </w:p>
    <w:p>
      <w:pPr>
        <w:pStyle w:val="Heading1"/>
      </w:pPr>
      <w:r>
        <w:t xml:space="preserve">Design Philosophy &amp; Overview</w:t>
      </w:r>
    </w:p>
    <w:p>
      <w:pPr>
        <w:spacing w:after="200"/>
      </w:pPr>
      <w:r>
        <w:rPr>
          <w:sz w:val="24"/>
          <w:szCs w:val="24"/>
        </w:rPr>
        <w:t xml:space="preserve">This report design follows the award-winning data storytelling approach of Ruxandra Vilău, featuring minimal but impactful visualizations, heavy use of custom design elements, and a strong narrative focus.</w:t>
      </w:r>
    </w:p>
    <w:p>
      <w:pPr>
        <w:pStyle w:val="Heading2"/>
      </w:pPr>
      <w:r>
        <w:t xml:space="preserve">Key Design Principles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Strong Narrative Structure: Each page tells a specific story, building from high-level overview to actionable insights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Visual Hierarchy: Large, bold metrics combined with supporting context and minimal chart visuals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Custom Design Elements: Extensive use of shapes, buttons, and icons to create a polished, bespoke interface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Strategic Color Palette: Teal (#0F766E) as primary accent, with neutrals (grays) and strategic use of warm tones for alerts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White Space: Generous spacing and clean layout to guide the eye and reduce cognitive load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510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Hex Code</w:t>
            </w:r>
          </w:p>
        </w:tc>
        <w:tc>
          <w:tcPr>
            <w:tcW w:type="dxa" w:w="3510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Teal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#0F766E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Headers, key metrics, buttons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Light Teal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#14B8A6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Hover states, secondary accents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Dark Gray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#374151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text, data labels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 Gray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#6B7280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Secondary text, subtitles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Light Gray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#F3F4F6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Background panels, cards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Amber Alert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#F59E0B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Warnings, attention areas</w:t>
            </w:r>
          </w:p>
        </w:tc>
      </w:tr>
      <w:tr>
        <w:tc>
          <w:tcPr>
            <w:tcW w:type="dxa" w:w="2340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Red Alert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#DC2626</w:t>
            </w:r>
          </w:p>
        </w:tc>
        <w:tc>
          <w:tcPr>
            <w:tcW w:type="dxa" w:w="351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Critical issues, negative trends</w:t>
            </w:r>
          </w:p>
        </w:tc>
      </w:tr>
    </w:tbl>
    <w:p>
      <w:pPr>
        <w:pStyle w:val="Heading2"/>
        <w:spacing w:before="400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Primary Font: Segoe UI (standard in Power BI, clean and modern)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Large Metrics: 72-96pt, bold, teal color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Titles: 28-36pt, bold, teal or dark gray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Body Text: 11-14pt, medium weight, dark gray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Labels: 10-12pt, medium gray</w:t>
      </w:r>
    </w:p>
    <w:p>
      <w:r>
        <w:br w:type="page"/>
      </w:r>
    </w:p>
    <w:p>
      <w:pPr>
        <w:pStyle w:val="Heading1"/>
      </w:pPr>
      <w:r>
        <w:t xml:space="preserve">Page 1: The European Pharmacy Landscape</w:t>
      </w:r>
    </w:p>
    <w:p>
      <w:pPr>
        <w:pStyle w:val="Heading2"/>
      </w:pPr>
      <w:r>
        <w:t xml:space="preserve">Page Purpose</w:t>
      </w:r>
    </w:p>
    <w:p>
      <w:pPr>
        <w:spacing w:after="200"/>
      </w:pPr>
      <w:r>
        <w:rPr>
          <w:sz w:val="24"/>
          <w:szCs w:val="24"/>
        </w:rPr>
        <w:t xml:space="preserve">This page provides a high-level executive overview, establishing the scale and scope of the pharmacy network. It answers: 'What is the current state of our business?' and sets the context for deeper analysis on subsequent pages.</w:t>
      </w:r>
    </w:p>
    <w:p>
      <w:pPr>
        <w:pStyle w:val="Heading2"/>
      </w:pPr>
      <w:r>
        <w:t xml:space="preserve">Page Layout</w:t>
      </w:r>
    </w:p>
    <w:p>
      <w:pPr>
        <w:pStyle w:val="Heading3"/>
      </w:pPr>
      <w:r>
        <w:t xml:space="preserve">Header Section (Top 15%)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Large Title (left-aligned): 'The European Pharmacy Landscape' in teal (#0F766E), 36pt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Subtitle: 'Network Performance Overview • 2024-2025' in medium gray, 16pt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Navigation Buttons (top-right): Three rounded rectangle buttons labeled 'Page 1', 'Page 2', 'Page 3' with Page 1 filled in teal, others outlined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Decorative Shape: Thin teal line (2px) across the bottom of header</w:t>
      </w:r>
    </w:p>
    <w:p>
      <w:pPr>
        <w:pStyle w:val="Heading3"/>
      </w:pPr>
      <w:r>
        <w:t xml:space="preserve">Hero Metrics Section (25% of page, center-left)</w:t>
      </w:r>
    </w:p>
    <w:p>
      <w:pPr>
        <w:spacing w:after="120"/>
      </w:pPr>
      <w:r>
        <w:rPr>
          <w:sz w:val="24"/>
          <w:szCs w:val="24"/>
        </w:rPr>
        <w:t xml:space="preserve">Three large card visuals arranged horizontally, each with light gray background (#F3F4F6) and subtle shadow: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Card 1 - Total Revenue: €8.6M in teal (84pt bold), 'Total Revenue' label below (12pt gray), small up arrow icon in green with '+5.2% vs PY'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Card 2 - Total Margin: €2.4M in teal (84pt bold), 'Gross Margin' label, '28.0% margin rate' in smaller text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Card 3 - Transaction Volume: 62.1K in teal (84pt bold), 'Transactions' label, 'Avg: 85 per day' in smaller text</w:t>
      </w:r>
    </w:p>
    <w:p>
      <w:pPr>
        <w:pStyle w:val="Heading3"/>
      </w:pPr>
      <w:r>
        <w:t xml:space="preserve">Geographic Overview (Right side, 35%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Map Visual: Filled map of Europe with bubbles sized by revenue, colored gradient teal (light to dark based on margin %), showing all 8 countries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Title Above Map: '120 Pharmacies Across 8 Countries' (18pt, dark gray)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Map Tooltip: Custom tooltip showing Pharmacy count, Revenue, Margin %</w:t>
      </w:r>
    </w:p>
    <w:p>
      <w:pPr>
        <w:pStyle w:val="Heading3"/>
      </w:pPr>
      <w:r>
        <w:t xml:space="preserve">Network Composition (Bottom-left, 25% width)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'Network Composition' (18pt, dark gray)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Three Icon-Based Metrics arranged vertically with custom icons: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Urban Pharmacies: 50 (42%) - Building icon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Suburban Pharmacies: 47 (39%) - House icon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Rural Pharmacies: 23 (19%) - Tree/Farm icon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Visual Style: Number in teal (36pt), label in gray (12pt), icon on left</w:t>
      </w:r>
    </w:p>
    <w:p>
      <w:pPr>
        <w:pStyle w:val="Heading3"/>
      </w:pPr>
      <w:r>
        <w:t xml:space="preserve">Performance Trend (Bottom-center, 40% width)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'Monthly Revenue Trend' (18pt)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Line Chart: Showing monthly revenue over 2024-2025, minimalist style with single teal line, no gridlines, light gray axis labels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Annotation: Small text box highlighting 'Q4 2024: Peak season' pointing to November-December spike</w:t>
      </w:r>
    </w:p>
    <w:p>
      <w:pPr>
        <w:pStyle w:val="Heading3"/>
      </w:pPr>
      <w:r>
        <w:t xml:space="preserve">Product Portfolio Snapshot (Bottom-right, 25% width)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'Product Categories' (18pt)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Donut Chart: 5 segments for product categories (OTC, Prescription, Personal Care, Wellness, Medical Devices), using teal gradient palette, center shows '220 Products'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Legend: Positioned below chart with percentages</w:t>
      </w:r>
    </w:p>
    <w:p>
      <w:pPr>
        <w:pStyle w:val="Heading2"/>
      </w:pPr>
      <w:r>
        <w:t xml:space="preserve">Interactivity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Slicers: Two subtle slicers at top-right: Year (2024/2025) and Quarter (Q1-Q4), styled as pills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Cross-filtering: All visuals respond to country selection on map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Hover Effects: All buttons and clickable elements have subtle hover effects (scale 1.05, shadow increase)</w:t>
      </w:r>
    </w:p>
    <w:p>
      <w:pPr>
        <w:pStyle w:val="Heading2"/>
      </w:pPr>
      <w:r>
        <w:t xml:space="preserve">Data Connections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Hero Cards: Connect to FactSales table, using SUM(RevenueEUR), SUM(MarginEUR), COUNT(SalesID)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Map: DimPharmacy[Country], SUM(FactSales[RevenueEUR]), DAX for Margin 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Network Composition: CALCULATE(COUNTROWS(DimPharmacy), DimPharmacy[PharmacyType] = 'Urban/Suburban/Rural')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Trend Chart: DimDate[YearMonth], SUM(FactSales[RevenueEUR])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Donut Chart: DimProduct[Category], COUNT(DimProduct[ProductID])</w:t>
      </w:r>
    </w:p>
    <w:p>
      <w:r>
        <w:br w:type="page"/>
      </w:r>
    </w:p>
    <w:p>
      <w:pPr>
        <w:pStyle w:val="Heading1"/>
      </w:pPr>
      <w:r>
        <w:t xml:space="preserve">Page 2: Markets &amp; Margins</w:t>
      </w:r>
    </w:p>
    <w:p>
      <w:pPr>
        <w:pStyle w:val="Heading2"/>
      </w:pPr>
      <w:r>
        <w:t xml:space="preserve">Page Purpose</w:t>
      </w:r>
    </w:p>
    <w:p>
      <w:pPr>
        <w:spacing w:after="200"/>
      </w:pPr>
      <w:r>
        <w:rPr>
          <w:sz w:val="24"/>
          <w:szCs w:val="24"/>
        </w:rPr>
        <w:t xml:space="preserve">This page provides granular geographic and performance analysis. It enables stakeholders to identify top-performing markets, understand profitability variations, and spot opportunities or issues at the country, region, and pharmacy levels.</w:t>
      </w:r>
    </w:p>
    <w:p>
      <w:pPr>
        <w:pStyle w:val="Heading2"/>
      </w:pPr>
      <w:r>
        <w:t xml:space="preserve">Page Layout</w:t>
      </w:r>
    </w:p>
    <w:p>
      <w:pPr>
        <w:pStyle w:val="Heading3"/>
      </w:pPr>
      <w:r>
        <w:t xml:space="preserve">Header Section (Top 12%)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Page Title: 'Markets &amp; Margins' (36pt, teal, left-aligned)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Subtitle: 'Geographic Performance Deep-Dive' (16pt, medium gray)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Navigation: Page 2 button highlighted, back/forward arrows to navigate pages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Breadcrumb Trail: 'Overview &gt; Markets' showing navigation path</w:t>
      </w:r>
    </w:p>
    <w:p>
      <w:pPr>
        <w:pStyle w:val="Heading3"/>
      </w:pPr>
      <w:r>
        <w:t xml:space="preserve">Country Performance Matrix (Top-left, 45% width, 35%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'Country Performance' with info icon (tooltip: 'Sorted by total revenue')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Matrix Visual: Custom table showing: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Country flag icon + name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# of Pharmacies (bold)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Revenue (€, with sparkline showing monthly trend)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Margin % (with conditional formatting: &gt;30% = green dot, 25-30% = amber, &lt;25% = red)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YoY Growth % (with up/down arrow)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Styling: Alternating row colors (white/#F9FAFB), bold headers with teal background, clean borders</w:t>
      </w:r>
    </w:p>
    <w:p>
      <w:pPr>
        <w:pStyle w:val="Heading3"/>
      </w:pPr>
      <w:r>
        <w:t xml:space="preserve">Margin Distribution Analysis (Top-right, 45% width, 35%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'Profitability Patterns'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Scatter Plot: X-axis = Revenue, Y-axis = Margin %, sized by transaction volume, colored by pharmacy type (Urban=dark teal, Suburban=medium teal, Rural=light teal)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Quadrant Lines: Dashed lines dividing into 4 quadrants (Avg Revenue vertical, Avg Margin horizontal)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Quadrant Labels: 'High Revenue, High Margin' (top-right), 'High Revenue, Low Margin' (bottom-right), etc.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Callout: Text box highlighting 'Top Performers' in top-right quadrant</w:t>
      </w:r>
    </w:p>
    <w:p>
      <w:pPr>
        <w:pStyle w:val="Heading3"/>
      </w:pPr>
      <w:r>
        <w:t xml:space="preserve">Regional Breakdown (Middle section, 50% width, 30%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'Top 10 Regions by Revenue'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Stacked Bar Chart (horizontal):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Y-axis: Region names (Country - Region format)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X-axis: Revenue (€)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Two segments per bar: Revenue (solid teal) and Cost (light gray), showing the margin visually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Data labels: Show margin € and % on the right end of each bar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Styling: Bars sorted descending by revenue, minimal gridlines, clean labels</w:t>
      </w:r>
    </w:p>
    <w:p>
      <w:pPr>
        <w:pStyle w:val="Heading3"/>
      </w:pPr>
      <w:r>
        <w:t xml:space="preserve">Pharmacy Type Comparison (Middle-right, 40% width, 30%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'Performance by Location Type'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Custom visual with three cards stacked vertically: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Each card shows: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Icon + Type (Urban/Suburban/Rural)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Count of pharmacies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Avg Revenue per pharmacy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Avg Margin 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Small bar chart showing trend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Background: Light gradient from white to light teal for each card</w:t>
      </w:r>
    </w:p>
    <w:p>
      <w:pPr>
        <w:pStyle w:val="Heading3"/>
      </w:pPr>
      <w:r>
        <w:t xml:space="preserve">Underperformers Alert (Bottom section, full width, 20%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'Attention Required' with warning icon (amber)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Table Visual: Showing pharmacies with margin &lt; 20% OR negative YoY growth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Columns: Pharmacy Name, Country, Region, Revenue, Margin %, YoY Change %, Primary Issue (calculated field)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Conditional Formatting: Red background for negative values, amber for low margins</w:t>
      </w:r>
    </w:p>
    <w:p>
      <w:pPr>
        <w:pStyle w:val="Heading2"/>
      </w:pPr>
      <w:r>
        <w:t xml:space="preserve">Interactivity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Country Selector: Dropdown slicer at top allowing multi-select of countries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Drill-through: Right-click on any country/region to drill to individual pharmacy detail page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Cross-filtering: Selecting a country updates all visuals; selecting pharmacy type filters the scatter plot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Tooltips: Rich tooltips on scatter plot showing full details: Pharmacy name, exact metrics, YoY comparison</w:t>
      </w:r>
    </w:p>
    <w:p>
      <w:pPr>
        <w:pStyle w:val="Heading2"/>
      </w:pPr>
      <w:r>
        <w:t xml:space="preserve">Key DAX Measures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Total Revenue = SUM(FactSales[RevenueEUR])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Total Margin = SUM(FactSales[MarginEUR])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Margin % = DIVIDE([Total Margin], [Total Revenue], 0)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YoY Growth % = DIVIDE([Total Revenue] - [PY Revenue], [PY Revenue], 0)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Avg Revenue per Pharmacy = DIVIDE([Total Revenue], DISTINCTCOUNT(DimPharmacy[PharmacyID]))</w:t>
      </w:r>
    </w:p>
    <w:p>
      <w:r>
        <w:br w:type="page"/>
      </w:r>
    </w:p>
    <w:p>
      <w:pPr>
        <w:pStyle w:val="Heading1"/>
      </w:pPr>
      <w:r>
        <w:t xml:space="preserve">Page 3: What Drives Profitability</w:t>
      </w:r>
    </w:p>
    <w:p>
      <w:pPr>
        <w:pStyle w:val="Heading2"/>
      </w:pPr>
      <w:r>
        <w:t xml:space="preserve">Page Purpose</w:t>
      </w:r>
    </w:p>
    <w:p>
      <w:pPr>
        <w:spacing w:after="200"/>
      </w:pPr>
      <w:r>
        <w:rPr>
          <w:sz w:val="24"/>
          <w:szCs w:val="24"/>
        </w:rPr>
        <w:t xml:space="preserve">This page focuses on product-level insights and promotional effectiveness. It answers: 'What should we sell more of?' and 'Are our promotions working?' to guide strategic decision-making on product mix and marketing investments.</w:t>
      </w:r>
    </w:p>
    <w:p>
      <w:pPr>
        <w:pStyle w:val="Heading2"/>
      </w:pPr>
      <w:r>
        <w:t xml:space="preserve">Page Layout</w:t>
      </w:r>
    </w:p>
    <w:p>
      <w:pPr>
        <w:pStyle w:val="Heading3"/>
      </w:pPr>
      <w:r>
        <w:t xml:space="preserve">Header Section (Top 12%)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Page Title: 'What Drives Profitability' (36pt, teal)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Subtitle: 'Product &amp; Promotional Analysis' (16pt, gray)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Navigation: Page 3 button highlighted</w:t>
      </w:r>
    </w:p>
    <w:p>
      <w:pPr>
        <w:pStyle w:val="Heading3"/>
      </w:pPr>
      <w:r>
        <w:t xml:space="preserve">Product Category Performance (Top-left, 55% width, 40%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'Category Performance Matrix'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Custom Matrix Table: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Rows: 5 product categories with custom icons (pill icon for OTC, prescription pad for Rx, etc.)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Revenue (€, with % of total)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Units Sold (with trend sparkline)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Margin % (with Harvey ball indicator)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Contribution to Total Margin (€)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Total Row: Bold, teal background showing overall totals</w:t>
      </w:r>
    </w:p>
    <w:p>
      <w:pPr>
        <w:pStyle w:val="Heading3"/>
      </w:pPr>
      <w:r>
        <w:t xml:space="preserve">Top Products (Top-right, 35% width, 40%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'Top 10 Products by Margin Contribution'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Horizontal Bar Chart: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Y-axis: Product names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X-axis: Margin contribution (€)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Bar color: Gradient from light teal (low margin %) to dark teal (high margin %)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Labels: Show € amount and margin % inside bars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Icons: Small category icon next to each product name</w:t>
      </w:r>
    </w:p>
    <w:p>
      <w:pPr>
        <w:pStyle w:val="Heading3"/>
      </w:pPr>
      <w:r>
        <w:t xml:space="preserve">Promotion Analysis (Middle section, 50% width, 35%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'Promotional Impact' with toggle: 'All Products' / 'Promoted Only'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Side-by-side comparison cards: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Left Card: 'Promoted Sales' (light amber background)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Revenue: €911K (10.6% of total)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Margin %: 19.9%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Units: Higher volume indicator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Right Card: 'Non-Promoted Sales' (light gray background)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Revenue: €7.7M (89.4% of total)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Margin %: 29.0%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Units: Standard volume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Callout box between cards: 'Promotions drive volume but reduce margin by 9.1 pp'</w:t>
      </w:r>
    </w:p>
    <w:p>
      <w:pPr>
        <w:pStyle w:val="Heading3"/>
      </w:pPr>
      <w:r>
        <w:t xml:space="preserve">Volume vs. Margin Analysis (Middle-right, 40% width, 35%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'Product Portfolio Balance'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Bubble Chart (2x2 matrix):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X-axis: Units Sold (log scale)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Y-axis: Margin 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Bubble size: Revenue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Bubble color: By category (using teal/blue/green palette)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Reference lines: Median units (vertical), median margin (horizontal) dividing into quadrants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Quadrant labels with strategic implications: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Top-right: 'Stars' (high volume, high margin)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Top-left: 'Hidden Gems' (low volume, high margin - growth opportunity)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Bottom-right: 'Volume Drivers' (high volume, low margin - consider pricing)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Bottom-left: 'Question Marks' (low volume, low margin - review portfolio fit)</w:t>
      </w:r>
    </w:p>
    <w:p>
      <w:pPr>
        <w:pStyle w:val="Heading3"/>
      </w:pPr>
      <w:r>
        <w:t xml:space="preserve">Brand Performance (Bottom section, full width, 20% height)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Section Title: 'Generic vs. Brand Performance'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Two column cards side-by-side: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Generic Products (33 products):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Revenue contribution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Avg margin %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Units sold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  • Small clustered column chart showing category breakdown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Branded Products (187 products): Same metrics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Insight callout: 'Generics represent higher margin opportunity with XX% less revenue'</w:t>
      </w:r>
    </w:p>
    <w:p>
      <w:pPr>
        <w:pStyle w:val="Heading2"/>
      </w:pPr>
      <w:r>
        <w:t xml:space="preserve">Interactivity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Category Filter: Pills-style slicer at top showing all 5 categories, multi-select enabled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Promotion Toggle: Switch to view all products or only promoted products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Drill-through: Click any product in top 10 to see detailed product performance page (bonus detail page)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Cross-filtering: Selecting category filters all visuals; selecting quadrant in bubble chart highlights those products in top 10</w:t>
      </w:r>
    </w:p>
    <w:p>
      <w:pPr>
        <w:pStyle w:val="Heading2"/>
      </w:pPr>
      <w:r>
        <w:t xml:space="preserve">Key DAX Measures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Margin Contribution = SUM(FactSales[MarginEUR])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Promo Revenue = CALCULATE([Total Revenue], FactSales[PromoFlag] = 'Yes')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Non-Promo Revenue = CALCULATE([Total Revenue], FactSales[PromoFlag] = 'No')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Promo Margin % = DIVIDE([Promo Margin], [Promo Revenue], 0)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Margin Impact = [Non-Promo Margin %] - [Promo Margin %]</w:t>
      </w:r>
    </w:p>
    <w:p>
      <w:r>
        <w:br w:type="page"/>
      </w:r>
    </w:p>
    <w:p>
      <w:pPr>
        <w:pStyle w:val="Heading1"/>
      </w:pPr>
      <w:r>
        <w:t xml:space="preserve">Technical Specifications</w:t>
      </w:r>
    </w:p>
    <w:p>
      <w:pPr>
        <w:pStyle w:val="Heading2"/>
      </w:pPr>
      <w:r>
        <w:t xml:space="preserve">Data Model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Star Schema with 1 Fact table (FactSales) and 3 Dimension tables (DimDate, DimPharmacy, DimProduct)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Relationships: All one-to-many, single-directional from Dim to Fact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Date Table: Proper calendar table with Year, Quarter, Month, MonthName hierarchies</w:t>
      </w:r>
    </w:p>
    <w:p>
      <w:pPr>
        <w:pStyle w:val="Heading2"/>
      </w:pPr>
      <w:r>
        <w:t xml:space="preserve">Essential DAX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Measure Name</w:t>
            </w:r>
          </w:p>
        </w:tc>
        <w:tc>
          <w:tcPr>
            <w:tcW w:type="dxa" w:w="6552"/>
            <w:shd w:fill="0F766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DAX Formula</w:t>
            </w:r>
          </w:p>
        </w:tc>
      </w:tr>
      <w:tr>
        <w:tc>
          <w:tcPr>
            <w:tcW w:type="dxa" w:w="2808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Revenue</w:t>
            </w:r>
          </w:p>
        </w:tc>
        <w:tc>
          <w:tcPr>
            <w:tcW w:type="dxa" w:w="655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SUM(FactSales[RevenueEUR])</w:t>
            </w:r>
          </w:p>
        </w:tc>
      </w:tr>
      <w:tr>
        <w:tc>
          <w:tcPr>
            <w:tcW w:type="dxa" w:w="2808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Margin</w:t>
            </w:r>
          </w:p>
        </w:tc>
        <w:tc>
          <w:tcPr>
            <w:tcW w:type="dxa" w:w="655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SUM(FactSales[MarginEUR])</w:t>
            </w:r>
          </w:p>
        </w:tc>
      </w:tr>
      <w:tr>
        <w:tc>
          <w:tcPr>
            <w:tcW w:type="dxa" w:w="2808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Margin %</w:t>
            </w:r>
          </w:p>
        </w:tc>
        <w:tc>
          <w:tcPr>
            <w:tcW w:type="dxa" w:w="655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DIVIDE([Total Margin], [Total Revenue], 0)</w:t>
            </w:r>
          </w:p>
        </w:tc>
      </w:tr>
      <w:tr>
        <w:tc>
          <w:tcPr>
            <w:tcW w:type="dxa" w:w="2808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PY Revenue</w:t>
            </w:r>
          </w:p>
        </w:tc>
        <w:tc>
          <w:tcPr>
            <w:tcW w:type="dxa" w:w="655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CALCULATE([Total Revenue], SAMEPERIODLASTYEAR(DimDate[Date]))</w:t>
            </w:r>
          </w:p>
        </w:tc>
      </w:tr>
      <w:tr>
        <w:tc>
          <w:tcPr>
            <w:tcW w:type="dxa" w:w="2808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YoY Growth %</w:t>
            </w:r>
          </w:p>
        </w:tc>
        <w:tc>
          <w:tcPr>
            <w:tcW w:type="dxa" w:w="655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DIVIDE([Total Revenue] - [PY Revenue], [PY Revenue], 0)</w:t>
            </w:r>
          </w:p>
        </w:tc>
      </w:tr>
      <w:tr>
        <w:tc>
          <w:tcPr>
            <w:tcW w:type="dxa" w:w="2808"/>
            <w:shd w:fill="F0F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Transaction Count</w:t>
            </w:r>
          </w:p>
        </w:tc>
        <w:tc>
          <w:tcPr>
            <w:tcW w:type="dxa" w:w="655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COUNTROWS(FactSales)</w:t>
            </w:r>
          </w:p>
        </w:tc>
      </w:tr>
    </w:tbl>
    <w:p>
      <w:pPr>
        <w:pStyle w:val="Heading2"/>
        <w:spacing w:before="400"/>
      </w:pPr>
      <w:r>
        <w:t xml:space="preserve">Design Elements Library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Icons: Use Power BI's built-in icon library or upload custom SVG icons for categories, pharmacy types, and navigation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Shapes: Rectangle shapes with rounded corners (8px radius), no borders, used as card backgrounds and section dividers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Buttons: Rounded rectangles (12px radius), teal fill (#0F766E) with white text, hover effect increases opacity to 0.9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Lines: 2px solid teal for section dividers, 1px light gray (#E5E7EB) for subtle separators</w:t>
      </w:r>
    </w:p>
    <w:p>
      <w:pPr>
        <w:pStyle w:val="Heading2"/>
      </w:pPr>
      <w:r>
        <w:t xml:space="preserve">Implementation Notes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bookmarks for page navigation buttons to create seamless transitions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Create a custom theme JSON file with the specified color palette and apply it to ensure consistency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Use the 'Format Painter' to quickly apply consistent formatting across similar visuals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Consider creating a template page with all common elements (header, nav, shapes) that can be duplicated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Test all interactions and cross-filtering to ensure smooth user experience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Optimize performance by limiting unnecessary calculated columns and using measures instead</w:t>
      </w:r>
    </w:p>
    <w:p>
      <w:pPr>
        <w:spacing w:before="600"/>
        <w:jc w:val="center"/>
      </w:pPr>
      <w:r>
        <w:rPr>
          <w:i/>
          <w:iCs/>
          <w:color w:val="6B7280"/>
          <w:sz w:val="24"/>
          <w:szCs w:val="24"/>
        </w:rPr>
        <w:t xml:space="preserve">— End of Report Design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2026-02-05T07:36:00.013Z</dcterms:created>
  <dcterms:modified xsi:type="dcterms:W3CDTF">2026-02-05T07:36:00.013Z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