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Store Schema Definitions, Feature Registry, and Data Flow</w:t>
      </w:r>
    </w:p>
    <w:p>
      <w:pPr>
        <w:jc w:val="center"/>
      </w:pPr>
      <w:r>
        <w:rPr>
          <w:i/>
        </w:rPr>
        <w:t>Application base, entity-based feature split, and monitoring scorecard design</w:t>
      </w:r>
    </w:p>
    <w:p>
      <w:r>
        <w:rPr>
          <w:b/>
        </w:rPr>
        <w:t xml:space="preserve">Purpose. </w:t>
      </w:r>
      <w:r>
        <w:t>This document consolidates the schema definitions discussed for a lending monitoring scorecard design. It includes the application base layer, feature tables, a feature registry design, an entity-based split of features, and a simple end-to-end data flow between the tables.</w:t>
      </w:r>
    </w:p>
    <w:p>
      <w:pPr>
        <w:pStyle w:val="Heading1"/>
      </w:pPr>
      <w:r>
        <w:t>1. Design Overview</w:t>
      </w:r>
    </w:p>
    <w:p>
      <w:pPr>
        <w:pStyle w:val="ListBullet"/>
      </w:pPr>
      <w:r>
        <w:t>Keep the application base as the full population, including included and excluded applicants, with explicit inclusion and exclusion flags.</w:t>
      </w:r>
    </w:p>
    <w:p>
      <w:pPr>
        <w:pStyle w:val="ListBullet"/>
      </w:pPr>
      <w:r>
        <w:t>Create origination features separately from performance features so that point-in-time logic stays clear and reusable.</w:t>
      </w:r>
    </w:p>
    <w:p>
      <w:pPr>
        <w:pStyle w:val="ListBullet"/>
      </w:pPr>
      <w:r>
        <w:t>Generate contract features only for eligible applicants or customers that pass the exclusion rules.</w:t>
      </w:r>
    </w:p>
    <w:p>
      <w:pPr>
        <w:pStyle w:val="ListBullet"/>
      </w:pPr>
      <w:r>
        <w:t>Roll contract features up to application plus applicant level for the final monitoring scorecard view.</w:t>
      </w:r>
    </w:p>
    <w:p>
      <w:pPr>
        <w:pStyle w:val="ListBullet"/>
      </w:pPr>
      <w:r>
        <w:t>Store feature definitions and governance metadata in a feature registry rather than embedding feature meaning only in code or column names.</w:t>
      </w:r>
    </w:p>
    <w:p>
      <w:pPr>
        <w:pStyle w:val="Heading1"/>
      </w:pPr>
      <w:r>
        <w:t>2. Data Flow Diagram</w:t>
      </w:r>
    </w:p>
    <w:p>
      <w:r>
        <w:t>The diagram below shows the recommended logical flow between the base table, eligibility layer, feature tables, registry, and final monitoring view.</w:t>
      </w:r>
    </w:p>
    <w:p>
      <w:pPr>
        <w:pStyle w:val="NoSpacing"/>
      </w:pPr>
      <w:r>
        <w:rPr>
          <w:rFonts w:ascii="Courier New" w:hAnsi="Courier New" w:eastAsia="Courier New"/>
          <w:sz w:val="18"/>
        </w:rPr>
        <w:t>[application_base]</w:t>
        <w:br/>
      </w:r>
      <w:r>
        <w:rPr>
          <w:rFonts w:ascii="Courier New" w:hAnsi="Courier New" w:eastAsia="Courier New"/>
          <w:sz w:val="18"/>
        </w:rPr>
        <w:t xml:space="preserve">    |-- full population, flags, exclusion reasons</w:t>
        <w:br/>
      </w:r>
      <w:r>
        <w:rPr>
          <w:rFonts w:ascii="Courier New" w:hAnsi="Courier New" w:eastAsia="Courier New"/>
          <w:sz w:val="18"/>
        </w:rPr>
        <w:t xml:space="preserve">    |\</w:t>
        <w:br/>
      </w:r>
      <w:r>
        <w:rPr>
          <w:rFonts w:ascii="Courier New" w:hAnsi="Courier New" w:eastAsia="Courier New"/>
          <w:sz w:val="18"/>
        </w:rPr>
        <w:t xml:space="preserve">    | \--&gt; [application_snapshot_features] --------------------\</w:t>
        <w:br/>
      </w:r>
      <w:r>
        <w:rPr>
          <w:rFonts w:ascii="Courier New" w:hAnsi="Courier New" w:eastAsia="Courier New"/>
          <w:sz w:val="18"/>
        </w:rPr>
        <w:t xml:space="preserve">    |                                                          |</w:t>
        <w:br/>
      </w:r>
      <w:r>
        <w:rPr>
          <w:rFonts w:ascii="Courier New" w:hAnsi="Courier New" w:eastAsia="Courier New"/>
          <w:sz w:val="18"/>
        </w:rPr>
        <w:t xml:space="preserve">    +----&gt; [vw_eligible_applicants_for_contract_features]      |</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 xml:space="preserve">        [eligible_application_contract_map]</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 xml:space="preserve">        [contract_12m_performance_features]</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 xml:space="preserve">        [customer_application_12m_performance_features] -------+--&gt; [vw_monitoring_scorecard_customer]</w:t>
        <w:br/>
      </w:r>
      <w:r>
        <w:rPr>
          <w:rFonts w:ascii="Courier New" w:hAnsi="Courier New" w:eastAsia="Courier New"/>
          <w:sz w:val="18"/>
        </w:rPr>
        <w:br/>
      </w:r>
      <w:r>
        <w:rPr>
          <w:rFonts w:ascii="Courier New" w:hAnsi="Courier New" w:eastAsia="Courier New"/>
          <w:sz w:val="18"/>
        </w:rPr>
        <w:t>[feature_registry.feature_set] -----------\</w:t>
        <w:br/>
      </w:r>
      <w:r>
        <w:rPr>
          <w:rFonts w:ascii="Courier New" w:hAnsi="Courier New" w:eastAsia="Courier New"/>
          <w:sz w:val="18"/>
        </w:rPr>
        <w:t>[feature_registry.feature_definition] ---- +--&gt; governs all feature tables and the final monitoring view</w:t>
        <w:br/>
      </w:r>
      <w:r>
        <w:rPr>
          <w:rFonts w:ascii="Courier New" w:hAnsi="Courier New" w:eastAsia="Courier New"/>
          <w:sz w:val="18"/>
        </w:rPr>
        <w:t>[feature_registry.feature_lineage] -------/</w:t>
        <w:br/>
      </w:r>
    </w:p>
    <w:p>
      <w:pPr>
        <w:pStyle w:val="Heading1"/>
      </w:pPr>
      <w:r>
        <w:t>3. Feature Registry</w:t>
      </w:r>
    </w:p>
    <w:p>
      <w:r>
        <w:t>The feature registry is the control plane of the feature store. It stores what each feature means, where it is stored, how it is calculated, who owns it, and what version of the logic is currently active. The registry should be maintained separately from the feature value tables.</w:t>
      </w:r>
    </w:p>
    <w:p>
      <w:pPr>
        <w:pStyle w:val="Heading2"/>
      </w:pPr>
      <w:r>
        <w:t>3.1 feature_registry.feature_set</w:t>
      </w:r>
    </w:p>
    <w:p>
      <w:r>
        <w:t>Purpose: one row per feature table or reusable feature bundle.</w:t>
      </w:r>
    </w:p>
    <w:tbl>
      <w:tblPr>
        <w:tblStyle w:val="TableGrid"/>
        <w:tblW w:type="auto" w:w="0"/>
        <w:tblLook w:firstColumn="1" w:firstRow="1" w:lastColumn="0" w:lastRow="0" w:noHBand="0" w:noVBand="1" w:val="04A0"/>
      </w:tblPr>
      <w:tblGrid>
        <w:gridCol w:w="5112"/>
        <w:gridCol w:w="5112"/>
      </w:tblGrid>
      <w:tr>
        <w:tc>
          <w:tcPr>
            <w:tcW w:type="dxa" w:w="3168"/>
            <w:shd w:fill="D9EAF7"/>
          </w:tcPr>
          <w:p>
            <w:r>
              <w:rPr>
                <w:b/>
              </w:rPr>
              <w:t>Field</w:t>
            </w:r>
          </w:p>
        </w:tc>
        <w:tc>
          <w:tcPr>
            <w:tcW w:type="dxa" w:w="6912"/>
            <w:shd w:fill="D9EAF7"/>
          </w:tcPr>
          <w:p>
            <w:r>
              <w:rPr>
                <w:b/>
              </w:rPr>
              <w:t>Purpose</w:t>
            </w:r>
          </w:p>
        </w:tc>
      </w:tr>
      <w:tr>
        <w:tc>
          <w:tcPr>
            <w:tcW w:type="dxa" w:w="3168"/>
          </w:tcPr>
          <w:p>
            <w:r>
              <w:t>feature_set_id</w:t>
            </w:r>
          </w:p>
        </w:tc>
        <w:tc>
          <w:tcPr>
            <w:tcW w:type="dxa" w:w="6912"/>
          </w:tcPr>
          <w:p>
            <w:r>
              <w:t>Stable identifier for the feature set</w:t>
            </w:r>
          </w:p>
        </w:tc>
      </w:tr>
      <w:tr>
        <w:tc>
          <w:tcPr>
            <w:tcW w:type="dxa" w:w="3168"/>
          </w:tcPr>
          <w:p>
            <w:r>
              <w:t>feature_set_name</w:t>
            </w:r>
          </w:p>
        </w:tc>
        <w:tc>
          <w:tcPr>
            <w:tcW w:type="dxa" w:w="6912"/>
          </w:tcPr>
          <w:p>
            <w:r>
              <w:t>Business-friendly name of the feature set</w:t>
            </w:r>
          </w:p>
        </w:tc>
      </w:tr>
      <w:tr>
        <w:tc>
          <w:tcPr>
            <w:tcW w:type="dxa" w:w="3168"/>
          </w:tcPr>
          <w:p>
            <w:r>
              <w:t>entity_name</w:t>
            </w:r>
          </w:p>
        </w:tc>
        <w:tc>
          <w:tcPr>
            <w:tcW w:type="dxa" w:w="6912"/>
          </w:tcPr>
          <w:p>
            <w:r>
              <w:t>Main entity such as application, applicant, customer, contract</w:t>
            </w:r>
          </w:p>
        </w:tc>
      </w:tr>
      <w:tr>
        <w:tc>
          <w:tcPr>
            <w:tcW w:type="dxa" w:w="3168"/>
          </w:tcPr>
          <w:p>
            <w:r>
              <w:t>grain_description</w:t>
            </w:r>
          </w:p>
        </w:tc>
        <w:tc>
          <w:tcPr>
            <w:tcW w:type="dxa" w:w="6912"/>
          </w:tcPr>
          <w:p>
            <w:r>
              <w:t>For example one row per application_id plus applicant_id</w:t>
            </w:r>
          </w:p>
        </w:tc>
      </w:tr>
      <w:tr>
        <w:tc>
          <w:tcPr>
            <w:tcW w:type="dxa" w:w="3168"/>
          </w:tcPr>
          <w:p>
            <w:r>
              <w:t>storage_table</w:t>
            </w:r>
          </w:p>
        </w:tc>
        <w:tc>
          <w:tcPr>
            <w:tcW w:type="dxa" w:w="6912"/>
          </w:tcPr>
          <w:p>
            <w:r>
              <w:t>Physical table or view that stores the feature values</w:t>
            </w:r>
          </w:p>
        </w:tc>
      </w:tr>
      <w:tr>
        <w:tc>
          <w:tcPr>
            <w:tcW w:type="dxa" w:w="3168"/>
          </w:tcPr>
          <w:p>
            <w:r>
              <w:t>domain_name</w:t>
            </w:r>
          </w:p>
        </w:tc>
        <w:tc>
          <w:tcPr>
            <w:tcW w:type="dxa" w:w="6912"/>
          </w:tcPr>
          <w:p>
            <w:r>
              <w:t>Origination, behavioural, monitoring, LGD, EAD, and so on</w:t>
            </w:r>
          </w:p>
        </w:tc>
      </w:tr>
      <w:tr>
        <w:tc>
          <w:tcPr>
            <w:tcW w:type="dxa" w:w="3168"/>
          </w:tcPr>
          <w:p>
            <w:r>
              <w:t>refresh_frequency</w:t>
            </w:r>
          </w:p>
        </w:tc>
        <w:tc>
          <w:tcPr>
            <w:tcW w:type="dxa" w:w="6912"/>
          </w:tcPr>
          <w:p>
            <w:r>
              <w:t>Daily, monthly, event-driven, or ad hoc</w:t>
            </w:r>
          </w:p>
        </w:tc>
      </w:tr>
      <w:tr>
        <w:tc>
          <w:tcPr>
            <w:tcW w:type="dxa" w:w="3168"/>
          </w:tcPr>
          <w:p>
            <w:r>
              <w:t>point_in_time_join_supported</w:t>
            </w:r>
          </w:p>
        </w:tc>
        <w:tc>
          <w:tcPr>
            <w:tcW w:type="dxa" w:w="6912"/>
          </w:tcPr>
          <w:p>
            <w:r>
              <w:t>Whether historical joins are supported safely</w:t>
            </w:r>
          </w:p>
        </w:tc>
      </w:tr>
      <w:tr>
        <w:tc>
          <w:tcPr>
            <w:tcW w:type="dxa" w:w="3168"/>
          </w:tcPr>
          <w:p>
            <w:r>
              <w:t>training_enabled</w:t>
            </w:r>
          </w:p>
        </w:tc>
        <w:tc>
          <w:tcPr>
            <w:tcW w:type="dxa" w:w="6912"/>
          </w:tcPr>
          <w:p>
            <w:r>
              <w:t>Whether the feature set is approved for modelling</w:t>
            </w:r>
          </w:p>
        </w:tc>
      </w:tr>
      <w:tr>
        <w:tc>
          <w:tcPr>
            <w:tcW w:type="dxa" w:w="3168"/>
          </w:tcPr>
          <w:p>
            <w:r>
              <w:t>serving_enabled</w:t>
            </w:r>
          </w:p>
        </w:tc>
        <w:tc>
          <w:tcPr>
            <w:tcW w:type="dxa" w:w="6912"/>
          </w:tcPr>
          <w:p>
            <w:r>
              <w:t>Whether the feature set is approved for operational use</w:t>
            </w:r>
          </w:p>
        </w:tc>
      </w:tr>
      <w:tr>
        <w:tc>
          <w:tcPr>
            <w:tcW w:type="dxa" w:w="3168"/>
          </w:tcPr>
          <w:p>
            <w:r>
              <w:t>status</w:t>
            </w:r>
          </w:p>
        </w:tc>
        <w:tc>
          <w:tcPr>
            <w:tcW w:type="dxa" w:w="6912"/>
          </w:tcPr>
          <w:p>
            <w:r>
              <w:t>Draft, active, deprecated, retired</w:t>
            </w:r>
          </w:p>
        </w:tc>
      </w:tr>
      <w:tr>
        <w:tc>
          <w:tcPr>
            <w:tcW w:type="dxa" w:w="3168"/>
          </w:tcPr>
          <w:p>
            <w:r>
              <w:t>version</w:t>
            </w:r>
          </w:p>
        </w:tc>
        <w:tc>
          <w:tcPr>
            <w:tcW w:type="dxa" w:w="6912"/>
          </w:tcPr>
          <w:p>
            <w:r>
              <w:t>Version of the feature set release</w:t>
            </w:r>
          </w:p>
        </w:tc>
      </w:tr>
    </w:tbl>
    <w:p/>
    <w:p>
      <w:pPr>
        <w:pStyle w:val="Heading2"/>
      </w:pPr>
      <w:r>
        <w:t>3.2 feature_registry.feature_definition</w:t>
      </w:r>
    </w:p>
    <w:p>
      <w:r>
        <w:t>Purpose: one row per feature column. This is the main place where business meaning and calculation logic are documented.</w:t>
      </w:r>
    </w:p>
    <w:tbl>
      <w:tblPr>
        <w:tblStyle w:val="TableGrid"/>
        <w:tblW w:type="auto" w:w="0"/>
        <w:tblLook w:firstColumn="1" w:firstRow="1" w:lastColumn="0" w:lastRow="0" w:noHBand="0" w:noVBand="1" w:val="04A0"/>
      </w:tblPr>
      <w:tblGrid>
        <w:gridCol w:w="5112"/>
        <w:gridCol w:w="5112"/>
      </w:tblGrid>
      <w:tr>
        <w:tc>
          <w:tcPr>
            <w:tcW w:type="dxa" w:w="3168"/>
            <w:shd w:fill="D9EAF7"/>
          </w:tcPr>
          <w:p>
            <w:r>
              <w:rPr>
                <w:b/>
              </w:rPr>
              <w:t>Field</w:t>
            </w:r>
          </w:p>
        </w:tc>
        <w:tc>
          <w:tcPr>
            <w:tcW w:type="dxa" w:w="6912"/>
            <w:shd w:fill="D9EAF7"/>
          </w:tcPr>
          <w:p>
            <w:r>
              <w:rPr>
                <w:b/>
              </w:rPr>
              <w:t>Purpose</w:t>
            </w:r>
          </w:p>
        </w:tc>
      </w:tr>
      <w:tr>
        <w:tc>
          <w:tcPr>
            <w:tcW w:type="dxa" w:w="3168"/>
          </w:tcPr>
          <w:p>
            <w:r>
              <w:t>feature_id</w:t>
            </w:r>
          </w:p>
        </w:tc>
        <w:tc>
          <w:tcPr>
            <w:tcW w:type="dxa" w:w="6912"/>
          </w:tcPr>
          <w:p>
            <w:r>
              <w:t>Stable identifier for the feature</w:t>
            </w:r>
          </w:p>
        </w:tc>
      </w:tr>
      <w:tr>
        <w:tc>
          <w:tcPr>
            <w:tcW w:type="dxa" w:w="3168"/>
          </w:tcPr>
          <w:p>
            <w:r>
              <w:t>feature_set_id</w:t>
            </w:r>
          </w:p>
        </w:tc>
        <w:tc>
          <w:tcPr>
            <w:tcW w:type="dxa" w:w="6912"/>
          </w:tcPr>
          <w:p>
            <w:r>
              <w:t>Links the feature to its parent feature set</w:t>
            </w:r>
          </w:p>
        </w:tc>
      </w:tr>
      <w:tr>
        <w:tc>
          <w:tcPr>
            <w:tcW w:type="dxa" w:w="3168"/>
          </w:tcPr>
          <w:p>
            <w:r>
              <w:t>feature_name</w:t>
            </w:r>
          </w:p>
        </w:tc>
        <w:tc>
          <w:tcPr>
            <w:tcW w:type="dxa" w:w="6912"/>
          </w:tcPr>
          <w:p>
            <w:r>
              <w:t>Human-readable feature name</w:t>
            </w:r>
          </w:p>
        </w:tc>
      </w:tr>
      <w:tr>
        <w:tc>
          <w:tcPr>
            <w:tcW w:type="dxa" w:w="3168"/>
          </w:tcPr>
          <w:p>
            <w:r>
              <w:t>column_name</w:t>
            </w:r>
          </w:p>
        </w:tc>
        <w:tc>
          <w:tcPr>
            <w:tcW w:type="dxa" w:w="6912"/>
          </w:tcPr>
          <w:p>
            <w:r>
              <w:t>Physical column name in the table</w:t>
            </w:r>
          </w:p>
        </w:tc>
      </w:tr>
      <w:tr>
        <w:tc>
          <w:tcPr>
            <w:tcW w:type="dxa" w:w="3168"/>
          </w:tcPr>
          <w:p>
            <w:r>
              <w:t>data_type</w:t>
            </w:r>
          </w:p>
        </w:tc>
        <w:tc>
          <w:tcPr>
            <w:tcW w:type="dxa" w:w="6912"/>
          </w:tcPr>
          <w:p>
            <w:r>
              <w:t>Declared type of the feature</w:t>
            </w:r>
          </w:p>
        </w:tc>
      </w:tr>
      <w:tr>
        <w:tc>
          <w:tcPr>
            <w:tcW w:type="dxa" w:w="3168"/>
          </w:tcPr>
          <w:p>
            <w:r>
              <w:t>description</w:t>
            </w:r>
          </w:p>
        </w:tc>
        <w:tc>
          <w:tcPr>
            <w:tcW w:type="dxa" w:w="6912"/>
          </w:tcPr>
          <w:p>
            <w:r>
              <w:t>Short business description</w:t>
            </w:r>
          </w:p>
        </w:tc>
      </w:tr>
      <w:tr>
        <w:tc>
          <w:tcPr>
            <w:tcW w:type="dxa" w:w="3168"/>
          </w:tcPr>
          <w:p>
            <w:r>
              <w:t>business_definition</w:t>
            </w:r>
          </w:p>
        </w:tc>
        <w:tc>
          <w:tcPr>
            <w:tcW w:type="dxa" w:w="6912"/>
          </w:tcPr>
          <w:p>
            <w:r>
              <w:t>Precise rule for what the feature means</w:t>
            </w:r>
          </w:p>
        </w:tc>
      </w:tr>
      <w:tr>
        <w:tc>
          <w:tcPr>
            <w:tcW w:type="dxa" w:w="3168"/>
          </w:tcPr>
          <w:p>
            <w:r>
              <w:t>calculation_logic</w:t>
            </w:r>
          </w:p>
        </w:tc>
        <w:tc>
          <w:tcPr>
            <w:tcW w:type="dxa" w:w="6912"/>
          </w:tcPr>
          <w:p>
            <w:r>
              <w:t>High-level description or code reference</w:t>
            </w:r>
          </w:p>
        </w:tc>
      </w:tr>
      <w:tr>
        <w:tc>
          <w:tcPr>
            <w:tcW w:type="dxa" w:w="3168"/>
          </w:tcPr>
          <w:p>
            <w:r>
              <w:t>aggregation_window</w:t>
            </w:r>
          </w:p>
        </w:tc>
        <w:tc>
          <w:tcPr>
            <w:tcW w:type="dxa" w:w="6912"/>
          </w:tcPr>
          <w:p>
            <w:r>
              <w:t>Example: 3m, 12m, lifetime, at_application</w:t>
            </w:r>
          </w:p>
        </w:tc>
      </w:tr>
      <w:tr>
        <w:tc>
          <w:tcPr>
            <w:tcW w:type="dxa" w:w="3168"/>
          </w:tcPr>
          <w:p>
            <w:r>
              <w:t>source_tables</w:t>
            </w:r>
          </w:p>
        </w:tc>
        <w:tc>
          <w:tcPr>
            <w:tcW w:type="dxa" w:w="6912"/>
          </w:tcPr>
          <w:p>
            <w:r>
              <w:t>Upstream input tables</w:t>
            </w:r>
          </w:p>
        </w:tc>
      </w:tr>
      <w:tr>
        <w:tc>
          <w:tcPr>
            <w:tcW w:type="dxa" w:w="3168"/>
          </w:tcPr>
          <w:p>
            <w:r>
              <w:t>default_value</w:t>
            </w:r>
          </w:p>
        </w:tc>
        <w:tc>
          <w:tcPr>
            <w:tcW w:type="dxa" w:w="6912"/>
          </w:tcPr>
          <w:p>
            <w:r>
              <w:t>Optional default or fallback value</w:t>
            </w:r>
          </w:p>
        </w:tc>
      </w:tr>
      <w:tr>
        <w:tc>
          <w:tcPr>
            <w:tcW w:type="dxa" w:w="3168"/>
          </w:tcPr>
          <w:p>
            <w:r>
              <w:t>valid_from / valid_to</w:t>
            </w:r>
          </w:p>
        </w:tc>
        <w:tc>
          <w:tcPr>
            <w:tcW w:type="dxa" w:w="6912"/>
          </w:tcPr>
          <w:p>
            <w:r>
              <w:t>Dates when the logic is valid</w:t>
            </w:r>
          </w:p>
        </w:tc>
      </w:tr>
      <w:tr>
        <w:tc>
          <w:tcPr>
            <w:tcW w:type="dxa" w:w="3168"/>
          </w:tcPr>
          <w:p>
            <w:r>
              <w:t>feature_version</w:t>
            </w:r>
          </w:p>
        </w:tc>
        <w:tc>
          <w:tcPr>
            <w:tcW w:type="dxa" w:w="6912"/>
          </w:tcPr>
          <w:p>
            <w:r>
              <w:t>Version of the feature logic</w:t>
            </w:r>
          </w:p>
        </w:tc>
      </w:tr>
      <w:tr>
        <w:tc>
          <w:tcPr>
            <w:tcW w:type="dxa" w:w="3168"/>
          </w:tcPr>
          <w:p>
            <w:r>
              <w:t>owner_team</w:t>
            </w:r>
          </w:p>
        </w:tc>
        <w:tc>
          <w:tcPr>
            <w:tcW w:type="dxa" w:w="6912"/>
          </w:tcPr>
          <w:p>
            <w:r>
              <w:t>Owning squad or function</w:t>
            </w:r>
          </w:p>
        </w:tc>
      </w:tr>
      <w:tr>
        <w:tc>
          <w:tcPr>
            <w:tcW w:type="dxa" w:w="3168"/>
          </w:tcPr>
          <w:p>
            <w:r>
              <w:t>quality_rule_ref</w:t>
            </w:r>
          </w:p>
        </w:tc>
        <w:tc>
          <w:tcPr>
            <w:tcW w:type="dxa" w:w="6912"/>
          </w:tcPr>
          <w:p>
            <w:r>
              <w:t>Reference to quality or reconciliation checks</w:t>
            </w:r>
          </w:p>
        </w:tc>
      </w:tr>
      <w:tr>
        <w:tc>
          <w:tcPr>
            <w:tcW w:type="dxa" w:w="3168"/>
          </w:tcPr>
          <w:p>
            <w:r>
              <w:t>status</w:t>
            </w:r>
          </w:p>
        </w:tc>
        <w:tc>
          <w:tcPr>
            <w:tcW w:type="dxa" w:w="6912"/>
          </w:tcPr>
          <w:p>
            <w:r>
              <w:t>Draft, active, deprecated, retired</w:t>
            </w:r>
          </w:p>
        </w:tc>
      </w:tr>
    </w:tbl>
    <w:p/>
    <w:p>
      <w:pPr>
        <w:pStyle w:val="Heading2"/>
      </w:pPr>
      <w:r>
        <w:t>3.3 feature_registry.feature_lineage</w:t>
      </w:r>
    </w:p>
    <w:p>
      <w:r>
        <w:t>Purpose: lineage and operational traceability for how the feature values were produced.</w:t>
      </w:r>
    </w:p>
    <w:tbl>
      <w:tblPr>
        <w:tblStyle w:val="TableGrid"/>
        <w:tblW w:type="auto" w:w="0"/>
        <w:tblLook w:firstColumn="1" w:firstRow="1" w:lastColumn="0" w:lastRow="0" w:noHBand="0" w:noVBand="1" w:val="04A0"/>
      </w:tblPr>
      <w:tblGrid>
        <w:gridCol w:w="5112"/>
        <w:gridCol w:w="5112"/>
      </w:tblGrid>
      <w:tr>
        <w:tc>
          <w:tcPr>
            <w:tcW w:type="dxa" w:w="3168"/>
            <w:shd w:fill="D9EAF7"/>
          </w:tcPr>
          <w:p>
            <w:r>
              <w:rPr>
                <w:b/>
              </w:rPr>
              <w:t>Field</w:t>
            </w:r>
          </w:p>
        </w:tc>
        <w:tc>
          <w:tcPr>
            <w:tcW w:type="dxa" w:w="6912"/>
            <w:shd w:fill="D9EAF7"/>
          </w:tcPr>
          <w:p>
            <w:r>
              <w:rPr>
                <w:b/>
              </w:rPr>
              <w:t>Purpose</w:t>
            </w:r>
          </w:p>
        </w:tc>
      </w:tr>
      <w:tr>
        <w:tc>
          <w:tcPr>
            <w:tcW w:type="dxa" w:w="3168"/>
          </w:tcPr>
          <w:p>
            <w:r>
              <w:t>lineage_id</w:t>
            </w:r>
          </w:p>
        </w:tc>
        <w:tc>
          <w:tcPr>
            <w:tcW w:type="dxa" w:w="6912"/>
          </w:tcPr>
          <w:p>
            <w:r>
              <w:t>Stable lineage record identifier</w:t>
            </w:r>
          </w:p>
        </w:tc>
      </w:tr>
      <w:tr>
        <w:tc>
          <w:tcPr>
            <w:tcW w:type="dxa" w:w="3168"/>
          </w:tcPr>
          <w:p>
            <w:r>
              <w:t>feature_id</w:t>
            </w:r>
          </w:p>
        </w:tc>
        <w:tc>
          <w:tcPr>
            <w:tcW w:type="dxa" w:w="6912"/>
          </w:tcPr>
          <w:p>
            <w:r>
              <w:t>Feature linked to the lineage record</w:t>
            </w:r>
          </w:p>
        </w:tc>
      </w:tr>
      <w:tr>
        <w:tc>
          <w:tcPr>
            <w:tcW w:type="dxa" w:w="3168"/>
          </w:tcPr>
          <w:p>
            <w:r>
              <w:t>upstream_system</w:t>
            </w:r>
          </w:p>
        </w:tc>
        <w:tc>
          <w:tcPr>
            <w:tcW w:type="dxa" w:w="6912"/>
          </w:tcPr>
          <w:p>
            <w:r>
              <w:t>Source platform or system of record</w:t>
            </w:r>
          </w:p>
        </w:tc>
      </w:tr>
      <w:tr>
        <w:tc>
          <w:tcPr>
            <w:tcW w:type="dxa" w:w="3168"/>
          </w:tcPr>
          <w:p>
            <w:r>
              <w:t>upstream_object</w:t>
            </w:r>
          </w:p>
        </w:tc>
        <w:tc>
          <w:tcPr>
            <w:tcW w:type="dxa" w:w="6912"/>
          </w:tcPr>
          <w:p>
            <w:r>
              <w:t>Source table, file, or API object</w:t>
            </w:r>
          </w:p>
        </w:tc>
      </w:tr>
      <w:tr>
        <w:tc>
          <w:tcPr>
            <w:tcW w:type="dxa" w:w="3168"/>
          </w:tcPr>
          <w:p>
            <w:r>
              <w:t>transformation_stage</w:t>
            </w:r>
          </w:p>
        </w:tc>
        <w:tc>
          <w:tcPr>
            <w:tcW w:type="dxa" w:w="6912"/>
          </w:tcPr>
          <w:p>
            <w:r>
              <w:t>Raw, curated, feature, serving</w:t>
            </w:r>
          </w:p>
        </w:tc>
      </w:tr>
      <w:tr>
        <w:tc>
          <w:tcPr>
            <w:tcW w:type="dxa" w:w="3168"/>
          </w:tcPr>
          <w:p>
            <w:r>
              <w:t>transformation_ref</w:t>
            </w:r>
          </w:p>
        </w:tc>
        <w:tc>
          <w:tcPr>
            <w:tcW w:type="dxa" w:w="6912"/>
          </w:tcPr>
          <w:p>
            <w:r>
              <w:t>Notebook, SQL, job name, or code reference</w:t>
            </w:r>
          </w:p>
        </w:tc>
      </w:tr>
      <w:tr>
        <w:tc>
          <w:tcPr>
            <w:tcW w:type="dxa" w:w="3168"/>
          </w:tcPr>
          <w:p>
            <w:r>
              <w:t>pipeline_name</w:t>
            </w:r>
          </w:p>
        </w:tc>
        <w:tc>
          <w:tcPr>
            <w:tcW w:type="dxa" w:w="6912"/>
          </w:tcPr>
          <w:p>
            <w:r>
              <w:t>Orchestration job or pipeline name</w:t>
            </w:r>
          </w:p>
        </w:tc>
      </w:tr>
      <w:tr>
        <w:tc>
          <w:tcPr>
            <w:tcW w:type="dxa" w:w="3168"/>
          </w:tcPr>
          <w:p>
            <w:r>
              <w:t>pipeline_run_id</w:t>
            </w:r>
          </w:p>
        </w:tc>
        <w:tc>
          <w:tcPr>
            <w:tcW w:type="dxa" w:w="6912"/>
          </w:tcPr>
          <w:p>
            <w:r>
              <w:t>Specific execution instance</w:t>
            </w:r>
          </w:p>
        </w:tc>
      </w:tr>
      <w:tr>
        <w:tc>
          <w:tcPr>
            <w:tcW w:type="dxa" w:w="3168"/>
          </w:tcPr>
          <w:p>
            <w:r>
              <w:t>created_at</w:t>
            </w:r>
          </w:p>
        </w:tc>
        <w:tc>
          <w:tcPr>
            <w:tcW w:type="dxa" w:w="6912"/>
          </w:tcPr>
          <w:p>
            <w:r>
              <w:t>Timestamp of lineage capture</w:t>
            </w:r>
          </w:p>
        </w:tc>
      </w:tr>
    </w:tbl>
    <w:p/>
    <w:p>
      <w:pPr>
        <w:pStyle w:val="Heading1"/>
      </w:pPr>
      <w:r>
        <w:t>4. Entity-Based Split of Features</w:t>
      </w:r>
    </w:p>
    <w:p>
      <w:r>
        <w:t>Features should be split by the entity they describe and by the observation point at which they are valid. For this monitoring design, the cleanest split is shown below.</w:t>
      </w:r>
    </w:p>
    <w:tbl>
      <w:tblPr>
        <w:tblStyle w:val="TableGrid"/>
        <w:tblW w:type="auto" w:w="0"/>
        <w:tblLook w:firstColumn="1" w:firstRow="1" w:lastColumn="0" w:lastRow="0" w:noHBand="0" w:noVBand="1" w:val="04A0"/>
      </w:tblPr>
      <w:tblGrid>
        <w:gridCol w:w="3408"/>
        <w:gridCol w:w="3408"/>
        <w:gridCol w:w="3408"/>
      </w:tblGrid>
      <w:tr>
        <w:tc>
          <w:tcPr>
            <w:tcW w:type="dxa" w:w="3456"/>
            <w:shd w:fill="D9EAF7"/>
          </w:tcPr>
          <w:p>
            <w:r>
              <w:rPr>
                <w:b/>
              </w:rPr>
              <w:t>Entity table</w:t>
            </w:r>
          </w:p>
        </w:tc>
        <w:tc>
          <w:tcPr>
            <w:tcW w:type="dxa" w:w="2592"/>
            <w:shd w:fill="D9EAF7"/>
          </w:tcPr>
          <w:p>
            <w:r>
              <w:rPr>
                <w:b/>
              </w:rPr>
              <w:t>Grain</w:t>
            </w:r>
          </w:p>
        </w:tc>
        <w:tc>
          <w:tcPr>
            <w:tcW w:type="dxa" w:w="5472"/>
            <w:shd w:fill="D9EAF7"/>
          </w:tcPr>
          <w:p>
            <w:r>
              <w:rPr>
                <w:b/>
              </w:rPr>
              <w:t>Main feature groups</w:t>
            </w:r>
          </w:p>
        </w:tc>
      </w:tr>
      <w:tr>
        <w:tc>
          <w:tcPr>
            <w:tcW w:type="dxa" w:w="3456"/>
          </w:tcPr>
          <w:p>
            <w:r>
              <w:t>application_snapshot_features</w:t>
            </w:r>
          </w:p>
        </w:tc>
        <w:tc>
          <w:tcPr>
            <w:tcW w:type="dxa" w:w="2592"/>
          </w:tcPr>
          <w:p>
            <w:r>
              <w:t>application_id + applicant_id</w:t>
            </w:r>
          </w:p>
        </w:tc>
        <w:tc>
          <w:tcPr>
            <w:tcW w:type="dxa" w:w="5472"/>
          </w:tcPr>
          <w:p>
            <w:r>
              <w:t>Origination and application-time features such as requested amount, income, bureau score, scorecard outputs, product, and channel</w:t>
            </w:r>
          </w:p>
        </w:tc>
      </w:tr>
      <w:tr>
        <w:tc>
          <w:tcPr>
            <w:tcW w:type="dxa" w:w="3456"/>
          </w:tcPr>
          <w:p>
            <w:r>
              <w:t>contract_12m_performance_features</w:t>
            </w:r>
          </w:p>
        </w:tc>
        <w:tc>
          <w:tcPr>
            <w:tcW w:type="dxa" w:w="2592"/>
          </w:tcPr>
          <w:p>
            <w:r>
              <w:t>application_id + applicant_id + contract_id</w:t>
            </w:r>
          </w:p>
        </w:tc>
        <w:tc>
          <w:tcPr>
            <w:tcW w:type="dxa" w:w="5472"/>
          </w:tcPr>
          <w:p>
            <w:r>
              <w:t>Contract-level 12-month delinquency, payment, balance, utilisation, and status features</w:t>
            </w:r>
          </w:p>
        </w:tc>
      </w:tr>
      <w:tr>
        <w:tc>
          <w:tcPr>
            <w:tcW w:type="dxa" w:w="3456"/>
          </w:tcPr>
          <w:p>
            <w:r>
              <w:t>customer_application_12m_performance_features</w:t>
            </w:r>
          </w:p>
        </w:tc>
        <w:tc>
          <w:tcPr>
            <w:tcW w:type="dxa" w:w="2592"/>
          </w:tcPr>
          <w:p>
            <w:r>
              <w:t>application_id + applicant_id</w:t>
            </w:r>
          </w:p>
        </w:tc>
        <w:tc>
          <w:tcPr>
            <w:tcW w:type="dxa" w:w="5472"/>
          </w:tcPr>
          <w:p>
            <w:r>
              <w:t>Rolled-up 12-month performance features across contracts for monitoring</w:t>
            </w:r>
          </w:p>
        </w:tc>
      </w:tr>
      <w:tr>
        <w:tc>
          <w:tcPr>
            <w:tcW w:type="dxa" w:w="3456"/>
          </w:tcPr>
          <w:p>
            <w:r>
              <w:t>vw_monitoring_scorecard_customer</w:t>
            </w:r>
          </w:p>
        </w:tc>
        <w:tc>
          <w:tcPr>
            <w:tcW w:type="dxa" w:w="2592"/>
          </w:tcPr>
          <w:p>
            <w:r>
              <w:t>application_id + applicant_id</w:t>
            </w:r>
          </w:p>
        </w:tc>
        <w:tc>
          <w:tcPr>
            <w:tcW w:type="dxa" w:w="5472"/>
          </w:tcPr>
          <w:p>
            <w:r>
              <w:t>Consumer-facing scorecard view combining origination and 12-month performance</w:t>
            </w:r>
          </w:p>
        </w:tc>
      </w:tr>
    </w:tbl>
    <w:p/>
    <w:p>
      <w:r>
        <w:t>Simple rule for placing a feature:</w:t>
      </w:r>
    </w:p>
    <w:p>
      <w:pPr>
        <w:pStyle w:val="ListBullet"/>
      </w:pPr>
      <w:r>
        <w:t>If it was known at application time, put it in application_snapshot_features.</w:t>
      </w:r>
    </w:p>
    <w:p>
      <w:pPr>
        <w:pStyle w:val="ListBullet"/>
      </w:pPr>
      <w:r>
        <w:t>If it is naturally measured at contract or account level over the observation window, put it in contract_12m_performance_features.</w:t>
      </w:r>
    </w:p>
    <w:p>
      <w:pPr>
        <w:pStyle w:val="ListBullet"/>
      </w:pPr>
      <w:r>
        <w:t>If it is the roll-up used directly by the scorecard or monitoring consumer, put it in customer_application_12m_performance_features or the final monitoring view.</w:t>
      </w:r>
    </w:p>
    <w:p>
      <w:pPr>
        <w:pStyle w:val="Heading1"/>
      </w:pPr>
      <w:r>
        <w:t>5. Schema Definition: application_base</w:t>
      </w:r>
    </w:p>
    <w:p>
      <w:r>
        <w:t>Purpose: canonical base population for origination data, inclusion or exclusion tracking, reconciliation, and downstream feature generation. This table should contain both included and excluded applicants or customers, with flags to show downstream eligibility.</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group</w:t>
            </w:r>
          </w:p>
        </w:tc>
        <w:tc>
          <w:tcPr>
            <w:tcW w:type="dxa" w:w="7200"/>
            <w:shd w:fill="D9EAF7"/>
          </w:tcPr>
          <w:p>
            <w:r>
              <w:rPr>
                <w:b/>
              </w:rPr>
              <w:t>Example fields</w:t>
            </w:r>
          </w:p>
        </w:tc>
      </w:tr>
      <w:tr>
        <w:tc>
          <w:tcPr>
            <w:tcW w:type="dxa" w:w="2880"/>
          </w:tcPr>
          <w:p>
            <w:r>
              <w:t>Keys</w:t>
            </w:r>
          </w:p>
        </w:tc>
        <w:tc>
          <w:tcPr>
            <w:tcW w:type="dxa" w:w="7200"/>
          </w:tcPr>
          <w:p>
            <w:r>
              <w:t>application_id, applicant_id, customer_id</w:t>
            </w:r>
          </w:p>
        </w:tc>
      </w:tr>
      <w:tr>
        <w:tc>
          <w:tcPr>
            <w:tcW w:type="dxa" w:w="2880"/>
          </w:tcPr>
          <w:p>
            <w:r>
              <w:t>Application dates</w:t>
            </w:r>
          </w:p>
        </w:tc>
        <w:tc>
          <w:tcPr>
            <w:tcW w:type="dxa" w:w="7200"/>
          </w:tcPr>
          <w:p>
            <w:r>
              <w:t>application_date, application_timestamp, decision_date</w:t>
            </w:r>
          </w:p>
        </w:tc>
      </w:tr>
      <w:tr>
        <w:tc>
          <w:tcPr>
            <w:tcW w:type="dxa" w:w="2880"/>
          </w:tcPr>
          <w:p>
            <w:r>
              <w:t>Application attributes</w:t>
            </w:r>
          </w:p>
        </w:tc>
        <w:tc>
          <w:tcPr>
            <w:tcW w:type="dxa" w:w="7200"/>
          </w:tcPr>
          <w:p>
            <w:r>
              <w:t>product_type, channel_code, requested_amount, approved_amount, term_months, interest_rate_at_origination, repayment_type, loan_purpose</w:t>
            </w:r>
          </w:p>
        </w:tc>
      </w:tr>
      <w:tr>
        <w:tc>
          <w:tcPr>
            <w:tcW w:type="dxa" w:w="2880"/>
          </w:tcPr>
          <w:p>
            <w:r>
              <w:t>Applicant profile</w:t>
            </w:r>
          </w:p>
        </w:tc>
        <w:tc>
          <w:tcPr>
            <w:tcW w:type="dxa" w:w="7200"/>
          </w:tcPr>
          <w:p>
            <w:r>
              <w:t>age_at_application, employment_status_at_application, residential_status_at_application, marital_status_at_application, dependants_count_at_application</w:t>
            </w:r>
          </w:p>
        </w:tc>
      </w:tr>
      <w:tr>
        <w:tc>
          <w:tcPr>
            <w:tcW w:type="dxa" w:w="2880"/>
          </w:tcPr>
          <w:p>
            <w:r>
              <w:t>Income and affordability</w:t>
            </w:r>
          </w:p>
        </w:tc>
        <w:tc>
          <w:tcPr>
            <w:tcW w:type="dxa" w:w="7200"/>
          </w:tcPr>
          <w:p>
            <w:r>
              <w:t>declared_income_monthly, verified_income_monthly, declared_expense_monthly, net_disposable_income_monthly, debt_to_income_ratio_at_application, payment_to_income_ratio_at_application, loan_to_income_ratio_at_application</w:t>
            </w:r>
          </w:p>
        </w:tc>
      </w:tr>
      <w:tr>
        <w:tc>
          <w:tcPr>
            <w:tcW w:type="dxa" w:w="2880"/>
          </w:tcPr>
          <w:p>
            <w:r>
              <w:t>Bureau and external credit</w:t>
            </w:r>
          </w:p>
        </w:tc>
        <w:tc>
          <w:tcPr>
            <w:tcW w:type="dxa" w:w="7200"/>
          </w:tcPr>
          <w:p>
            <w:r>
              <w:t>bureau_score_at_application, active_credit_count_at_application, total_external_balance_at_application, ccj_count_at_application, default_count_at_application, worst_status_12m_at_application, worst_status_24m_at_application</w:t>
            </w:r>
          </w:p>
        </w:tc>
      </w:tr>
      <w:tr>
        <w:tc>
          <w:tcPr>
            <w:tcW w:type="dxa" w:w="2880"/>
          </w:tcPr>
          <w:p>
            <w:r>
              <w:t>Decision fields</w:t>
            </w:r>
          </w:p>
        </w:tc>
        <w:tc>
          <w:tcPr>
            <w:tcW w:type="dxa" w:w="7200"/>
          </w:tcPr>
          <w:p>
            <w:r>
              <w:t>application_scorecard_score, application_score_band, origination_pd, decision_code</w:t>
            </w:r>
          </w:p>
        </w:tc>
      </w:tr>
      <w:tr>
        <w:tc>
          <w:tcPr>
            <w:tcW w:type="dxa" w:w="2880"/>
          </w:tcPr>
          <w:p>
            <w:r>
              <w:t>Eligibility controls</w:t>
            </w:r>
          </w:p>
        </w:tc>
        <w:tc>
          <w:tcPr>
            <w:tcW w:type="dxa" w:w="7200"/>
          </w:tcPr>
          <w:p>
            <w:r>
              <w:t>is_excluded_flag, exclusion_reason_code, exclusion_reason_desc, is_included_for_contract_features_flag, is_included_for_monitoring_flag</w:t>
            </w:r>
          </w:p>
        </w:tc>
      </w:tr>
      <w:tr>
        <w:tc>
          <w:tcPr>
            <w:tcW w:type="dxa" w:w="2880"/>
          </w:tcPr>
          <w:p>
            <w:r>
              <w:t>Operational metadata</w:t>
            </w:r>
          </w:p>
        </w:tc>
        <w:tc>
          <w:tcPr>
            <w:tcW w:type="dxa" w:w="7200"/>
          </w:tcPr>
          <w:p>
            <w:r>
              <w:t>source_system, pipeline_run_id, created_at, updated_at</w:t>
            </w:r>
          </w:p>
        </w:tc>
      </w:tr>
    </w:tbl>
    <w:p/>
    <w:p>
      <w:pPr>
        <w:pStyle w:val="Heading1"/>
      </w:pPr>
      <w:r>
        <w:t>6. Schema Definition: vw_eligible_applicants_for_contract_features</w:t>
      </w:r>
    </w:p>
    <w:p>
      <w:r>
        <w:t>Purpose: filtered subset of application_base used to generate contract and performance features. Grain: same as application_base but only for included population.</w:t>
      </w:r>
    </w:p>
    <w:p>
      <w:pPr>
        <w:pStyle w:val="NoSpacing"/>
      </w:pPr>
      <w:r>
        <w:rPr>
          <w:rFonts w:ascii="Courier New" w:hAnsi="Courier New" w:eastAsia="Courier New"/>
          <w:sz w:val="18"/>
        </w:rPr>
        <w:t>SELECT *</w:t>
        <w:br/>
      </w:r>
      <w:r>
        <w:rPr>
          <w:rFonts w:ascii="Courier New" w:hAnsi="Courier New" w:eastAsia="Courier New"/>
          <w:sz w:val="18"/>
        </w:rPr>
        <w:t>FROM application_base</w:t>
        <w:br/>
      </w:r>
      <w:r>
        <w:rPr>
          <w:rFonts w:ascii="Courier New" w:hAnsi="Courier New" w:eastAsia="Courier New"/>
          <w:sz w:val="18"/>
        </w:rPr>
        <w:t>WHERE is_included_for_contract_features_flag = true;</w:t>
        <w:br/>
      </w:r>
    </w:p>
    <w:p>
      <w:pPr>
        <w:pStyle w:val="Heading1"/>
      </w:pPr>
      <w:r>
        <w:t>7. Schema Definition: application_snapshot_features</w:t>
      </w:r>
    </w:p>
    <w:p>
      <w:r>
        <w:t>Purpose: reusable origination feature table containing only application-time features. This is the clean feature layer derived from application_base.</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group</w:t>
            </w:r>
          </w:p>
        </w:tc>
        <w:tc>
          <w:tcPr>
            <w:tcW w:type="dxa" w:w="7200"/>
            <w:shd w:fill="D9EAF7"/>
          </w:tcPr>
          <w:p>
            <w:r>
              <w:rPr>
                <w:b/>
              </w:rPr>
              <w:t>Example fields</w:t>
            </w:r>
          </w:p>
        </w:tc>
      </w:tr>
      <w:tr>
        <w:tc>
          <w:tcPr>
            <w:tcW w:type="dxa" w:w="2880"/>
          </w:tcPr>
          <w:p>
            <w:r>
              <w:t>Keys and anchor</w:t>
            </w:r>
          </w:p>
        </w:tc>
        <w:tc>
          <w:tcPr>
            <w:tcW w:type="dxa" w:w="7200"/>
          </w:tcPr>
          <w:p>
            <w:r>
              <w:t>application_id, applicant_id, customer_id, application_date, feature_timestamp</w:t>
            </w:r>
          </w:p>
        </w:tc>
      </w:tr>
      <w:tr>
        <w:tc>
          <w:tcPr>
            <w:tcW w:type="dxa" w:w="2880"/>
          </w:tcPr>
          <w:p>
            <w:r>
              <w:t>Origination product features</w:t>
            </w:r>
          </w:p>
        </w:tc>
        <w:tc>
          <w:tcPr>
            <w:tcW w:type="dxa" w:w="7200"/>
          </w:tcPr>
          <w:p>
            <w:r>
              <w:t>product_type, channel_code, requested_amount, approved_amount, term_months, interest_rate_at_origination, repayment_type, loan_purpose</w:t>
            </w:r>
          </w:p>
        </w:tc>
      </w:tr>
      <w:tr>
        <w:tc>
          <w:tcPr>
            <w:tcW w:type="dxa" w:w="2880"/>
          </w:tcPr>
          <w:p>
            <w:r>
              <w:t>Applicant profile features</w:t>
            </w:r>
          </w:p>
        </w:tc>
        <w:tc>
          <w:tcPr>
            <w:tcW w:type="dxa" w:w="7200"/>
          </w:tcPr>
          <w:p>
            <w:r>
              <w:t>age_at_application, employment_status_at_application, residential_status_at_application, marital_status_at_application, dependants_count_at_application</w:t>
            </w:r>
          </w:p>
        </w:tc>
      </w:tr>
      <w:tr>
        <w:tc>
          <w:tcPr>
            <w:tcW w:type="dxa" w:w="2880"/>
          </w:tcPr>
          <w:p>
            <w:r>
              <w:t>Affordability features</w:t>
            </w:r>
          </w:p>
        </w:tc>
        <w:tc>
          <w:tcPr>
            <w:tcW w:type="dxa" w:w="7200"/>
          </w:tcPr>
          <w:p>
            <w:r>
              <w:t>declared_income_monthly, verified_income_monthly, declared_expense_monthly, net_disposable_income_monthly, debt_to_income_ratio_at_application, payment_to_income_ratio_at_application, loan_to_income_ratio_at_application</w:t>
            </w:r>
          </w:p>
        </w:tc>
      </w:tr>
      <w:tr>
        <w:tc>
          <w:tcPr>
            <w:tcW w:type="dxa" w:w="2880"/>
          </w:tcPr>
          <w:p>
            <w:r>
              <w:t>Bureau features</w:t>
            </w:r>
          </w:p>
        </w:tc>
        <w:tc>
          <w:tcPr>
            <w:tcW w:type="dxa" w:w="7200"/>
          </w:tcPr>
          <w:p>
            <w:r>
              <w:t>bureau_score_at_application, active_credit_count_at_application, total_external_balance_at_application, ccj_count_at_application, default_count_at_application, worst_status_12m_at_application, worst_status_24m_at_application</w:t>
            </w:r>
          </w:p>
        </w:tc>
      </w:tr>
      <w:tr>
        <w:tc>
          <w:tcPr>
            <w:tcW w:type="dxa" w:w="2880"/>
          </w:tcPr>
          <w:p>
            <w:r>
              <w:t>Scorecard outputs</w:t>
            </w:r>
          </w:p>
        </w:tc>
        <w:tc>
          <w:tcPr>
            <w:tcW w:type="dxa" w:w="7200"/>
          </w:tcPr>
          <w:p>
            <w:r>
              <w:t>application_scorecard_score, application_score_band, origination_pd, decision_code</w:t>
            </w:r>
          </w:p>
        </w:tc>
      </w:tr>
      <w:tr>
        <w:tc>
          <w:tcPr>
            <w:tcW w:type="dxa" w:w="2880"/>
          </w:tcPr>
          <w:p>
            <w:r>
              <w:t>Metadata</w:t>
            </w:r>
          </w:p>
        </w:tc>
        <w:tc>
          <w:tcPr>
            <w:tcW w:type="dxa" w:w="7200"/>
          </w:tcPr>
          <w:p>
            <w:r>
              <w:t>feature_version, source_system, pipeline_run_id, created_at</w:t>
            </w:r>
          </w:p>
        </w:tc>
      </w:tr>
    </w:tbl>
    <w:p/>
    <w:p>
      <w:pPr>
        <w:pStyle w:val="Heading1"/>
      </w:pPr>
      <w:r>
        <w:t>8. Schema Definition: eligible_application_contract_map</w:t>
      </w:r>
    </w:p>
    <w:p>
      <w:r>
        <w:t>Purpose: maps included applicants or customers to contracts that are eligible for contract feature generation.</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group</w:t>
            </w:r>
          </w:p>
        </w:tc>
        <w:tc>
          <w:tcPr>
            <w:tcW w:type="dxa" w:w="7200"/>
            <w:shd w:fill="D9EAF7"/>
          </w:tcPr>
          <w:p>
            <w:r>
              <w:rPr>
                <w:b/>
              </w:rPr>
              <w:t>Example fields</w:t>
            </w:r>
          </w:p>
        </w:tc>
      </w:tr>
      <w:tr>
        <w:tc>
          <w:tcPr>
            <w:tcW w:type="dxa" w:w="2880"/>
          </w:tcPr>
          <w:p>
            <w:r>
              <w:t>Keys</w:t>
            </w:r>
          </w:p>
        </w:tc>
        <w:tc>
          <w:tcPr>
            <w:tcW w:type="dxa" w:w="7200"/>
          </w:tcPr>
          <w:p>
            <w:r>
              <w:t>application_id, applicant_id, customer_id, contract_id</w:t>
            </w:r>
          </w:p>
        </w:tc>
      </w:tr>
      <w:tr>
        <w:tc>
          <w:tcPr>
            <w:tcW w:type="dxa" w:w="2880"/>
          </w:tcPr>
          <w:p>
            <w:r>
              <w:t>Dates</w:t>
            </w:r>
          </w:p>
        </w:tc>
        <w:tc>
          <w:tcPr>
            <w:tcW w:type="dxa" w:w="7200"/>
          </w:tcPr>
          <w:p>
            <w:r>
              <w:t>application_date, contract_start_date, contract_end_date</w:t>
            </w:r>
          </w:p>
        </w:tc>
      </w:tr>
      <w:tr>
        <w:tc>
          <w:tcPr>
            <w:tcW w:type="dxa" w:w="2880"/>
          </w:tcPr>
          <w:p>
            <w:r>
              <w:t>Metadata</w:t>
            </w:r>
          </w:p>
        </w:tc>
        <w:tc>
          <w:tcPr>
            <w:tcW w:type="dxa" w:w="7200"/>
          </w:tcPr>
          <w:p>
            <w:r>
              <w:t>source_system, pipeline_run_id, created_at</w:t>
            </w:r>
          </w:p>
        </w:tc>
      </w:tr>
    </w:tbl>
    <w:p/>
    <w:p>
      <w:pPr>
        <w:pStyle w:val="Heading1"/>
      </w:pPr>
      <w:r>
        <w:t>9. Schema Definition: contract_12m_performance_features</w:t>
      </w:r>
    </w:p>
    <w:p>
      <w:r>
        <w:t>Purpose: contract-level aggregated performance features over the 12-month observation window, generated only for eligible applicants or customers.</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group</w:t>
            </w:r>
          </w:p>
        </w:tc>
        <w:tc>
          <w:tcPr>
            <w:tcW w:type="dxa" w:w="7200"/>
            <w:shd w:fill="D9EAF7"/>
          </w:tcPr>
          <w:p>
            <w:r>
              <w:rPr>
                <w:b/>
              </w:rPr>
              <w:t>Example fields</w:t>
            </w:r>
          </w:p>
        </w:tc>
      </w:tr>
      <w:tr>
        <w:tc>
          <w:tcPr>
            <w:tcW w:type="dxa" w:w="2880"/>
          </w:tcPr>
          <w:p>
            <w:r>
              <w:t>Keys and window</w:t>
            </w:r>
          </w:p>
        </w:tc>
        <w:tc>
          <w:tcPr>
            <w:tcW w:type="dxa" w:w="7200"/>
          </w:tcPr>
          <w:p>
            <w:r>
              <w:t>application_id, applicant_id, customer_id, contract_id, observation_start_date, observation_end_date, feature_timestamp</w:t>
            </w:r>
          </w:p>
        </w:tc>
      </w:tr>
      <w:tr>
        <w:tc>
          <w:tcPr>
            <w:tcW w:type="dxa" w:w="2880"/>
          </w:tcPr>
          <w:p>
            <w:r>
              <w:t>Delinquency features</w:t>
            </w:r>
          </w:p>
        </w:tc>
        <w:tc>
          <w:tcPr>
            <w:tcW w:type="dxa" w:w="7200"/>
          </w:tcPr>
          <w:p>
            <w:r>
              <w:t>max_contract_dpd_12m, avg_contract_dpd_12m, days_contract_dpd_gt_0_12m, days_contract_dpd_ge_30_12m, days_contract_dpd_ge_60_12m, days_contract_dpd_ge_90_12m</w:t>
            </w:r>
          </w:p>
        </w:tc>
      </w:tr>
      <w:tr>
        <w:tc>
          <w:tcPr>
            <w:tcW w:type="dxa" w:w="2880"/>
          </w:tcPr>
          <w:p>
            <w:r>
              <w:t>Month-normalized delinquency</w:t>
            </w:r>
          </w:p>
        </w:tc>
        <w:tc>
          <w:tcPr>
            <w:tcW w:type="dxa" w:w="7200"/>
          </w:tcPr>
          <w:p>
            <w:r>
              <w:t>months_contract_dpd_gt_0_12m, months_contract_dpd_ge_30_12m, months_contract_dpd_ge_60_12m, months_contract_dpd_ge_90_12m</w:t>
            </w:r>
          </w:p>
        </w:tc>
      </w:tr>
      <w:tr>
        <w:tc>
          <w:tcPr>
            <w:tcW w:type="dxa" w:w="2880"/>
          </w:tcPr>
          <w:p>
            <w:r>
              <w:t>Ever and consecutive flags</w:t>
            </w:r>
          </w:p>
        </w:tc>
        <w:tc>
          <w:tcPr>
            <w:tcW w:type="dxa" w:w="7200"/>
          </w:tcPr>
          <w:p>
            <w:r>
              <w:t>ever_contract_30dpd_12m_flag, ever_contract_60dpd_12m_flag, ever_contract_90dpd_12m_flag, two_consecutive_months_contract_arrears_12m_flag, max_consecutive_months_contract_arrears_12m</w:t>
            </w:r>
          </w:p>
        </w:tc>
      </w:tr>
      <w:tr>
        <w:tc>
          <w:tcPr>
            <w:tcW w:type="dxa" w:w="2880"/>
          </w:tcPr>
          <w:p>
            <w:r>
              <w:t>Payment features</w:t>
            </w:r>
          </w:p>
        </w:tc>
        <w:tc>
          <w:tcPr>
            <w:tcW w:type="dxa" w:w="7200"/>
          </w:tcPr>
          <w:p>
            <w:r>
              <w:t>total_contract_payment_due_12m, total_contract_payment_made_12m, contract_payment_ratio_12m_avg, months_contract_underpaid_12m, months_contract_missed_payment_12m, max_contract_payment_shortfall_12m</w:t>
            </w:r>
          </w:p>
        </w:tc>
      </w:tr>
      <w:tr>
        <w:tc>
          <w:tcPr>
            <w:tcW w:type="dxa" w:w="2880"/>
          </w:tcPr>
          <w:p>
            <w:r>
              <w:t>Balance and utilisation</w:t>
            </w:r>
          </w:p>
        </w:tc>
        <w:tc>
          <w:tcPr>
            <w:tcW w:type="dxa" w:w="7200"/>
          </w:tcPr>
          <w:p>
            <w:r>
              <w:t>avg_contract_balance_12m, max_contract_balance_12m, min_contract_balance_12m, end_contract_balance_12m, avg_contract_limit_12m, avg_contract_utilisation_ratio_12m, max_contract_utilisation_ratio_12m</w:t>
            </w:r>
          </w:p>
        </w:tc>
      </w:tr>
      <w:tr>
        <w:tc>
          <w:tcPr>
            <w:tcW w:type="dxa" w:w="2880"/>
          </w:tcPr>
          <w:p>
            <w:r>
              <w:t>Status flags</w:t>
            </w:r>
          </w:p>
        </w:tc>
        <w:tc>
          <w:tcPr>
            <w:tcW w:type="dxa" w:w="7200"/>
          </w:tcPr>
          <w:p>
            <w:r>
              <w:t>forbearance_12m_flag, restructure_12m_flag, default_12m_flag</w:t>
            </w:r>
          </w:p>
        </w:tc>
      </w:tr>
      <w:tr>
        <w:tc>
          <w:tcPr>
            <w:tcW w:type="dxa" w:w="2880"/>
          </w:tcPr>
          <w:p>
            <w:r>
              <w:t>Metadata</w:t>
            </w:r>
          </w:p>
        </w:tc>
        <w:tc>
          <w:tcPr>
            <w:tcW w:type="dxa" w:w="7200"/>
          </w:tcPr>
          <w:p>
            <w:r>
              <w:t>feature_version, source_system, pipeline_run_id, created_at</w:t>
            </w:r>
          </w:p>
        </w:tc>
      </w:tr>
    </w:tbl>
    <w:p/>
    <w:p>
      <w:pPr>
        <w:pStyle w:val="Heading1"/>
      </w:pPr>
      <w:r>
        <w:t>10. Schema Definition: customer_application_12m_performance_features</w:t>
      </w:r>
    </w:p>
    <w:p>
      <w:r>
        <w:t>Purpose: rolled-up performance feature table at the monitoring grain. This table aggregates contract-level performance to application plus applicant level.</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group</w:t>
            </w:r>
          </w:p>
        </w:tc>
        <w:tc>
          <w:tcPr>
            <w:tcW w:type="dxa" w:w="7200"/>
            <w:shd w:fill="D9EAF7"/>
          </w:tcPr>
          <w:p>
            <w:r>
              <w:rPr>
                <w:b/>
              </w:rPr>
              <w:t>Example fields</w:t>
            </w:r>
          </w:p>
        </w:tc>
      </w:tr>
      <w:tr>
        <w:tc>
          <w:tcPr>
            <w:tcW w:type="dxa" w:w="2880"/>
          </w:tcPr>
          <w:p>
            <w:r>
              <w:t>Keys and window</w:t>
            </w:r>
          </w:p>
        </w:tc>
        <w:tc>
          <w:tcPr>
            <w:tcW w:type="dxa" w:w="7200"/>
          </w:tcPr>
          <w:p>
            <w:r>
              <w:t>application_id, applicant_id, customer_id, observation_start_date, observation_end_date, feature_timestamp</w:t>
            </w:r>
          </w:p>
        </w:tc>
      </w:tr>
      <w:tr>
        <w:tc>
          <w:tcPr>
            <w:tcW w:type="dxa" w:w="2880"/>
          </w:tcPr>
          <w:p>
            <w:r>
              <w:t>Coverage</w:t>
            </w:r>
          </w:p>
        </w:tc>
        <w:tc>
          <w:tcPr>
            <w:tcW w:type="dxa" w:w="7200"/>
          </w:tcPr>
          <w:p>
            <w:r>
              <w:t>contract_count_12m, months_observed_count, days_observed_count</w:t>
            </w:r>
          </w:p>
        </w:tc>
      </w:tr>
      <w:tr>
        <w:tc>
          <w:tcPr>
            <w:tcW w:type="dxa" w:w="2880"/>
          </w:tcPr>
          <w:p>
            <w:r>
              <w:t>Rolled-up delinquency</w:t>
            </w:r>
          </w:p>
        </w:tc>
        <w:tc>
          <w:tcPr>
            <w:tcW w:type="dxa" w:w="7200"/>
          </w:tcPr>
          <w:p>
            <w:r>
              <w:t>max_dpd_12m, avg_dpd_12m, days_with_dpd_gt_0_12m, days_with_dpd_ge_30_12m, days_with_dpd_ge_60_12m, days_with_dpd_ge_90_12m</w:t>
            </w:r>
          </w:p>
        </w:tc>
      </w:tr>
      <w:tr>
        <w:tc>
          <w:tcPr>
            <w:tcW w:type="dxa" w:w="2880"/>
          </w:tcPr>
          <w:p>
            <w:r>
              <w:t>Month-normalized delinquency</w:t>
            </w:r>
          </w:p>
        </w:tc>
        <w:tc>
          <w:tcPr>
            <w:tcW w:type="dxa" w:w="7200"/>
          </w:tcPr>
          <w:p>
            <w:r>
              <w:t>months_with_dpd_gt_0_12m, months_with_dpd_ge_30_12m, months_with_dpd_ge_60_12m, months_with_dpd_ge_90_12m</w:t>
            </w:r>
          </w:p>
        </w:tc>
      </w:tr>
      <w:tr>
        <w:tc>
          <w:tcPr>
            <w:tcW w:type="dxa" w:w="2880"/>
          </w:tcPr>
          <w:p>
            <w:r>
              <w:t>Ever and consecutive flags</w:t>
            </w:r>
          </w:p>
        </w:tc>
        <w:tc>
          <w:tcPr>
            <w:tcW w:type="dxa" w:w="7200"/>
          </w:tcPr>
          <w:p>
            <w:r>
              <w:t>ever_30dpd_12m_flag, ever_60dpd_12m_flag, ever_90dpd_12m_flag, two_consecutive_months_dpd_gt_0_12m_flag, two_consecutive_months_dpd_ge_30_12m_flag, max_consecutive_months_in_arrears_12m</w:t>
            </w:r>
          </w:p>
        </w:tc>
      </w:tr>
      <w:tr>
        <w:tc>
          <w:tcPr>
            <w:tcW w:type="dxa" w:w="2880"/>
          </w:tcPr>
          <w:p>
            <w:r>
              <w:t>Payment features</w:t>
            </w:r>
          </w:p>
        </w:tc>
        <w:tc>
          <w:tcPr>
            <w:tcW w:type="dxa" w:w="7200"/>
          </w:tcPr>
          <w:p>
            <w:r>
              <w:t>total_payment_due_12m, total_payment_made_12m, payment_ratio_12m_avg, months_underpaid_12m, months_missed_payment_12m, max_payment_shortfall_12m</w:t>
            </w:r>
          </w:p>
        </w:tc>
      </w:tr>
      <w:tr>
        <w:tc>
          <w:tcPr>
            <w:tcW w:type="dxa" w:w="2880"/>
          </w:tcPr>
          <w:p>
            <w:r>
              <w:t>Balance and utilisation</w:t>
            </w:r>
          </w:p>
        </w:tc>
        <w:tc>
          <w:tcPr>
            <w:tcW w:type="dxa" w:w="7200"/>
          </w:tcPr>
          <w:p>
            <w:r>
              <w:t>avg_balance_12m, max_balance_12m, min_balance_12m, end_balance_12m, avg_utilisation_ratio_12m, max_utilisation_ratio_12m</w:t>
            </w:r>
          </w:p>
        </w:tc>
      </w:tr>
      <w:tr>
        <w:tc>
          <w:tcPr>
            <w:tcW w:type="dxa" w:w="2880"/>
          </w:tcPr>
          <w:p>
            <w:r>
              <w:t>Status flags</w:t>
            </w:r>
          </w:p>
        </w:tc>
        <w:tc>
          <w:tcPr>
            <w:tcW w:type="dxa" w:w="7200"/>
          </w:tcPr>
          <w:p>
            <w:r>
              <w:t>forbearance_12m_flag, restructure_12m_flag, default_12m_flag</w:t>
            </w:r>
          </w:p>
        </w:tc>
      </w:tr>
      <w:tr>
        <w:tc>
          <w:tcPr>
            <w:tcW w:type="dxa" w:w="2880"/>
          </w:tcPr>
          <w:p>
            <w:r>
              <w:t>Metadata</w:t>
            </w:r>
          </w:p>
        </w:tc>
        <w:tc>
          <w:tcPr>
            <w:tcW w:type="dxa" w:w="7200"/>
          </w:tcPr>
          <w:p>
            <w:r>
              <w:t>feature_version, source_system, pipeline_run_id, created_at</w:t>
            </w:r>
          </w:p>
        </w:tc>
      </w:tr>
    </w:tbl>
    <w:p/>
    <w:p>
      <w:pPr>
        <w:pStyle w:val="Heading1"/>
      </w:pPr>
      <w:r>
        <w:t>11. Schema Definition: vw_monitoring_scorecard_customer</w:t>
      </w:r>
    </w:p>
    <w:p>
      <w:r>
        <w:t>Purpose: consumer-facing monitoring scorecard view that combines application-time features with 12-month performance features.</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Field block</w:t>
            </w:r>
          </w:p>
        </w:tc>
        <w:tc>
          <w:tcPr>
            <w:tcW w:type="dxa" w:w="7200"/>
            <w:shd w:fill="D9EAF7"/>
          </w:tcPr>
          <w:p>
            <w:r>
              <w:rPr>
                <w:b/>
              </w:rPr>
              <w:t>Contents</w:t>
            </w:r>
          </w:p>
        </w:tc>
      </w:tr>
      <w:tr>
        <w:tc>
          <w:tcPr>
            <w:tcW w:type="dxa" w:w="2880"/>
          </w:tcPr>
          <w:p>
            <w:r>
              <w:t>Keys</w:t>
            </w:r>
          </w:p>
        </w:tc>
        <w:tc>
          <w:tcPr>
            <w:tcW w:type="dxa" w:w="7200"/>
          </w:tcPr>
          <w:p>
            <w:r>
              <w:t>application_id, applicant_id, customer_id</w:t>
            </w:r>
          </w:p>
        </w:tc>
      </w:tr>
      <w:tr>
        <w:tc>
          <w:tcPr>
            <w:tcW w:type="dxa" w:w="2880"/>
          </w:tcPr>
          <w:p>
            <w:r>
              <w:t>Origination anchor</w:t>
            </w:r>
          </w:p>
        </w:tc>
        <w:tc>
          <w:tcPr>
            <w:tcW w:type="dxa" w:w="7200"/>
          </w:tcPr>
          <w:p>
            <w:r>
              <w:t>application_date</w:t>
            </w:r>
          </w:p>
        </w:tc>
      </w:tr>
      <w:tr>
        <w:tc>
          <w:tcPr>
            <w:tcW w:type="dxa" w:w="2880"/>
          </w:tcPr>
          <w:p>
            <w:r>
              <w:t>Origination features</w:t>
            </w:r>
          </w:p>
        </w:tc>
        <w:tc>
          <w:tcPr>
            <w:tcW w:type="dxa" w:w="7200"/>
          </w:tcPr>
          <w:p>
            <w:r>
              <w:t>Selected columns from application_snapshot_features such as product, requested amount, term, income, bureau score, and scorecard outputs</w:t>
            </w:r>
          </w:p>
        </w:tc>
      </w:tr>
      <w:tr>
        <w:tc>
          <w:tcPr>
            <w:tcW w:type="dxa" w:w="2880"/>
          </w:tcPr>
          <w:p>
            <w:r>
              <w:t>Performance features</w:t>
            </w:r>
          </w:p>
        </w:tc>
        <w:tc>
          <w:tcPr>
            <w:tcW w:type="dxa" w:w="7200"/>
          </w:tcPr>
          <w:p>
            <w:r>
              <w:t>Selected columns from customer_application_12m_performance_features such as max_dpd_12m, months_with_dpd_ge_30_12m, payment_ratio_12m_avg, avg_balance_12m, and default_12m_flag</w:t>
            </w:r>
          </w:p>
        </w:tc>
      </w:tr>
      <w:tr>
        <w:tc>
          <w:tcPr>
            <w:tcW w:type="dxa" w:w="2880"/>
          </w:tcPr>
          <w:p>
            <w:r>
              <w:t>Observation metadata</w:t>
            </w:r>
          </w:p>
        </w:tc>
        <w:tc>
          <w:tcPr>
            <w:tcW w:type="dxa" w:w="7200"/>
          </w:tcPr>
          <w:p>
            <w:r>
              <w:t>observation_start_date, observation_end_date</w:t>
            </w:r>
          </w:p>
        </w:tc>
      </w:tr>
    </w:tbl>
    <w:p/>
    <w:p>
      <w:pPr>
        <w:pStyle w:val="Heading1"/>
      </w:pPr>
      <w:r>
        <w:t>12. Field Placement Summary</w:t>
      </w:r>
    </w:p>
    <w:tbl>
      <w:tblPr>
        <w:tblStyle w:val="TableGrid"/>
        <w:tblW w:type="auto" w:w="0"/>
        <w:tblLook w:firstColumn="1" w:firstRow="1" w:lastColumn="0" w:lastRow="0" w:noHBand="0" w:noVBand="1" w:val="04A0"/>
      </w:tblPr>
      <w:tblGrid>
        <w:gridCol w:w="5112"/>
        <w:gridCol w:w="5112"/>
      </w:tblGrid>
      <w:tr>
        <w:tc>
          <w:tcPr>
            <w:tcW w:type="dxa" w:w="3312"/>
            <w:shd w:fill="D9EAF7"/>
          </w:tcPr>
          <w:p>
            <w:r>
              <w:rPr>
                <w:b/>
              </w:rPr>
              <w:t>Place the field in</w:t>
            </w:r>
          </w:p>
        </w:tc>
        <w:tc>
          <w:tcPr>
            <w:tcW w:type="dxa" w:w="6768"/>
            <w:shd w:fill="D9EAF7"/>
          </w:tcPr>
          <w:p>
            <w:r>
              <w:rPr>
                <w:b/>
              </w:rPr>
              <w:t>When to use it</w:t>
            </w:r>
          </w:p>
        </w:tc>
      </w:tr>
      <w:tr>
        <w:tc>
          <w:tcPr>
            <w:tcW w:type="dxa" w:w="3312"/>
          </w:tcPr>
          <w:p>
            <w:r>
              <w:t>application_base</w:t>
            </w:r>
          </w:p>
        </w:tc>
        <w:tc>
          <w:tcPr>
            <w:tcW w:type="dxa" w:w="6768"/>
          </w:tcPr>
          <w:p>
            <w:r>
              <w:t>Raw or near-raw origination fields, inclusion flags, exclusion reasons, and operational lineage</w:t>
            </w:r>
          </w:p>
        </w:tc>
      </w:tr>
      <w:tr>
        <w:tc>
          <w:tcPr>
            <w:tcW w:type="dxa" w:w="3312"/>
          </w:tcPr>
          <w:p>
            <w:r>
              <w:t>application_snapshot_features</w:t>
            </w:r>
          </w:p>
        </w:tc>
        <w:tc>
          <w:tcPr>
            <w:tcW w:type="dxa" w:w="6768"/>
          </w:tcPr>
          <w:p>
            <w:r>
              <w:t>Derived origination features known at application time</w:t>
            </w:r>
          </w:p>
        </w:tc>
      </w:tr>
      <w:tr>
        <w:tc>
          <w:tcPr>
            <w:tcW w:type="dxa" w:w="3312"/>
          </w:tcPr>
          <w:p>
            <w:r>
              <w:t>contract_12m_performance_features</w:t>
            </w:r>
          </w:p>
        </w:tc>
        <w:tc>
          <w:tcPr>
            <w:tcW w:type="dxa" w:w="6768"/>
          </w:tcPr>
          <w:p>
            <w:r>
              <w:t>Contract-level observed performance over the 12-month window</w:t>
            </w:r>
          </w:p>
        </w:tc>
      </w:tr>
      <w:tr>
        <w:tc>
          <w:tcPr>
            <w:tcW w:type="dxa" w:w="3312"/>
          </w:tcPr>
          <w:p>
            <w:r>
              <w:t>customer_application_12m_performance_features</w:t>
            </w:r>
          </w:p>
        </w:tc>
        <w:tc>
          <w:tcPr>
            <w:tcW w:type="dxa" w:w="6768"/>
          </w:tcPr>
          <w:p>
            <w:r>
              <w:t>Roll-ups used directly for customer or applicant level monitoring</w:t>
            </w:r>
          </w:p>
        </w:tc>
      </w:tr>
      <w:tr>
        <w:tc>
          <w:tcPr>
            <w:tcW w:type="dxa" w:w="3312"/>
          </w:tcPr>
          <w:p>
            <w:r>
              <w:t>feature_registry tables</w:t>
            </w:r>
          </w:p>
        </w:tc>
        <w:tc>
          <w:tcPr>
            <w:tcW w:type="dxa" w:w="6768"/>
          </w:tcPr>
          <w:p>
            <w:r>
              <w:t>Feature definitions, ownership, lineage, and version control metadata</w:t>
            </w:r>
          </w:p>
        </w:tc>
      </w:tr>
      <w:tr>
        <w:tc>
          <w:tcPr>
            <w:tcW w:type="dxa" w:w="3312"/>
          </w:tcPr>
          <w:p>
            <w:r>
              <w:t>vw_monitoring_scorecard_customer</w:t>
            </w:r>
          </w:p>
        </w:tc>
        <w:tc>
          <w:tcPr>
            <w:tcW w:type="dxa" w:w="6768"/>
          </w:tcPr>
          <w:p>
            <w:r>
              <w:t>Consumer-ready combined scorecard fields</w:t>
            </w:r>
          </w:p>
        </w:tc>
      </w:tr>
    </w:tbl>
    <w:p/>
    <w:p>
      <w:pPr>
        <w:pStyle w:val="Heading1"/>
      </w:pPr>
      <w:r>
        <w:t>13. Versioning and Schema Evolution Notes</w:t>
      </w:r>
    </w:p>
    <w:p>
      <w:pPr>
        <w:pStyle w:val="ListBullet"/>
      </w:pPr>
      <w:r>
        <w:t>Additive changes are preferred: add new feature columns and register them in the feature registry before activating them.</w:t>
      </w:r>
    </w:p>
    <w:p>
      <w:pPr>
        <w:pStyle w:val="ListBullet"/>
      </w:pPr>
      <w:r>
        <w:t>Use the registry to maintain feature meaning, owner, valid_from date, and feature_version.</w:t>
      </w:r>
    </w:p>
    <w:p>
      <w:pPr>
        <w:pStyle w:val="ListBullet"/>
      </w:pPr>
      <w:r>
        <w:t>Use data table metadata such as pipeline_run_id and created_at for operational traceability.</w:t>
      </w:r>
    </w:p>
    <w:p>
      <w:pPr>
        <w:pStyle w:val="ListBullet"/>
      </w:pPr>
      <w:r>
        <w:t>Do not silently change the meaning of an existing feature column; create a new feature version instead.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