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DCBA — PDC Gas Cost Analysis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Table 1: On-chain gas costs for all PDC smart contract functions measured on Hardhat local network (Solidity ^0.8.20, optimizer enabled, 200 runs). All contracts deployed on Ethereum Proof-of-Authority — gas cost is nominal in PoA networks.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3200"/>
        <w:gridCol w:w="1760"/>
      </w:tblGrid>
      <w:tr>
        <w:trPr>
          <w:tblHeader/>
        </w:trP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Contract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Gas Used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register()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Register new actor (patient, HP, UAV…)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118,652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revoke()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Revoke an actor's identity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27,515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grantAccess()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Patient grants time-limited consent to HP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101,267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revokeAccess()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Patient revokes HP's consent immediately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23,924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addRecord() — CRITICAL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Write MBLOCK + auto-register rxHash in SC7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324,306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openRound()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Drone Station opens a DCS scoring round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104,650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submitScore()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UAV submits capability score to open round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188,911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closeRound() — 1 UAV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DS closes round, selects winner (argmax)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88,674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submitOrder()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HP submits delivery order with SC7 verification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369,599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confirmStock()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Warehouse confirms drug availability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49,039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logGPS()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UAV logs IPFS GPS hash during flight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118,582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confirmDelivery()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Patient confirms receipt, updates UAV reputation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120,122</w:t>
            </w:r>
          </w:p>
        </w:tc>
      </w:tr>
    </w:tbl>
    <w:p>
      <w:pPr>
        <w:spacing w:before="240"/>
      </w:pPr>
    </w:p>
    <w:p>
      <w:pPr>
        <w:pStyle w:val="Heading2"/>
      </w:pPr>
      <w:r>
        <w:t xml:space="preserve">Key Observations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18"/>
          <w:szCs w:val="18"/>
        </w:rPr>
        <w:t xml:space="preserve">SC5.submitOrder() has the highest gas cost (369,599) because it performs cross-contract calls to both SC1.isActive() and SC7.verifyHash() in addition to writing a full DeliveryOrder struct.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18"/>
          <w:szCs w:val="18"/>
        </w:rPr>
        <w:t xml:space="preserve">SC3.addRecord() costs 324,306 gas because it writes the MedicalRecord struct and automatically calls SC7.registerHash() in a single transaction.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18"/>
          <w:szCs w:val="18"/>
        </w:rPr>
        <w:t xml:space="preserve">SC2.revokeAccess() (23,924 gas) and SC1.revoke() (27,515 gas) are the cheapest operations — they only flip a boolean flag in existing storage slots.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18"/>
          <w:szCs w:val="18"/>
        </w:rPr>
        <w:t xml:space="preserve">SC4.closeRound() cost (88,674 gas for 1 UAV) will increase linearly with fleet size as it loops through all submissions. This is the target of the DCS scalability benchmark on the Linux PC.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18"/>
          <w:szCs w:val="18"/>
        </w:rPr>
        <w:t xml:space="preserve">SC6.logGPS() (118,582 gas per call) is called once per second during IN_FLIGHT — this frequency is the primary motivation for moving GPS logging to Hyperledger Fabric (UOC) in the full dual-chain architecture.</w:t>
      </w:r>
    </w:p>
    <w:p>
      <w:pPr>
        <w:spacing w:before="200"/>
      </w:pPr>
    </w:p>
    <w:p>
      <w:pPr>
        <w:pStyle w:val="Heading2"/>
      </w:pPr>
      <w:r>
        <w:t xml:space="preserve">Test Coverage Summary</w:t>
      </w:r>
    </w:p>
    <w:p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Total: 74 tests passed, 0 failed  |  SC1: 7  |  SC2: 12  |  SC3: 8  |  SC4: 10  |  SC5: 9  |  SC6: 10  |  SC7: 8  |  Security: 10  |  Gas: 12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2026-03-21T21:25:49.323Z</dcterms:created>
  <dcterms:modified xsi:type="dcterms:W3CDTF">2026-03-21T21:25:49.324Z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