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BlinkIT Grocery Sales Dashboard Report</w:t>
      </w:r>
    </w:p>
    <w:p>
      <w:r>
        <w:rPr>
          <w:b/>
        </w:rPr>
        <w:t>Executive Summary</w:t>
        <w:br/>
      </w:r>
      <w:r>
        <w:t>Total Sales: $1.20M</w:t>
        <w:br/>
        <w:t>Average Sales: $141</w:t>
        <w:br/>
        <w:t>Number of Items: 8523</w:t>
        <w:br/>
        <w:t>Average Rating: 4.0</w:t>
        <w:br/>
      </w:r>
    </w:p>
    <w:p>
      <w:pPr>
        <w:pStyle w:val="Heading1"/>
      </w:pPr>
      <w:r>
        <w:t>Key Findings</w:t>
      </w:r>
    </w:p>
    <w:p>
      <w:r>
        <w:t>Total sales generated were approximately $1.20M.</w:t>
      </w:r>
    </w:p>
    <w:p>
      <w:r>
        <w:t>Low Fat products contributed the majority of sales (~65%).</w:t>
      </w:r>
    </w:p>
    <w:p>
      <w:r>
        <w:t>Fruits &amp; Vegetables and Snack Foods were the highest-selling item categories.</w:t>
      </w:r>
    </w:p>
    <w:p>
      <w:r>
        <w:t>Tier 3 outlets generated the highest revenue among all outlet locations.</w:t>
      </w:r>
    </w:p>
    <w:p>
      <w:r>
        <w:t>Supermarket Type 1 contributed the largest share of overall sales.</w:t>
      </w:r>
    </w:p>
    <w:p>
      <w:r>
        <w:t>Outlets established in 2018 recorded the highest sales performance.</w:t>
      </w:r>
    </w:p>
    <w:p>
      <w:pPr>
        <w:pStyle w:val="Heading1"/>
      </w:pPr>
      <w:r>
        <w:t>Business Recommendations</w:t>
      </w:r>
    </w:p>
    <w:p>
      <w:r>
        <w:t>Increase inventory and promotions for Fruits &amp; Vegetables and Snack Foods.</w:t>
      </w:r>
    </w:p>
    <w:p>
      <w:r>
        <w:t>Expand operations and marketing in Tier 3 locations.</w:t>
      </w:r>
    </w:p>
    <w:p>
      <w:r>
        <w:t>Replicate successful practices from Supermarket Type 1 outlets.</w:t>
      </w:r>
    </w:p>
    <w:p>
      <w:r>
        <w:t>Continue focusing on customer satisfaction to maintain ratings near 4.0.</w:t>
      </w:r>
    </w:p>
    <w:p>
      <w:r>
        <w:t>Promote Low Fat products as they contribute the highest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