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EB" w:rsidRPr="00F33CE5" w:rsidRDefault="00906A0C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Fall</w:t>
      </w:r>
      <w:r w:rsidR="00393568">
        <w:rPr>
          <w:rFonts w:ascii="Book Antiqua" w:hAnsi="Book Antiqua"/>
          <w:b/>
          <w:bCs/>
          <w:sz w:val="24"/>
          <w:szCs w:val="24"/>
        </w:rPr>
        <w:t xml:space="preserve"> 20</w:t>
      </w:r>
      <w:r w:rsidR="00C057CB">
        <w:rPr>
          <w:rFonts w:ascii="Book Antiqua" w:hAnsi="Book Antiqua"/>
          <w:b/>
          <w:bCs/>
          <w:sz w:val="24"/>
          <w:szCs w:val="24"/>
        </w:rPr>
        <w:t>2</w:t>
      </w:r>
      <w:r w:rsidR="00F5143B">
        <w:rPr>
          <w:rFonts w:ascii="Book Antiqua" w:hAnsi="Book Antiqua"/>
          <w:b/>
          <w:bCs/>
          <w:sz w:val="24"/>
          <w:szCs w:val="24"/>
        </w:rPr>
        <w:t>1</w:t>
      </w:r>
      <w:r w:rsidR="0062429D" w:rsidRPr="00F33CE5">
        <w:rPr>
          <w:rFonts w:ascii="Book Antiqua" w:hAnsi="Book Antiqua"/>
          <w:b/>
          <w:bCs/>
          <w:sz w:val="24"/>
          <w:szCs w:val="24"/>
        </w:rPr>
        <w:t xml:space="preserve"> CS120 Homework Assignment #1 </w:t>
      </w:r>
    </w:p>
    <w:p w:rsidR="00245CEB" w:rsidRPr="00F33CE5" w:rsidRDefault="0062429D">
      <w:pPr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Due Date: 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Oct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>. 1</w:t>
      </w:r>
      <w:r w:rsidR="00E316FB">
        <w:rPr>
          <w:rFonts w:ascii="Book Antiqua" w:hAnsi="Book Antiqua"/>
          <w:b/>
          <w:bCs/>
          <w:sz w:val="24"/>
          <w:szCs w:val="24"/>
          <w:lang w:val="de-DE"/>
        </w:rPr>
        <w:t>7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>, 20</w:t>
      </w:r>
      <w:r w:rsidR="00C057CB">
        <w:rPr>
          <w:rFonts w:ascii="Book Antiqua" w:hAnsi="Book Antiqua"/>
          <w:b/>
          <w:bCs/>
          <w:sz w:val="24"/>
          <w:szCs w:val="24"/>
          <w:lang w:val="de-DE"/>
        </w:rPr>
        <w:t>2</w:t>
      </w:r>
      <w:r w:rsidR="00E316FB">
        <w:rPr>
          <w:rFonts w:ascii="Book Antiqua" w:hAnsi="Book Antiqua"/>
          <w:b/>
          <w:bCs/>
          <w:sz w:val="24"/>
          <w:szCs w:val="24"/>
          <w:lang w:val="de-DE"/>
        </w:rPr>
        <w:t>1</w:t>
      </w:r>
      <w:bookmarkStart w:id="0" w:name="_GoBack"/>
      <w:bookmarkEnd w:id="0"/>
    </w:p>
    <w:p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are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:rsidR="00245CEB" w:rsidRPr="00E316FB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Please typeset the file name and format of your submission to the following one: YourID_CS120_HW1.pdf (Replace “</w:t>
      </w:r>
      <w:proofErr w:type="spellStart"/>
      <w:r w:rsidRPr="00F33CE5">
        <w:rPr>
          <w:rFonts w:ascii="Book Antiqua" w:hAnsi="Book Antiqua"/>
          <w:sz w:val="20"/>
          <w:szCs w:val="20"/>
        </w:rPr>
        <w:t>YourID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:rsidR="00E316FB" w:rsidRPr="00F33CE5" w:rsidRDefault="00E316FB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Theme="minorEastAsia" w:hAnsi="Book Antiqua" w:cs="Book Antiqua" w:hint="eastAsia"/>
          <w:sz w:val="20"/>
          <w:szCs w:val="20"/>
        </w:rPr>
        <w:t>Please</w:t>
      </w:r>
      <w:r>
        <w:rPr>
          <w:rFonts w:ascii="Book Antiqua" w:eastAsiaTheme="minorEastAsia" w:hAnsi="Book Antiqua" w:cs="Book Antiqua"/>
          <w:sz w:val="20"/>
          <w:szCs w:val="20"/>
        </w:rPr>
        <w:t xml:space="preserve"> note that your submission </w:t>
      </w:r>
      <w:r w:rsidR="00F5143B" w:rsidRPr="00F5143B">
        <w:rPr>
          <w:rFonts w:ascii="Book Antiqua" w:eastAsiaTheme="minorEastAsia" w:hAnsi="Book Antiqua" w:cs="Book Antiqua"/>
          <w:b/>
          <w:sz w:val="20"/>
          <w:szCs w:val="20"/>
        </w:rPr>
        <w:t>MUST</w:t>
      </w:r>
      <w:r>
        <w:rPr>
          <w:rFonts w:ascii="Book Antiqua" w:eastAsiaTheme="minorEastAsia" w:hAnsi="Book Antiqua" w:cs="Book Antiqua"/>
          <w:sz w:val="20"/>
          <w:szCs w:val="20"/>
        </w:rPr>
        <w:t xml:space="preserve"> </w:t>
      </w:r>
      <w:r w:rsidR="00F5143B">
        <w:rPr>
          <w:rFonts w:ascii="Book Antiqua" w:eastAsiaTheme="minorEastAsia" w:hAnsi="Book Antiqua" w:cs="Book Antiqua"/>
          <w:sz w:val="20"/>
          <w:szCs w:val="20"/>
        </w:rPr>
        <w:t>be</w:t>
      </w:r>
      <w:r>
        <w:rPr>
          <w:rFonts w:ascii="Book Antiqua" w:eastAsiaTheme="minorEastAsia" w:hAnsi="Book Antiqua" w:cs="Book Antiqua"/>
          <w:sz w:val="20"/>
          <w:szCs w:val="20"/>
        </w:rPr>
        <w:t xml:space="preserve"> </w:t>
      </w:r>
      <w:r w:rsidRPr="00E316FB">
        <w:rPr>
          <w:rFonts w:ascii="Book Antiqua" w:eastAsiaTheme="minorEastAsia" w:hAnsi="Book Antiqua" w:cs="Book Antiqua"/>
          <w:b/>
          <w:sz w:val="20"/>
          <w:szCs w:val="20"/>
        </w:rPr>
        <w:t>pdf</w:t>
      </w:r>
      <w:r w:rsidR="00F5143B">
        <w:rPr>
          <w:rFonts w:ascii="Book Antiqua" w:eastAsiaTheme="minorEastAsia" w:hAnsi="Book Antiqua" w:cs="Book Antiqua"/>
          <w:b/>
          <w:sz w:val="20"/>
          <w:szCs w:val="20"/>
        </w:rPr>
        <w:t xml:space="preserve"> </w:t>
      </w:r>
      <w:r w:rsidR="00F5143B" w:rsidRPr="00F5143B">
        <w:rPr>
          <w:rFonts w:ascii="Book Antiqua" w:eastAsiaTheme="minorEastAsia" w:hAnsi="Book Antiqua" w:cs="Book Antiqua"/>
          <w:sz w:val="20"/>
          <w:szCs w:val="20"/>
        </w:rPr>
        <w:t>file</w:t>
      </w:r>
      <w:r>
        <w:rPr>
          <w:rFonts w:ascii="Book Antiqua" w:eastAsiaTheme="minorEastAsia" w:hAnsi="Book Antiqua" w:cs="Book Antiqua"/>
          <w:sz w:val="20"/>
          <w:szCs w:val="20"/>
        </w:rPr>
        <w:t>.</w:t>
      </w:r>
    </w:p>
    <w:p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Submit yo</w:t>
      </w:r>
      <w:r w:rsidR="00F5143B">
        <w:rPr>
          <w:rFonts w:ascii="Book Antiqua" w:hAnsi="Book Antiqua"/>
          <w:sz w:val="20"/>
          <w:szCs w:val="20"/>
        </w:rPr>
        <w:t>ur homework through Blackboard.</w:t>
      </w:r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</w:t>
      </w:r>
      <w:proofErr w:type="spellStart"/>
      <w:r w:rsidR="0062429D" w:rsidRPr="006C1B08">
        <w:rPr>
          <w:rFonts w:ascii="Book Antiqua" w:hAnsi="Book Antiqua"/>
          <w:sz w:val="20"/>
          <w:szCs w:val="20"/>
        </w:rPr>
        <w:t>ms</w:t>
      </w:r>
      <w:proofErr w:type="spellEnd"/>
      <w:r w:rsidR="0062429D" w:rsidRPr="006C1B08">
        <w:rPr>
          <w:rFonts w:ascii="Book Antiqua" w:hAnsi="Book Antiqua"/>
          <w:sz w:val="20"/>
          <w:szCs w:val="20"/>
        </w:rPr>
        <w:t xml:space="preserve">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overhead + loss bytes for packet data sizes of 1000, 10,000, and 20,000 bytes. Which size is optimal? </w:t>
      </w:r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be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product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a6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:rsidTr="007E184F">
        <w:trPr>
          <w:trHeight w:val="156"/>
          <w:jc w:val="center"/>
        </w:trPr>
        <w:tc>
          <w:tcPr>
            <w:tcW w:w="4886" w:type="dxa"/>
            <w:gridSpan w:val="3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:rsidTr="007E184F">
        <w:trPr>
          <w:trHeight w:val="174"/>
          <w:jc w:val="center"/>
        </w:trPr>
        <w:tc>
          <w:tcPr>
            <w:tcW w:w="692" w:type="dxa"/>
          </w:tcPr>
          <w:p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for </w:t>
      </w:r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are </w:t>
      </w:r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numbered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(a) Give the probability that A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A wins this second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race. A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(c) Give a reasonable lower bound for the probability that A wins all the remaining </w:t>
      </w:r>
      <w:proofErr w:type="spellStart"/>
      <w:r w:rsidRPr="00F33CE5">
        <w:rPr>
          <w:rFonts w:ascii="Book Antiqua" w:hAnsi="Book Antiqua"/>
          <w:sz w:val="20"/>
          <w:szCs w:val="20"/>
        </w:rPr>
        <w:t>backoff</w:t>
      </w:r>
      <w:proofErr w:type="spellEnd"/>
      <w:r w:rsidRPr="00F33CE5">
        <w:rPr>
          <w:rFonts w:ascii="Book Antiqua" w:hAnsi="Book Antiqua"/>
          <w:sz w:val="20"/>
          <w:szCs w:val="20"/>
        </w:rPr>
        <w:t xml:space="preserve"> races.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frame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CFB" w:rsidRDefault="00E31CFB">
      <w:pPr>
        <w:spacing w:after="0" w:line="240" w:lineRule="auto"/>
      </w:pPr>
      <w:r>
        <w:separator/>
      </w:r>
    </w:p>
  </w:endnote>
  <w:endnote w:type="continuationSeparator" w:id="0">
    <w:p w:rsidR="00E31CFB" w:rsidRDefault="00E3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CEB" w:rsidRDefault="00245C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CFB" w:rsidRDefault="00E31CFB">
      <w:pPr>
        <w:spacing w:after="0" w:line="240" w:lineRule="auto"/>
      </w:pPr>
      <w:r>
        <w:separator/>
      </w:r>
    </w:p>
  </w:footnote>
  <w:footnote w:type="continuationSeparator" w:id="0">
    <w:p w:rsidR="00E31CFB" w:rsidRDefault="00E3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CEB" w:rsidRDefault="00245C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0942700"/>
    <w:multiLevelType w:val="hybridMultilevel"/>
    <w:tmpl w:val="5D087C98"/>
    <w:numStyleLink w:val="2"/>
  </w:abstractNum>
  <w:abstractNum w:abstractNumId="2">
    <w:nsid w:val="53FE094E"/>
    <w:multiLevelType w:val="hybridMultilevel"/>
    <w:tmpl w:val="8BC230A6"/>
    <w:numStyleLink w:val="1"/>
  </w:abstractNum>
  <w:abstractNum w:abstractNumId="3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lvl w:ilvl="0" w:tplc="D7C2D40C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FDE1F54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387374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D64DF9E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2E3550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046882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A079CC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422E04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5409A2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EB"/>
    <w:rsid w:val="000F6585"/>
    <w:rsid w:val="00115233"/>
    <w:rsid w:val="0013474E"/>
    <w:rsid w:val="00245CEB"/>
    <w:rsid w:val="002D0317"/>
    <w:rsid w:val="00393568"/>
    <w:rsid w:val="003B1710"/>
    <w:rsid w:val="004F02D4"/>
    <w:rsid w:val="00561BBE"/>
    <w:rsid w:val="0062429D"/>
    <w:rsid w:val="006B7B1A"/>
    <w:rsid w:val="006C1B08"/>
    <w:rsid w:val="00747A24"/>
    <w:rsid w:val="00750269"/>
    <w:rsid w:val="007A2F1A"/>
    <w:rsid w:val="007E184F"/>
    <w:rsid w:val="00906A0C"/>
    <w:rsid w:val="00BF30F1"/>
    <w:rsid w:val="00C057CB"/>
    <w:rsid w:val="00CA0F4F"/>
    <w:rsid w:val="00CE7D01"/>
    <w:rsid w:val="00D67701"/>
    <w:rsid w:val="00D74475"/>
    <w:rsid w:val="00D75396"/>
    <w:rsid w:val="00D80F6B"/>
    <w:rsid w:val="00DA12D7"/>
    <w:rsid w:val="00DA766E"/>
    <w:rsid w:val="00E17B15"/>
    <w:rsid w:val="00E316FB"/>
    <w:rsid w:val="00E31CFB"/>
    <w:rsid w:val="00F27054"/>
    <w:rsid w:val="00F33CE5"/>
    <w:rsid w:val="00F5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7A2F1A"/>
    <w:pPr>
      <w:ind w:firstLineChars="200" w:firstLine="420"/>
    </w:pPr>
  </w:style>
  <w:style w:type="table" w:styleId="2-3">
    <w:name w:val="Grid Table 2 Accent 3"/>
    <w:basedOn w:val="a1"/>
    <w:uiPriority w:val="47"/>
    <w:rsid w:val="007A2F1A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">
    <w:name w:val="Grid Table 4 Accent 3"/>
    <w:basedOn w:val="a1"/>
    <w:uiPriority w:val="49"/>
    <w:rsid w:val="007A2F1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-3">
    <w:name w:val="List Table 3 Accent 3"/>
    <w:basedOn w:val="a1"/>
    <w:uiPriority w:val="48"/>
    <w:rsid w:val="007A2F1A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2-30">
    <w:name w:val="List Table 2 Accent 3"/>
    <w:basedOn w:val="a1"/>
    <w:uiPriority w:val="47"/>
    <w:rsid w:val="007A2F1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7-3">
    <w:name w:val="List Table 7 Colorful Accent 3"/>
    <w:basedOn w:val="a1"/>
    <w:uiPriority w:val="52"/>
    <w:rsid w:val="007A2F1A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0">
    <w:name w:val="List Table 4 Accent 3"/>
    <w:basedOn w:val="a1"/>
    <w:uiPriority w:val="49"/>
    <w:rsid w:val="007A2F1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">
    <w:name w:val="Grid Table 1 Light Accent 3"/>
    <w:basedOn w:val="a1"/>
    <w:uiPriority w:val="46"/>
    <w:rsid w:val="007A2F1A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A2F1A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A2F1A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7A2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3">
    <w:name w:val="Grid Table 6 Colorful Accent 3"/>
    <w:basedOn w:val="a1"/>
    <w:uiPriority w:val="51"/>
    <w:rsid w:val="007A2F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0">
    <w:name w:val="List Table 1 Light Accent 3"/>
    <w:basedOn w:val="a1"/>
    <w:uiPriority w:val="46"/>
    <w:rsid w:val="007A2F1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5">
    <w:name w:val="Grid Table 4 Accent 5"/>
    <w:basedOn w:val="a1"/>
    <w:uiPriority w:val="49"/>
    <w:rsid w:val="007A2F1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7">
    <w:name w:val="Placeholder Text"/>
    <w:basedOn w:val="a0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zhao1998</cp:lastModifiedBy>
  <cp:revision>18</cp:revision>
  <dcterms:created xsi:type="dcterms:W3CDTF">2018-02-27T09:27:00Z</dcterms:created>
  <dcterms:modified xsi:type="dcterms:W3CDTF">2021-09-15T14:57:00Z</dcterms:modified>
</cp:coreProperties>
</file>