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F096" w14:textId="738CF440" w:rsidR="00A51576" w:rsidRPr="00A51576" w:rsidRDefault="0050033A" w:rsidP="00A51576">
      <w:pPr>
        <w:autoSpaceDE w:val="0"/>
        <w:autoSpaceDN w:val="0"/>
        <w:adjustRightInd w:val="0"/>
        <w:spacing w:line="360" w:lineRule="auto"/>
        <w:jc w:val="center"/>
        <w:rPr>
          <w:b/>
          <w:bCs/>
          <w:sz w:val="32"/>
          <w:szCs w:val="32"/>
        </w:rPr>
      </w:pPr>
      <w:r w:rsidRPr="00A51576">
        <w:rPr>
          <w:b/>
          <w:bCs/>
          <w:sz w:val="32"/>
          <w:szCs w:val="32"/>
        </w:rPr>
        <w:t xml:space="preserve">Computational Stratification of BRCA1 Missense Variants: </w:t>
      </w:r>
      <w:r w:rsidR="00A51576" w:rsidRPr="00A51576">
        <w:rPr>
          <w:b/>
          <w:bCs/>
          <w:sz w:val="32"/>
          <w:szCs w:val="32"/>
        </w:rPr>
        <w:t>Defining Mechanisms of Pathogenicity Precision of Breast-ovarian cancer</w:t>
      </w:r>
    </w:p>
    <w:p w14:paraId="24D82BE4" w14:textId="40A7E93E" w:rsidR="003332A9" w:rsidRPr="008A620E" w:rsidRDefault="003332A9" w:rsidP="009C6E95">
      <w:pPr>
        <w:autoSpaceDE w:val="0"/>
        <w:autoSpaceDN w:val="0"/>
        <w:adjustRightInd w:val="0"/>
        <w:spacing w:line="360" w:lineRule="auto"/>
        <w:jc w:val="center"/>
        <w:rPr>
          <w:b/>
          <w:bCs/>
          <w:iCs/>
          <w:sz w:val="32"/>
          <w:szCs w:val="32"/>
        </w:rPr>
      </w:pPr>
      <w:r w:rsidRPr="008A620E">
        <w:rPr>
          <w:b/>
          <w:bCs/>
          <w:sz w:val="32"/>
          <w:szCs w:val="32"/>
        </w:rPr>
        <w:t>Thesis submitted</w:t>
      </w:r>
      <w:r w:rsidR="009C6E95" w:rsidRPr="008A620E">
        <w:rPr>
          <w:b/>
          <w:bCs/>
          <w:sz w:val="32"/>
          <w:szCs w:val="32"/>
        </w:rPr>
        <w:t xml:space="preserve"> </w:t>
      </w:r>
      <w:r w:rsidR="0009423D" w:rsidRPr="008A620E">
        <w:rPr>
          <w:b/>
          <w:bCs/>
          <w:iCs/>
          <w:sz w:val="32"/>
          <w:szCs w:val="32"/>
        </w:rPr>
        <w:t>for the</w:t>
      </w:r>
      <w:r w:rsidRPr="008A620E">
        <w:rPr>
          <w:b/>
          <w:bCs/>
          <w:iCs/>
          <w:sz w:val="32"/>
          <w:szCs w:val="32"/>
        </w:rPr>
        <w:t xml:space="preserve"> partial </w:t>
      </w:r>
      <w:r w:rsidR="0050033A" w:rsidRPr="00CF6606">
        <w:rPr>
          <w:b/>
          <w:bCs/>
          <w:iCs/>
          <w:sz w:val="32"/>
          <w:szCs w:val="32"/>
        </w:rPr>
        <w:t>fulfilment</w:t>
      </w:r>
      <w:r w:rsidR="00CF6606" w:rsidRPr="00CF6606">
        <w:rPr>
          <w:b/>
          <w:bCs/>
          <w:iCs/>
          <w:sz w:val="32"/>
          <w:szCs w:val="32"/>
        </w:rPr>
        <w:t xml:space="preserve"> </w:t>
      </w:r>
      <w:r w:rsidRPr="008A620E">
        <w:rPr>
          <w:b/>
          <w:bCs/>
          <w:iCs/>
          <w:sz w:val="32"/>
          <w:szCs w:val="32"/>
        </w:rPr>
        <w:t>of the Degree of</w:t>
      </w:r>
    </w:p>
    <w:p w14:paraId="14187F68" w14:textId="77777777" w:rsidR="003332A9" w:rsidRPr="008A620E" w:rsidRDefault="009C6E95" w:rsidP="009C6E95">
      <w:pPr>
        <w:autoSpaceDE w:val="0"/>
        <w:autoSpaceDN w:val="0"/>
        <w:adjustRightInd w:val="0"/>
        <w:spacing w:line="360" w:lineRule="auto"/>
        <w:jc w:val="center"/>
        <w:rPr>
          <w:b/>
          <w:bCs/>
          <w:iCs/>
          <w:sz w:val="32"/>
          <w:szCs w:val="32"/>
        </w:rPr>
      </w:pPr>
      <w:r w:rsidRPr="008A620E">
        <w:rPr>
          <w:b/>
          <w:bCs/>
          <w:iCs/>
          <w:sz w:val="32"/>
          <w:szCs w:val="32"/>
        </w:rPr>
        <w:t>MASTER OF SCIENCE</w:t>
      </w:r>
    </w:p>
    <w:p w14:paraId="0ADC6764" w14:textId="77777777" w:rsidR="003332A9" w:rsidRPr="008A620E" w:rsidRDefault="003332A9" w:rsidP="009C6E95">
      <w:pPr>
        <w:autoSpaceDE w:val="0"/>
        <w:autoSpaceDN w:val="0"/>
        <w:adjustRightInd w:val="0"/>
        <w:spacing w:line="360" w:lineRule="auto"/>
        <w:jc w:val="center"/>
        <w:rPr>
          <w:b/>
          <w:bCs/>
          <w:iCs/>
          <w:sz w:val="32"/>
          <w:szCs w:val="32"/>
        </w:rPr>
      </w:pPr>
      <w:r w:rsidRPr="008A620E">
        <w:rPr>
          <w:b/>
          <w:bCs/>
          <w:iCs/>
          <w:sz w:val="32"/>
          <w:szCs w:val="32"/>
        </w:rPr>
        <w:t>In</w:t>
      </w:r>
      <w:r w:rsidR="009C6E95" w:rsidRPr="008A620E">
        <w:rPr>
          <w:b/>
          <w:bCs/>
          <w:iCs/>
          <w:sz w:val="32"/>
          <w:szCs w:val="32"/>
        </w:rPr>
        <w:t xml:space="preserve"> </w:t>
      </w:r>
      <w:r w:rsidRPr="008A620E">
        <w:rPr>
          <w:b/>
          <w:bCs/>
          <w:iCs/>
          <w:sz w:val="32"/>
          <w:szCs w:val="32"/>
        </w:rPr>
        <w:t>Biotechnology</w:t>
      </w:r>
    </w:p>
    <w:p w14:paraId="44771A0E" w14:textId="77777777" w:rsidR="009C6E95" w:rsidRPr="008A620E" w:rsidRDefault="009C6E95" w:rsidP="009C6E95">
      <w:pPr>
        <w:autoSpaceDE w:val="0"/>
        <w:autoSpaceDN w:val="0"/>
        <w:adjustRightInd w:val="0"/>
        <w:spacing w:line="360" w:lineRule="auto"/>
        <w:jc w:val="center"/>
        <w:rPr>
          <w:b/>
          <w:bCs/>
          <w:iCs/>
          <w:sz w:val="32"/>
          <w:szCs w:val="32"/>
        </w:rPr>
      </w:pPr>
      <w:r w:rsidRPr="008A620E">
        <w:rPr>
          <w:b/>
          <w:bCs/>
          <w:i/>
          <w:iCs/>
          <w:color w:val="000000"/>
          <w:sz w:val="32"/>
          <w:szCs w:val="32"/>
        </w:rPr>
        <w:t>Submitted by</w:t>
      </w:r>
    </w:p>
    <w:p w14:paraId="282F63CE" w14:textId="32A44A87" w:rsidR="0009423D" w:rsidRPr="008A620E" w:rsidRDefault="0050033A" w:rsidP="009C6E95">
      <w:pPr>
        <w:autoSpaceDE w:val="0"/>
        <w:autoSpaceDN w:val="0"/>
        <w:adjustRightInd w:val="0"/>
        <w:spacing w:line="360" w:lineRule="auto"/>
        <w:jc w:val="center"/>
        <w:rPr>
          <w:b/>
          <w:bCs/>
          <w:i/>
          <w:iCs/>
          <w:sz w:val="32"/>
          <w:szCs w:val="32"/>
        </w:rPr>
      </w:pPr>
      <w:r>
        <w:rPr>
          <w:b/>
          <w:bCs/>
          <w:i/>
          <w:iCs/>
          <w:sz w:val="32"/>
          <w:szCs w:val="32"/>
        </w:rPr>
        <w:t>ANKESH BASHIST</w:t>
      </w:r>
    </w:p>
    <w:p w14:paraId="3D148BB6" w14:textId="6908C0DF" w:rsidR="009C6E95" w:rsidRDefault="00F75C2E" w:rsidP="009C6E95">
      <w:pPr>
        <w:autoSpaceDE w:val="0"/>
        <w:autoSpaceDN w:val="0"/>
        <w:adjustRightInd w:val="0"/>
        <w:spacing w:line="360" w:lineRule="auto"/>
        <w:jc w:val="center"/>
        <w:rPr>
          <w:b/>
          <w:bCs/>
          <w:i/>
          <w:iCs/>
          <w:sz w:val="32"/>
          <w:szCs w:val="32"/>
        </w:rPr>
      </w:pPr>
      <w:r>
        <w:rPr>
          <w:b/>
          <w:bCs/>
          <w:i/>
          <w:iCs/>
          <w:sz w:val="32"/>
          <w:szCs w:val="32"/>
        </w:rPr>
        <w:t>24189</w:t>
      </w:r>
      <w:r w:rsidR="0050033A">
        <w:rPr>
          <w:b/>
          <w:bCs/>
          <w:i/>
          <w:iCs/>
          <w:sz w:val="32"/>
          <w:szCs w:val="32"/>
        </w:rPr>
        <w:t>47</w:t>
      </w:r>
    </w:p>
    <w:p w14:paraId="4D1B86C2" w14:textId="77777777" w:rsidR="002F71EE" w:rsidRPr="008A620E" w:rsidRDefault="002F71EE" w:rsidP="009C6E95">
      <w:pPr>
        <w:autoSpaceDE w:val="0"/>
        <w:autoSpaceDN w:val="0"/>
        <w:adjustRightInd w:val="0"/>
        <w:spacing w:line="360" w:lineRule="auto"/>
        <w:jc w:val="center"/>
        <w:rPr>
          <w:sz w:val="32"/>
          <w:szCs w:val="32"/>
        </w:rPr>
      </w:pPr>
    </w:p>
    <w:p w14:paraId="58408F98" w14:textId="3CE6BAA8" w:rsidR="0009423D" w:rsidRPr="008A620E" w:rsidRDefault="00F65633" w:rsidP="009C6E95">
      <w:pPr>
        <w:autoSpaceDE w:val="0"/>
        <w:autoSpaceDN w:val="0"/>
        <w:adjustRightInd w:val="0"/>
        <w:spacing w:line="360" w:lineRule="auto"/>
        <w:jc w:val="center"/>
      </w:pPr>
      <w:r w:rsidRPr="008A620E">
        <w:rPr>
          <w:noProof/>
        </w:rPr>
        <w:drawing>
          <wp:inline distT="0" distB="0" distL="0" distR="0" wp14:anchorId="7A93A262" wp14:editId="0CC98443">
            <wp:extent cx="1828800" cy="2397125"/>
            <wp:effectExtent l="0" t="0" r="0" b="3175"/>
            <wp:docPr id="8197" name="Picture 7" descr="https://static-collegedunia.com/public/college_data/images/logos/1523612714cgcLandrannew.jpg">
              <a:extLst xmlns:a="http://schemas.openxmlformats.org/drawingml/2006/main">
                <a:ext uri="{FF2B5EF4-FFF2-40B4-BE49-F238E27FC236}">
                  <a16:creationId xmlns:a16="http://schemas.microsoft.com/office/drawing/2014/main" id="{47FDE1B1-F2E0-AE47-190D-2EAD21A237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 name="Picture 7" descr="https://static-collegedunia.com/public/college_data/images/logos/1523612714cgcLandrannew.jpg">
                      <a:extLst>
                        <a:ext uri="{FF2B5EF4-FFF2-40B4-BE49-F238E27FC236}">
                          <a16:creationId xmlns:a16="http://schemas.microsoft.com/office/drawing/2014/main" id="{47FDE1B1-F2E0-AE47-190D-2EAD21A23773}"/>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2397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FD1A930" w14:textId="77777777" w:rsidR="0009423D" w:rsidRPr="008A620E" w:rsidRDefault="0009423D" w:rsidP="009C6E95">
      <w:pPr>
        <w:autoSpaceDE w:val="0"/>
        <w:autoSpaceDN w:val="0"/>
        <w:adjustRightInd w:val="0"/>
        <w:spacing w:line="360" w:lineRule="auto"/>
        <w:jc w:val="center"/>
      </w:pPr>
    </w:p>
    <w:p w14:paraId="105A6BE4" w14:textId="77777777" w:rsidR="002F71EE" w:rsidRDefault="002F71EE" w:rsidP="009C6E95">
      <w:pPr>
        <w:autoSpaceDE w:val="0"/>
        <w:autoSpaceDN w:val="0"/>
        <w:adjustRightInd w:val="0"/>
        <w:spacing w:line="360" w:lineRule="auto"/>
        <w:jc w:val="center"/>
        <w:rPr>
          <w:b/>
          <w:bCs/>
          <w:sz w:val="32"/>
          <w:szCs w:val="32"/>
        </w:rPr>
      </w:pPr>
    </w:p>
    <w:p w14:paraId="695470A6" w14:textId="07682889" w:rsidR="0009423D" w:rsidRPr="008A620E" w:rsidRDefault="0009423D" w:rsidP="009C6E95">
      <w:pPr>
        <w:autoSpaceDE w:val="0"/>
        <w:autoSpaceDN w:val="0"/>
        <w:adjustRightInd w:val="0"/>
        <w:spacing w:line="360" w:lineRule="auto"/>
        <w:jc w:val="center"/>
        <w:rPr>
          <w:b/>
          <w:bCs/>
          <w:sz w:val="32"/>
          <w:szCs w:val="32"/>
        </w:rPr>
      </w:pPr>
      <w:r w:rsidRPr="008A620E">
        <w:rPr>
          <w:b/>
          <w:bCs/>
          <w:sz w:val="32"/>
          <w:szCs w:val="32"/>
        </w:rPr>
        <w:t>Chandigarh College of Technology</w:t>
      </w:r>
    </w:p>
    <w:p w14:paraId="677284D1" w14:textId="77777777" w:rsidR="0009423D" w:rsidRPr="008A620E" w:rsidRDefault="0009423D" w:rsidP="009C6E95">
      <w:pPr>
        <w:autoSpaceDE w:val="0"/>
        <w:autoSpaceDN w:val="0"/>
        <w:adjustRightInd w:val="0"/>
        <w:spacing w:line="360" w:lineRule="auto"/>
        <w:jc w:val="center"/>
        <w:rPr>
          <w:b/>
          <w:bCs/>
          <w:sz w:val="32"/>
          <w:szCs w:val="32"/>
        </w:rPr>
      </w:pPr>
      <w:r w:rsidRPr="008A620E">
        <w:rPr>
          <w:b/>
          <w:bCs/>
          <w:sz w:val="32"/>
          <w:szCs w:val="32"/>
        </w:rPr>
        <w:t xml:space="preserve">CHANDIGARH GROUP OF COLLEGES, LANDRAN, </w:t>
      </w:r>
    </w:p>
    <w:p w14:paraId="2F5E3113" w14:textId="77777777" w:rsidR="0009423D" w:rsidRPr="008A620E" w:rsidRDefault="0009423D" w:rsidP="009C6E95">
      <w:pPr>
        <w:autoSpaceDE w:val="0"/>
        <w:autoSpaceDN w:val="0"/>
        <w:adjustRightInd w:val="0"/>
        <w:spacing w:line="360" w:lineRule="auto"/>
        <w:jc w:val="center"/>
        <w:rPr>
          <w:b/>
          <w:bCs/>
          <w:sz w:val="32"/>
          <w:szCs w:val="32"/>
        </w:rPr>
      </w:pPr>
      <w:r w:rsidRPr="008A620E">
        <w:rPr>
          <w:b/>
          <w:bCs/>
          <w:sz w:val="32"/>
          <w:szCs w:val="32"/>
        </w:rPr>
        <w:t>MOHALI, PUNJAB, INDIA</w:t>
      </w:r>
    </w:p>
    <w:p w14:paraId="4B8D7600" w14:textId="1A978642" w:rsidR="0009423D" w:rsidRPr="008A620E" w:rsidRDefault="00FC2AB8" w:rsidP="009C6E95">
      <w:pPr>
        <w:autoSpaceDE w:val="0"/>
        <w:autoSpaceDN w:val="0"/>
        <w:adjustRightInd w:val="0"/>
        <w:spacing w:line="360" w:lineRule="auto"/>
        <w:jc w:val="center"/>
        <w:rPr>
          <w:b/>
          <w:bCs/>
          <w:sz w:val="32"/>
          <w:szCs w:val="32"/>
        </w:rPr>
      </w:pPr>
      <w:r>
        <w:rPr>
          <w:b/>
          <w:bCs/>
          <w:sz w:val="32"/>
          <w:szCs w:val="32"/>
        </w:rPr>
        <w:t>JUNE,</w:t>
      </w:r>
      <w:r w:rsidR="0009423D" w:rsidRPr="008A620E">
        <w:rPr>
          <w:b/>
          <w:bCs/>
          <w:sz w:val="32"/>
          <w:szCs w:val="32"/>
        </w:rPr>
        <w:t xml:space="preserve"> </w:t>
      </w:r>
      <w:r w:rsidR="009C6E95" w:rsidRPr="008A620E">
        <w:rPr>
          <w:b/>
          <w:bCs/>
          <w:sz w:val="32"/>
          <w:szCs w:val="32"/>
        </w:rPr>
        <w:t>202</w:t>
      </w:r>
      <w:r w:rsidR="00F75C2E">
        <w:rPr>
          <w:b/>
          <w:bCs/>
          <w:sz w:val="32"/>
          <w:szCs w:val="32"/>
        </w:rPr>
        <w:t>6</w:t>
      </w:r>
    </w:p>
    <w:p w14:paraId="0CF4BE83" w14:textId="77777777" w:rsidR="0009423D" w:rsidRPr="008A620E" w:rsidRDefault="0009423D" w:rsidP="0009423D">
      <w:pPr>
        <w:autoSpaceDE w:val="0"/>
        <w:autoSpaceDN w:val="0"/>
        <w:adjustRightInd w:val="0"/>
        <w:jc w:val="both"/>
        <w:rPr>
          <w:b/>
          <w:bCs/>
        </w:rPr>
      </w:pPr>
    </w:p>
    <w:p w14:paraId="243D5945" w14:textId="77777777" w:rsidR="0009423D" w:rsidRPr="008A620E" w:rsidRDefault="0009423D" w:rsidP="00A700FE">
      <w:pPr>
        <w:jc w:val="both"/>
      </w:pPr>
    </w:p>
    <w:p w14:paraId="60966FF3" w14:textId="77777777" w:rsidR="0009423D" w:rsidRPr="008A620E" w:rsidRDefault="0009423D" w:rsidP="00A700FE">
      <w:pPr>
        <w:jc w:val="both"/>
      </w:pPr>
    </w:p>
    <w:p w14:paraId="0651ACD9" w14:textId="77777777" w:rsidR="0009423D" w:rsidRPr="008A620E" w:rsidRDefault="0009423D" w:rsidP="00A700FE">
      <w:pPr>
        <w:jc w:val="both"/>
      </w:pPr>
    </w:p>
    <w:p w14:paraId="0660C612" w14:textId="77777777" w:rsidR="00B508B0" w:rsidRPr="008A620E" w:rsidRDefault="00B508B0" w:rsidP="00B508B0">
      <w:pPr>
        <w:pStyle w:val="Heading1"/>
        <w:spacing w:before="60"/>
        <w:ind w:left="118" w:right="118"/>
        <w:jc w:val="center"/>
      </w:pPr>
    </w:p>
    <w:p w14:paraId="499B4DB8" w14:textId="77777777" w:rsidR="00B508B0" w:rsidRPr="008A620E" w:rsidRDefault="00B508B0" w:rsidP="00B508B0">
      <w:pPr>
        <w:pStyle w:val="Heading1"/>
        <w:spacing w:before="60"/>
        <w:ind w:left="118" w:right="118"/>
        <w:jc w:val="center"/>
      </w:pPr>
    </w:p>
    <w:p w14:paraId="660179FD" w14:textId="77777777" w:rsidR="00B508B0" w:rsidRPr="008A620E" w:rsidRDefault="00B508B0" w:rsidP="00B508B0">
      <w:pPr>
        <w:pStyle w:val="Heading1"/>
        <w:spacing w:before="60"/>
        <w:ind w:left="118" w:right="118"/>
        <w:jc w:val="center"/>
      </w:pPr>
    </w:p>
    <w:p w14:paraId="61B1B932" w14:textId="77777777" w:rsidR="00B508B0" w:rsidRPr="008A620E" w:rsidRDefault="00B508B0" w:rsidP="00B508B0">
      <w:pPr>
        <w:pStyle w:val="Heading1"/>
        <w:spacing w:before="60"/>
        <w:ind w:left="118" w:right="118"/>
        <w:jc w:val="center"/>
      </w:pPr>
    </w:p>
    <w:p w14:paraId="6302448E" w14:textId="77777777" w:rsidR="00F75C2E" w:rsidRDefault="009C6E95" w:rsidP="00B508B0">
      <w:pPr>
        <w:pStyle w:val="Heading1"/>
        <w:spacing w:before="60"/>
        <w:ind w:left="118" w:right="118"/>
        <w:jc w:val="center"/>
        <w:rPr>
          <w:sz w:val="32"/>
          <w:szCs w:val="32"/>
        </w:rPr>
        <w:sectPr w:rsidR="00F75C2E" w:rsidSect="003F34CF">
          <w:footerReference w:type="even" r:id="rId9"/>
          <w:pgSz w:w="11900" w:h="16840"/>
          <w:pgMar w:top="1440" w:right="1440" w:bottom="1440" w:left="1440" w:header="709" w:footer="720" w:gutter="0"/>
          <w:cols w:space="720"/>
          <w:docGrid w:linePitch="326"/>
        </w:sectPr>
      </w:pPr>
      <w:r w:rsidRPr="008A620E">
        <w:br/>
      </w:r>
      <w:r w:rsidRPr="008A620E">
        <w:br/>
      </w:r>
      <w:r w:rsidRPr="008A620E">
        <w:br/>
      </w:r>
      <w:r w:rsidRPr="008A620E">
        <w:br/>
      </w:r>
    </w:p>
    <w:p w14:paraId="7105B8A4" w14:textId="0877693F" w:rsidR="00B508B0" w:rsidRPr="003F34CF" w:rsidRDefault="003F34CF" w:rsidP="009D51A8">
      <w:pPr>
        <w:pStyle w:val="Heading1"/>
        <w:spacing w:before="60" w:after="240" w:line="360" w:lineRule="auto"/>
        <w:ind w:left="118" w:right="118"/>
        <w:jc w:val="center"/>
        <w:rPr>
          <w:sz w:val="32"/>
          <w:szCs w:val="32"/>
        </w:rPr>
      </w:pPr>
      <w:r w:rsidRPr="008A620E">
        <w:rPr>
          <w:sz w:val="32"/>
          <w:szCs w:val="32"/>
        </w:rPr>
        <w:lastRenderedPageBreak/>
        <w:t>DECLARATION BY THE CANDIDATE</w:t>
      </w:r>
    </w:p>
    <w:p w14:paraId="03894F9D" w14:textId="16383B57" w:rsidR="00B508B0" w:rsidRPr="008A620E" w:rsidRDefault="00B508B0" w:rsidP="009D51A8">
      <w:pPr>
        <w:pStyle w:val="Heading1"/>
        <w:spacing w:before="60" w:line="360" w:lineRule="auto"/>
        <w:ind w:left="0"/>
        <w:jc w:val="both"/>
        <w:rPr>
          <w:sz w:val="32"/>
          <w:szCs w:val="32"/>
        </w:rPr>
      </w:pPr>
      <w:r w:rsidRPr="008A620E">
        <w:rPr>
          <w:b w:val="0"/>
          <w:sz w:val="32"/>
          <w:szCs w:val="32"/>
        </w:rPr>
        <w:t>I hereby declare that the thesis entitled, “</w:t>
      </w:r>
      <w:bookmarkStart w:id="0" w:name="_Hlk42174221"/>
      <w:r w:rsidR="00A51576" w:rsidRPr="00A51576">
        <w:rPr>
          <w:sz w:val="32"/>
          <w:szCs w:val="32"/>
        </w:rPr>
        <w:t>Computational Stratification of BRCA1 Missense Variants: Defining Mechanisms of Pathogenicity Precision of Breast-ovarian cancer</w:t>
      </w:r>
      <w:r w:rsidR="009B46E0" w:rsidRPr="008A620E">
        <w:rPr>
          <w:b w:val="0"/>
          <w:sz w:val="32"/>
          <w:szCs w:val="32"/>
        </w:rPr>
        <w:t xml:space="preserve">” </w:t>
      </w:r>
      <w:bookmarkEnd w:id="0"/>
      <w:r w:rsidR="009B46E0" w:rsidRPr="008A620E">
        <w:rPr>
          <w:b w:val="0"/>
          <w:sz w:val="32"/>
          <w:szCs w:val="32"/>
        </w:rPr>
        <w:t>s</w:t>
      </w:r>
      <w:r w:rsidRPr="008A620E">
        <w:rPr>
          <w:b w:val="0"/>
          <w:sz w:val="32"/>
          <w:szCs w:val="32"/>
        </w:rPr>
        <w:t xml:space="preserve">ubmitted in partial </w:t>
      </w:r>
      <w:r w:rsidR="0050033A" w:rsidRPr="00CF6606">
        <w:rPr>
          <w:b w:val="0"/>
          <w:sz w:val="32"/>
          <w:szCs w:val="32"/>
        </w:rPr>
        <w:t>fulfilment</w:t>
      </w:r>
      <w:r w:rsidR="00CF6606" w:rsidRPr="00CF6606">
        <w:rPr>
          <w:b w:val="0"/>
          <w:sz w:val="32"/>
          <w:szCs w:val="32"/>
        </w:rPr>
        <w:t xml:space="preserve"> </w:t>
      </w:r>
      <w:r w:rsidRPr="008A620E">
        <w:rPr>
          <w:b w:val="0"/>
          <w:sz w:val="32"/>
          <w:szCs w:val="32"/>
        </w:rPr>
        <w:t xml:space="preserve">for the award of degree of Master of Science to </w:t>
      </w:r>
      <w:r w:rsidRPr="008A620E">
        <w:rPr>
          <w:sz w:val="32"/>
          <w:szCs w:val="32"/>
        </w:rPr>
        <w:t>Chandigarh Group of Colleges Landran, Mohali, Punjab India</w:t>
      </w:r>
      <w:r w:rsidRPr="008A620E">
        <w:rPr>
          <w:b w:val="0"/>
          <w:sz w:val="32"/>
          <w:szCs w:val="32"/>
        </w:rPr>
        <w:t xml:space="preserve"> is original research work carried out by me under the guidance and supervision of </w:t>
      </w:r>
      <w:r w:rsidR="00151EAE" w:rsidRPr="00151EAE">
        <w:rPr>
          <w:b w:val="0"/>
          <w:sz w:val="32"/>
          <w:szCs w:val="32"/>
        </w:rPr>
        <w:t xml:space="preserve">Dr. </w:t>
      </w:r>
      <w:r w:rsidR="009B46E0">
        <w:rPr>
          <w:b w:val="0"/>
          <w:sz w:val="32"/>
          <w:szCs w:val="32"/>
        </w:rPr>
        <w:t>Bhairav Prashad</w:t>
      </w:r>
      <w:r w:rsidRPr="008A620E">
        <w:rPr>
          <w:b w:val="0"/>
          <w:sz w:val="32"/>
          <w:szCs w:val="32"/>
        </w:rPr>
        <w:t>.</w:t>
      </w:r>
    </w:p>
    <w:p w14:paraId="45BFDA08" w14:textId="77777777" w:rsidR="00B508B0" w:rsidRPr="008A620E" w:rsidRDefault="00B508B0" w:rsidP="009D51A8">
      <w:pPr>
        <w:pStyle w:val="BodyText"/>
        <w:spacing w:before="160" w:line="360" w:lineRule="auto"/>
        <w:ind w:right="126"/>
        <w:jc w:val="both"/>
        <w:rPr>
          <w:sz w:val="32"/>
          <w:szCs w:val="32"/>
        </w:rPr>
      </w:pPr>
      <w:r w:rsidRPr="008A620E">
        <w:rPr>
          <w:sz w:val="32"/>
          <w:szCs w:val="32"/>
        </w:rPr>
        <w:t xml:space="preserve">No part of this thesis has been submitted for any other degree or diploma to this or any other </w:t>
      </w:r>
      <w:r w:rsidR="0059418B" w:rsidRPr="008A620E">
        <w:rPr>
          <w:sz w:val="32"/>
          <w:szCs w:val="32"/>
        </w:rPr>
        <w:t xml:space="preserve">College and </w:t>
      </w:r>
      <w:r w:rsidRPr="008A620E">
        <w:rPr>
          <w:sz w:val="32"/>
          <w:szCs w:val="32"/>
        </w:rPr>
        <w:t>university.</w:t>
      </w:r>
    </w:p>
    <w:p w14:paraId="6C1C2DE2" w14:textId="77777777" w:rsidR="00B508B0" w:rsidRPr="008A620E" w:rsidRDefault="00B508B0" w:rsidP="00B508B0">
      <w:pPr>
        <w:pStyle w:val="BodyText"/>
        <w:rPr>
          <w:sz w:val="32"/>
          <w:szCs w:val="32"/>
        </w:rPr>
      </w:pPr>
    </w:p>
    <w:p w14:paraId="10193429" w14:textId="77777777" w:rsidR="00B508B0" w:rsidRPr="008A620E" w:rsidRDefault="00B508B0" w:rsidP="00B508B0">
      <w:pPr>
        <w:pStyle w:val="BodyText"/>
        <w:rPr>
          <w:sz w:val="32"/>
          <w:szCs w:val="32"/>
        </w:rPr>
      </w:pPr>
    </w:p>
    <w:p w14:paraId="31F2C284" w14:textId="77777777" w:rsidR="00B508B0" w:rsidRPr="008A620E" w:rsidRDefault="00B508B0" w:rsidP="00B508B0">
      <w:pPr>
        <w:pStyle w:val="BodyText"/>
        <w:rPr>
          <w:sz w:val="32"/>
          <w:szCs w:val="32"/>
        </w:rPr>
      </w:pPr>
    </w:p>
    <w:p w14:paraId="491D0F94" w14:textId="77777777" w:rsidR="00B508B0" w:rsidRPr="008A620E" w:rsidRDefault="00B508B0" w:rsidP="00B508B0">
      <w:pPr>
        <w:pStyle w:val="BodyText"/>
        <w:jc w:val="right"/>
        <w:rPr>
          <w:sz w:val="32"/>
          <w:szCs w:val="32"/>
        </w:rPr>
      </w:pPr>
    </w:p>
    <w:p w14:paraId="7AEB817F" w14:textId="77777777" w:rsidR="00011BBB" w:rsidRDefault="00011BBB" w:rsidP="00011BBB">
      <w:pPr>
        <w:pStyle w:val="Heading1"/>
        <w:spacing w:before="194"/>
        <w:ind w:left="0" w:right="117"/>
        <w:rPr>
          <w:sz w:val="32"/>
          <w:szCs w:val="32"/>
        </w:rPr>
      </w:pPr>
    </w:p>
    <w:p w14:paraId="68526711" w14:textId="77777777" w:rsidR="003F34CF" w:rsidRDefault="003F34CF" w:rsidP="00011BBB">
      <w:pPr>
        <w:pStyle w:val="Heading1"/>
        <w:spacing w:before="194"/>
        <w:ind w:left="0" w:right="117"/>
        <w:rPr>
          <w:sz w:val="32"/>
          <w:szCs w:val="32"/>
        </w:rPr>
      </w:pPr>
    </w:p>
    <w:p w14:paraId="51B80A6A" w14:textId="77777777" w:rsidR="003F34CF" w:rsidRPr="008A620E" w:rsidRDefault="003F34CF" w:rsidP="00011BBB">
      <w:pPr>
        <w:pStyle w:val="Heading1"/>
        <w:spacing w:before="194"/>
        <w:ind w:left="0" w:right="117"/>
        <w:rPr>
          <w:sz w:val="32"/>
          <w:szCs w:val="32"/>
        </w:rPr>
      </w:pPr>
    </w:p>
    <w:p w14:paraId="37D3D215" w14:textId="77777777" w:rsidR="00011BBB" w:rsidRPr="008A620E" w:rsidRDefault="00011BBB" w:rsidP="00011BBB">
      <w:pPr>
        <w:pStyle w:val="Heading1"/>
        <w:spacing w:before="194"/>
        <w:ind w:left="0" w:right="117"/>
        <w:rPr>
          <w:sz w:val="32"/>
          <w:szCs w:val="32"/>
        </w:rPr>
      </w:pPr>
      <w:r w:rsidRPr="008A620E">
        <w:rPr>
          <w:sz w:val="32"/>
          <w:szCs w:val="32"/>
        </w:rPr>
        <w:t>(Signature of student)</w:t>
      </w:r>
    </w:p>
    <w:p w14:paraId="542F4D83" w14:textId="02DF528B" w:rsidR="00B508B0" w:rsidRPr="008A620E" w:rsidRDefault="00FC2AB8" w:rsidP="00011BBB">
      <w:pPr>
        <w:pStyle w:val="Heading1"/>
        <w:spacing w:before="194"/>
        <w:ind w:left="0" w:right="117"/>
        <w:rPr>
          <w:sz w:val="32"/>
          <w:szCs w:val="32"/>
        </w:rPr>
      </w:pPr>
      <w:r>
        <w:rPr>
          <w:sz w:val="32"/>
          <w:szCs w:val="32"/>
        </w:rPr>
        <w:t>Ankesh Bashist</w:t>
      </w:r>
    </w:p>
    <w:p w14:paraId="35BD8B48" w14:textId="77777777" w:rsidR="00B508B0" w:rsidRPr="008A620E" w:rsidRDefault="00B508B0" w:rsidP="00B508B0">
      <w:pPr>
        <w:pStyle w:val="BodyText"/>
        <w:rPr>
          <w:b/>
          <w:sz w:val="32"/>
          <w:szCs w:val="32"/>
        </w:rPr>
      </w:pPr>
    </w:p>
    <w:p w14:paraId="43952A30" w14:textId="77777777" w:rsidR="00B508B0" w:rsidRPr="008A620E" w:rsidRDefault="00B508B0" w:rsidP="00B508B0">
      <w:pPr>
        <w:pStyle w:val="BodyText"/>
        <w:rPr>
          <w:b/>
          <w:sz w:val="32"/>
          <w:szCs w:val="32"/>
        </w:rPr>
      </w:pPr>
    </w:p>
    <w:p w14:paraId="4C8055E5" w14:textId="77777777" w:rsidR="00B508B0" w:rsidRPr="008A620E" w:rsidRDefault="00B508B0" w:rsidP="00B508B0">
      <w:pPr>
        <w:pStyle w:val="BodyText"/>
        <w:rPr>
          <w:b/>
          <w:sz w:val="32"/>
          <w:szCs w:val="32"/>
        </w:rPr>
      </w:pPr>
    </w:p>
    <w:p w14:paraId="726BFF97" w14:textId="77777777" w:rsidR="00B508B0" w:rsidRPr="008A620E" w:rsidRDefault="00B508B0" w:rsidP="00B508B0">
      <w:pPr>
        <w:pStyle w:val="BodyText"/>
        <w:rPr>
          <w:b/>
          <w:sz w:val="32"/>
          <w:szCs w:val="32"/>
        </w:rPr>
      </w:pPr>
    </w:p>
    <w:p w14:paraId="3439360C" w14:textId="77777777" w:rsidR="00B508B0" w:rsidRPr="008A620E" w:rsidRDefault="00B508B0" w:rsidP="00011BBB">
      <w:pPr>
        <w:spacing w:line="396" w:lineRule="auto"/>
        <w:ind w:right="7416"/>
        <w:rPr>
          <w:b/>
          <w:sz w:val="32"/>
          <w:szCs w:val="32"/>
        </w:rPr>
      </w:pPr>
      <w:r w:rsidRPr="008A620E">
        <w:rPr>
          <w:b/>
          <w:sz w:val="32"/>
          <w:szCs w:val="32"/>
        </w:rPr>
        <w:t xml:space="preserve">Place: </w:t>
      </w:r>
    </w:p>
    <w:p w14:paraId="22CBB619" w14:textId="083BF656" w:rsidR="00B508B0" w:rsidRPr="003F34CF" w:rsidRDefault="00B508B0" w:rsidP="003F34CF">
      <w:pPr>
        <w:spacing w:line="396" w:lineRule="auto"/>
        <w:ind w:right="7416"/>
        <w:rPr>
          <w:b/>
        </w:rPr>
        <w:sectPr w:rsidR="00B508B0" w:rsidRPr="003F34CF" w:rsidSect="00637F95">
          <w:pgSz w:w="11910" w:h="16840"/>
          <w:pgMar w:top="1360" w:right="1320" w:bottom="280" w:left="1320" w:header="709" w:footer="720" w:gutter="0"/>
          <w:cols w:space="720"/>
          <w:docGrid w:linePitch="326"/>
        </w:sectPr>
      </w:pPr>
      <w:r w:rsidRPr="008A620E">
        <w:rPr>
          <w:b/>
          <w:sz w:val="32"/>
          <w:szCs w:val="32"/>
        </w:rPr>
        <w:t>Date:</w:t>
      </w:r>
      <w:r w:rsidRPr="008A620E">
        <w:rPr>
          <w:b/>
        </w:rPr>
        <w:t xml:space="preserve"> </w:t>
      </w:r>
    </w:p>
    <w:p w14:paraId="345980D4" w14:textId="195BB929" w:rsidR="00B508B0" w:rsidRPr="003F34CF" w:rsidRDefault="003F34CF" w:rsidP="001B7A24">
      <w:pPr>
        <w:spacing w:after="240" w:line="360" w:lineRule="auto"/>
        <w:ind w:left="20"/>
        <w:jc w:val="center"/>
        <w:rPr>
          <w:b/>
          <w:sz w:val="32"/>
          <w:szCs w:val="32"/>
        </w:rPr>
      </w:pPr>
      <w:r w:rsidRPr="008A620E">
        <w:rPr>
          <w:b/>
          <w:sz w:val="32"/>
          <w:szCs w:val="32"/>
        </w:rPr>
        <w:lastRenderedPageBreak/>
        <w:t>CERTIFICATE-</w:t>
      </w:r>
      <w:r w:rsidR="001441F5" w:rsidRPr="008A620E">
        <w:rPr>
          <w:sz w:val="32"/>
          <w:szCs w:val="32"/>
        </w:rPr>
        <w:fldChar w:fldCharType="begin"/>
      </w:r>
      <w:r w:rsidR="00B508B0" w:rsidRPr="008A620E">
        <w:rPr>
          <w:b/>
          <w:sz w:val="32"/>
          <w:szCs w:val="32"/>
        </w:rPr>
        <w:instrText xml:space="preserve"> PAGE  \* ROMAN </w:instrText>
      </w:r>
      <w:r w:rsidR="001441F5" w:rsidRPr="008A620E">
        <w:rPr>
          <w:sz w:val="32"/>
          <w:szCs w:val="32"/>
        </w:rPr>
        <w:fldChar w:fldCharType="separate"/>
      </w:r>
      <w:r w:rsidR="00E30513">
        <w:rPr>
          <w:b/>
          <w:noProof/>
          <w:sz w:val="32"/>
          <w:szCs w:val="32"/>
        </w:rPr>
        <w:t>I</w:t>
      </w:r>
      <w:r w:rsidR="001441F5" w:rsidRPr="008A620E">
        <w:rPr>
          <w:sz w:val="32"/>
          <w:szCs w:val="32"/>
        </w:rPr>
        <w:fldChar w:fldCharType="end"/>
      </w:r>
    </w:p>
    <w:p w14:paraId="68B01304" w14:textId="11063DDC" w:rsidR="00B508B0" w:rsidRPr="009D51A8" w:rsidRDefault="00B508B0" w:rsidP="003F34CF">
      <w:pPr>
        <w:spacing w:before="90" w:line="360" w:lineRule="auto"/>
        <w:ind w:left="120" w:right="119"/>
        <w:jc w:val="both"/>
        <w:rPr>
          <w:b/>
          <w:sz w:val="32"/>
          <w:szCs w:val="32"/>
        </w:rPr>
      </w:pPr>
      <w:r w:rsidRPr="009D51A8">
        <w:rPr>
          <w:sz w:val="32"/>
          <w:szCs w:val="32"/>
        </w:rPr>
        <w:t xml:space="preserve">This is to certify that the thesis entitled, </w:t>
      </w:r>
      <w:r w:rsidRPr="009D51A8">
        <w:rPr>
          <w:b/>
          <w:sz w:val="32"/>
          <w:szCs w:val="32"/>
        </w:rPr>
        <w:t>“</w:t>
      </w:r>
      <w:r w:rsidR="00A51576" w:rsidRPr="009D51A8">
        <w:rPr>
          <w:b/>
          <w:sz w:val="32"/>
          <w:szCs w:val="32"/>
        </w:rPr>
        <w:t>Computational Stratification of BRCA1 Missense Variants: Defining Mechanisms of Pathogenicity Precision of Breast-ovarian cancer</w:t>
      </w:r>
      <w:r w:rsidRPr="009D51A8">
        <w:rPr>
          <w:b/>
          <w:sz w:val="32"/>
          <w:szCs w:val="32"/>
        </w:rPr>
        <w:t xml:space="preserve">” </w:t>
      </w:r>
      <w:r w:rsidRPr="009D51A8">
        <w:rPr>
          <w:sz w:val="32"/>
          <w:szCs w:val="32"/>
        </w:rPr>
        <w:t xml:space="preserve">submitted in partial fulfillment for the award of degree of Master of Science to Chandigarh Group of Colleges Landran, Mohali, Punjab India, is original research work carried out by </w:t>
      </w:r>
      <w:r w:rsidR="00661146" w:rsidRPr="009D51A8">
        <w:rPr>
          <w:b/>
          <w:sz w:val="32"/>
          <w:szCs w:val="32"/>
        </w:rPr>
        <w:t>Ankesh Bashist</w:t>
      </w:r>
      <w:r w:rsidR="003F34CF" w:rsidRPr="009D51A8">
        <w:rPr>
          <w:b/>
          <w:sz w:val="32"/>
          <w:szCs w:val="32"/>
        </w:rPr>
        <w:t xml:space="preserve"> </w:t>
      </w:r>
      <w:r w:rsidR="00011BBB" w:rsidRPr="009D51A8">
        <w:rPr>
          <w:b/>
          <w:sz w:val="32"/>
          <w:szCs w:val="32"/>
        </w:rPr>
        <w:t>(</w:t>
      </w:r>
      <w:r w:rsidR="00F75C2E" w:rsidRPr="009D51A8">
        <w:rPr>
          <w:b/>
          <w:sz w:val="32"/>
          <w:szCs w:val="32"/>
        </w:rPr>
        <w:t>24189</w:t>
      </w:r>
      <w:r w:rsidR="00661146" w:rsidRPr="009D51A8">
        <w:rPr>
          <w:b/>
          <w:sz w:val="32"/>
          <w:szCs w:val="32"/>
        </w:rPr>
        <w:t>47</w:t>
      </w:r>
      <w:r w:rsidR="00011BBB" w:rsidRPr="009D51A8">
        <w:rPr>
          <w:b/>
          <w:sz w:val="32"/>
          <w:szCs w:val="32"/>
        </w:rPr>
        <w:t>)</w:t>
      </w:r>
      <w:r w:rsidR="0011201A" w:rsidRPr="009D51A8">
        <w:rPr>
          <w:b/>
          <w:sz w:val="32"/>
          <w:szCs w:val="32"/>
        </w:rPr>
        <w:t xml:space="preserve"> </w:t>
      </w:r>
      <w:r w:rsidRPr="009D51A8">
        <w:rPr>
          <w:sz w:val="32"/>
          <w:szCs w:val="32"/>
        </w:rPr>
        <w:t>under my guidance and supervision. No part of this thesis has been submitted for any other degree or diploma to this or any other institute and university.</w:t>
      </w:r>
    </w:p>
    <w:p w14:paraId="45D65DAA" w14:textId="77777777" w:rsidR="00B508B0" w:rsidRPr="009D51A8" w:rsidRDefault="00B508B0" w:rsidP="00B508B0">
      <w:pPr>
        <w:pStyle w:val="BodyText"/>
        <w:spacing w:before="161" w:line="360" w:lineRule="auto"/>
        <w:ind w:left="120" w:right="120"/>
        <w:jc w:val="both"/>
        <w:rPr>
          <w:sz w:val="32"/>
          <w:szCs w:val="32"/>
        </w:rPr>
      </w:pPr>
      <w:r w:rsidRPr="009D51A8">
        <w:rPr>
          <w:sz w:val="32"/>
          <w:szCs w:val="32"/>
        </w:rPr>
        <w:t>The assistance and help received during the course of investigation has been duly acknowledged.</w:t>
      </w:r>
    </w:p>
    <w:p w14:paraId="4BD41B19" w14:textId="77777777" w:rsidR="00B508B0" w:rsidRPr="008A620E" w:rsidRDefault="00B508B0" w:rsidP="00B508B0">
      <w:pPr>
        <w:pStyle w:val="BodyText"/>
        <w:rPr>
          <w:sz w:val="32"/>
          <w:szCs w:val="32"/>
        </w:rPr>
      </w:pPr>
    </w:p>
    <w:p w14:paraId="23206DD8" w14:textId="77777777" w:rsidR="00B508B0" w:rsidRPr="008A620E" w:rsidRDefault="00B508B0" w:rsidP="00B508B0">
      <w:pPr>
        <w:pStyle w:val="BodyText"/>
        <w:rPr>
          <w:sz w:val="32"/>
          <w:szCs w:val="32"/>
        </w:rPr>
      </w:pPr>
    </w:p>
    <w:p w14:paraId="2E22B031" w14:textId="77777777" w:rsidR="00B508B0" w:rsidRPr="008A620E" w:rsidRDefault="00B508B0" w:rsidP="00B508B0">
      <w:pPr>
        <w:jc w:val="both"/>
        <w:rPr>
          <w:sz w:val="32"/>
          <w:szCs w:val="32"/>
        </w:rPr>
      </w:pPr>
    </w:p>
    <w:p w14:paraId="03CE0E89" w14:textId="77777777" w:rsidR="00B508B0" w:rsidRPr="008A620E" w:rsidRDefault="00B508B0" w:rsidP="00B508B0">
      <w:pPr>
        <w:jc w:val="center"/>
        <w:rPr>
          <w:sz w:val="32"/>
          <w:szCs w:val="32"/>
        </w:rPr>
      </w:pPr>
    </w:p>
    <w:p w14:paraId="1310633B" w14:textId="77777777" w:rsidR="00B508B0" w:rsidRPr="008A620E" w:rsidRDefault="00011BBB" w:rsidP="00011BBB">
      <w:pPr>
        <w:spacing w:line="360" w:lineRule="auto"/>
        <w:rPr>
          <w:sz w:val="32"/>
          <w:szCs w:val="32"/>
        </w:rPr>
      </w:pPr>
      <w:r w:rsidRPr="008A620E">
        <w:rPr>
          <w:sz w:val="32"/>
          <w:szCs w:val="32"/>
        </w:rPr>
        <w:t>(Signature of Guide)</w:t>
      </w:r>
    </w:p>
    <w:p w14:paraId="76BB9084" w14:textId="58E47664" w:rsidR="00B508B0" w:rsidRPr="008A620E" w:rsidRDefault="00F75C2E" w:rsidP="00011BBB">
      <w:pPr>
        <w:spacing w:line="360" w:lineRule="auto"/>
        <w:rPr>
          <w:sz w:val="32"/>
          <w:szCs w:val="32"/>
        </w:rPr>
      </w:pPr>
      <w:r w:rsidRPr="00F75C2E">
        <w:rPr>
          <w:sz w:val="32"/>
          <w:szCs w:val="32"/>
        </w:rPr>
        <w:t>Dr</w:t>
      </w:r>
      <w:r w:rsidRPr="009B46E0">
        <w:rPr>
          <w:sz w:val="32"/>
          <w:szCs w:val="32"/>
        </w:rPr>
        <w:t xml:space="preserve">. </w:t>
      </w:r>
      <w:r w:rsidR="009B46E0" w:rsidRPr="009B46E0">
        <w:rPr>
          <w:sz w:val="32"/>
          <w:szCs w:val="32"/>
        </w:rPr>
        <w:t>Bhairav Prashad</w:t>
      </w:r>
    </w:p>
    <w:p w14:paraId="14A4201A" w14:textId="77777777" w:rsidR="00011BBB" w:rsidRPr="008A620E" w:rsidRDefault="00011BBB" w:rsidP="00011BBB">
      <w:pPr>
        <w:spacing w:line="360" w:lineRule="auto"/>
        <w:rPr>
          <w:sz w:val="32"/>
          <w:szCs w:val="32"/>
        </w:rPr>
      </w:pPr>
      <w:r w:rsidRPr="008A620E">
        <w:rPr>
          <w:b/>
          <w:bCs/>
          <w:sz w:val="32"/>
          <w:szCs w:val="32"/>
        </w:rPr>
        <w:t>Assistant Professor</w:t>
      </w:r>
    </w:p>
    <w:p w14:paraId="77703A91" w14:textId="77777777" w:rsidR="00011BBB" w:rsidRPr="008A620E" w:rsidRDefault="00011BBB" w:rsidP="00011BBB">
      <w:pPr>
        <w:spacing w:line="360" w:lineRule="auto"/>
        <w:rPr>
          <w:sz w:val="32"/>
          <w:szCs w:val="32"/>
        </w:rPr>
      </w:pPr>
      <w:r w:rsidRPr="008A620E">
        <w:rPr>
          <w:sz w:val="32"/>
          <w:szCs w:val="32"/>
        </w:rPr>
        <w:t>Department of Biotechnology</w:t>
      </w:r>
    </w:p>
    <w:p w14:paraId="2783C490" w14:textId="77777777" w:rsidR="00011BBB" w:rsidRPr="008A620E" w:rsidRDefault="00011BBB" w:rsidP="00011BBB">
      <w:pPr>
        <w:spacing w:line="360" w:lineRule="auto"/>
        <w:rPr>
          <w:sz w:val="32"/>
          <w:szCs w:val="32"/>
        </w:rPr>
      </w:pPr>
      <w:r w:rsidRPr="008A620E">
        <w:rPr>
          <w:sz w:val="32"/>
          <w:szCs w:val="32"/>
        </w:rPr>
        <w:t>Chandigarh College of Technology,</w:t>
      </w:r>
    </w:p>
    <w:p w14:paraId="051893C5" w14:textId="77777777" w:rsidR="00011BBB" w:rsidRPr="008A620E" w:rsidRDefault="00011BBB" w:rsidP="00011BBB">
      <w:pPr>
        <w:spacing w:line="360" w:lineRule="auto"/>
        <w:rPr>
          <w:sz w:val="32"/>
          <w:szCs w:val="32"/>
        </w:rPr>
      </w:pPr>
      <w:r w:rsidRPr="008A620E">
        <w:rPr>
          <w:sz w:val="32"/>
          <w:szCs w:val="32"/>
        </w:rPr>
        <w:t>Landran (Mohali)</w:t>
      </w:r>
    </w:p>
    <w:p w14:paraId="1AE99CAC" w14:textId="77777777" w:rsidR="00B508B0" w:rsidRPr="008A620E" w:rsidRDefault="00B508B0" w:rsidP="00B508B0">
      <w:pPr>
        <w:jc w:val="center"/>
        <w:rPr>
          <w:bCs/>
          <w:sz w:val="32"/>
          <w:szCs w:val="32"/>
        </w:rPr>
      </w:pPr>
    </w:p>
    <w:p w14:paraId="0F2C3D7E" w14:textId="77777777" w:rsidR="00B508B0" w:rsidRPr="008A620E" w:rsidRDefault="00B508B0" w:rsidP="00B508B0">
      <w:pPr>
        <w:jc w:val="both"/>
        <w:rPr>
          <w:sz w:val="32"/>
          <w:szCs w:val="32"/>
        </w:rPr>
      </w:pPr>
    </w:p>
    <w:p w14:paraId="3A6CDAB1" w14:textId="4FED8068" w:rsidR="00B508B0" w:rsidRPr="003F34CF" w:rsidRDefault="00B508B0" w:rsidP="003F34CF">
      <w:pPr>
        <w:spacing w:before="159" w:line="398" w:lineRule="auto"/>
        <w:ind w:right="7476"/>
        <w:rPr>
          <w:b/>
          <w:sz w:val="32"/>
          <w:szCs w:val="32"/>
        </w:rPr>
        <w:sectPr w:rsidR="00B508B0" w:rsidRPr="003F34CF" w:rsidSect="00637F95">
          <w:headerReference w:type="default" r:id="rId10"/>
          <w:pgSz w:w="11910" w:h="16840"/>
          <w:pgMar w:top="1700" w:right="1320" w:bottom="280" w:left="1320" w:header="709" w:footer="0" w:gutter="0"/>
          <w:pgNumType w:start="1"/>
          <w:cols w:space="720"/>
          <w:docGrid w:linePitch="326"/>
        </w:sectPr>
      </w:pPr>
      <w:r w:rsidRPr="008A620E">
        <w:rPr>
          <w:b/>
          <w:sz w:val="32"/>
          <w:szCs w:val="32"/>
        </w:rPr>
        <w:t xml:space="preserve">Place: </w:t>
      </w:r>
      <w:r w:rsidR="00011BBB" w:rsidRPr="008A620E">
        <w:rPr>
          <w:b/>
          <w:sz w:val="32"/>
          <w:szCs w:val="32"/>
        </w:rPr>
        <w:br/>
      </w:r>
      <w:r w:rsidRPr="008A620E">
        <w:rPr>
          <w:b/>
          <w:sz w:val="32"/>
          <w:szCs w:val="32"/>
        </w:rPr>
        <w:t>Date:</w:t>
      </w:r>
    </w:p>
    <w:p w14:paraId="65BDD271" w14:textId="117CAEEE" w:rsidR="00B508B0" w:rsidRPr="003F34CF" w:rsidRDefault="00B508B0" w:rsidP="001B7A24">
      <w:pPr>
        <w:pStyle w:val="BodyText"/>
        <w:spacing w:after="240" w:line="360" w:lineRule="auto"/>
        <w:jc w:val="center"/>
        <w:rPr>
          <w:b/>
          <w:sz w:val="32"/>
          <w:szCs w:val="32"/>
        </w:rPr>
      </w:pPr>
      <w:r w:rsidRPr="008A620E">
        <w:rPr>
          <w:b/>
          <w:sz w:val="32"/>
          <w:szCs w:val="32"/>
        </w:rPr>
        <w:lastRenderedPageBreak/>
        <w:t>CERTIFICATE-II</w:t>
      </w:r>
    </w:p>
    <w:p w14:paraId="3E3F2DA4" w14:textId="2842DD0C" w:rsidR="00B508B0" w:rsidRPr="008A620E" w:rsidRDefault="00B508B0" w:rsidP="003F34CF">
      <w:pPr>
        <w:spacing w:before="90" w:line="360" w:lineRule="auto"/>
        <w:ind w:right="116"/>
        <w:jc w:val="both"/>
        <w:rPr>
          <w:sz w:val="32"/>
          <w:szCs w:val="32"/>
        </w:rPr>
      </w:pPr>
      <w:r w:rsidRPr="008A620E">
        <w:rPr>
          <w:sz w:val="32"/>
          <w:szCs w:val="32"/>
        </w:rPr>
        <w:t xml:space="preserve">The thesis entitled, </w:t>
      </w:r>
      <w:r w:rsidR="00A51576" w:rsidRPr="00A51576">
        <w:rPr>
          <w:b/>
          <w:sz w:val="32"/>
          <w:szCs w:val="32"/>
        </w:rPr>
        <w:t>Computational Stratification of BRCA1 Missense Variants:</w:t>
      </w:r>
      <w:r w:rsidR="009D51A8">
        <w:rPr>
          <w:b/>
          <w:sz w:val="32"/>
          <w:szCs w:val="32"/>
        </w:rPr>
        <w:t xml:space="preserve"> </w:t>
      </w:r>
      <w:r w:rsidR="00A51576" w:rsidRPr="00A51576">
        <w:rPr>
          <w:b/>
          <w:sz w:val="32"/>
          <w:szCs w:val="32"/>
        </w:rPr>
        <w:t>Defining Mechanisms of Pathogenicity Precision of Breast-ovarian cancer</w:t>
      </w:r>
      <w:r w:rsidR="00A51576">
        <w:rPr>
          <w:b/>
          <w:sz w:val="32"/>
          <w:szCs w:val="32"/>
        </w:rPr>
        <w:t xml:space="preserve"> </w:t>
      </w:r>
      <w:r w:rsidRPr="008A620E">
        <w:rPr>
          <w:sz w:val="32"/>
          <w:szCs w:val="32"/>
        </w:rPr>
        <w:t>submitted</w:t>
      </w:r>
      <w:r w:rsidR="00011BBB" w:rsidRPr="008A620E">
        <w:rPr>
          <w:sz w:val="32"/>
          <w:szCs w:val="32"/>
        </w:rPr>
        <w:t xml:space="preserve"> </w:t>
      </w:r>
      <w:r w:rsidRPr="008A620E">
        <w:rPr>
          <w:sz w:val="32"/>
          <w:szCs w:val="32"/>
        </w:rPr>
        <w:t xml:space="preserve">by </w:t>
      </w:r>
      <w:r w:rsidR="00661146">
        <w:rPr>
          <w:b/>
          <w:sz w:val="32"/>
          <w:szCs w:val="32"/>
        </w:rPr>
        <w:t xml:space="preserve">Ankesh Bashist </w:t>
      </w:r>
      <w:r w:rsidR="00661146" w:rsidRPr="008A620E">
        <w:rPr>
          <w:b/>
          <w:sz w:val="32"/>
          <w:szCs w:val="32"/>
        </w:rPr>
        <w:t>(</w:t>
      </w:r>
      <w:r w:rsidR="00661146" w:rsidRPr="00F75C2E">
        <w:rPr>
          <w:b/>
          <w:sz w:val="32"/>
          <w:szCs w:val="32"/>
        </w:rPr>
        <w:t>24189</w:t>
      </w:r>
      <w:r w:rsidR="00661146">
        <w:rPr>
          <w:b/>
          <w:sz w:val="32"/>
          <w:szCs w:val="32"/>
        </w:rPr>
        <w:t>47</w:t>
      </w:r>
      <w:r w:rsidR="00661146" w:rsidRPr="008A620E">
        <w:rPr>
          <w:b/>
          <w:sz w:val="32"/>
          <w:szCs w:val="32"/>
        </w:rPr>
        <w:t xml:space="preserve">) </w:t>
      </w:r>
      <w:r w:rsidR="00011BBB" w:rsidRPr="008A620E">
        <w:rPr>
          <w:b/>
          <w:sz w:val="32"/>
          <w:szCs w:val="32"/>
        </w:rPr>
        <w:t xml:space="preserve"> </w:t>
      </w:r>
      <w:r w:rsidR="00661146">
        <w:rPr>
          <w:b/>
          <w:sz w:val="32"/>
          <w:szCs w:val="32"/>
        </w:rPr>
        <w:t xml:space="preserve"> </w:t>
      </w:r>
      <w:r w:rsidR="00011BBB" w:rsidRPr="008A620E">
        <w:rPr>
          <w:sz w:val="32"/>
          <w:szCs w:val="32"/>
        </w:rPr>
        <w:t>Chandigarh Group of Colleges Landran, Mohali, Punjab India</w:t>
      </w:r>
      <w:r w:rsidRPr="008A620E">
        <w:rPr>
          <w:b/>
          <w:sz w:val="32"/>
          <w:szCs w:val="32"/>
        </w:rPr>
        <w:t>,</w:t>
      </w:r>
      <w:r w:rsidRPr="008A620E">
        <w:rPr>
          <w:sz w:val="32"/>
          <w:szCs w:val="32"/>
        </w:rPr>
        <w:t xml:space="preserve"> in partial </w:t>
      </w:r>
      <w:r w:rsidR="00661146" w:rsidRPr="008A620E">
        <w:rPr>
          <w:sz w:val="32"/>
          <w:szCs w:val="32"/>
        </w:rPr>
        <w:t>fulfilment</w:t>
      </w:r>
      <w:r w:rsidRPr="008A620E">
        <w:rPr>
          <w:sz w:val="32"/>
          <w:szCs w:val="32"/>
        </w:rPr>
        <w:t xml:space="preserve"> for the award of the degree of </w:t>
      </w:r>
      <w:r w:rsidRPr="008A620E">
        <w:rPr>
          <w:b/>
          <w:sz w:val="32"/>
          <w:szCs w:val="32"/>
        </w:rPr>
        <w:t xml:space="preserve">Master of Science </w:t>
      </w:r>
      <w:r w:rsidRPr="008A620E">
        <w:rPr>
          <w:sz w:val="32"/>
          <w:szCs w:val="32"/>
        </w:rPr>
        <w:t>has been approved by the student’s Research guiding committee after an oral examination of the same.</w:t>
      </w:r>
    </w:p>
    <w:p w14:paraId="18C6B855" w14:textId="77777777" w:rsidR="00B508B0" w:rsidRPr="008A620E" w:rsidRDefault="00B508B0" w:rsidP="00011BBB">
      <w:pPr>
        <w:pStyle w:val="BodyText"/>
        <w:rPr>
          <w:sz w:val="32"/>
          <w:szCs w:val="32"/>
        </w:rPr>
      </w:pPr>
    </w:p>
    <w:p w14:paraId="1A9A60DC" w14:textId="77777777" w:rsidR="00B508B0" w:rsidRPr="008A620E" w:rsidRDefault="00B508B0" w:rsidP="00011BBB">
      <w:pPr>
        <w:pStyle w:val="BodyText"/>
        <w:rPr>
          <w:sz w:val="32"/>
          <w:szCs w:val="32"/>
        </w:rPr>
      </w:pPr>
    </w:p>
    <w:p w14:paraId="2F829271" w14:textId="77777777" w:rsidR="00B508B0" w:rsidRPr="008A620E" w:rsidRDefault="00B508B0" w:rsidP="00011BBB">
      <w:pPr>
        <w:pStyle w:val="Heading1"/>
        <w:spacing w:before="0"/>
        <w:rPr>
          <w:sz w:val="32"/>
          <w:szCs w:val="32"/>
        </w:rPr>
      </w:pPr>
    </w:p>
    <w:p w14:paraId="0CEB8A87" w14:textId="77777777" w:rsidR="0025504B" w:rsidRDefault="0025504B" w:rsidP="003B06EF">
      <w:pPr>
        <w:pStyle w:val="Heading1"/>
        <w:spacing w:before="0"/>
        <w:ind w:left="0"/>
        <w:rPr>
          <w:sz w:val="32"/>
          <w:szCs w:val="32"/>
        </w:rPr>
      </w:pPr>
    </w:p>
    <w:p w14:paraId="5A170629" w14:textId="77777777" w:rsidR="0025504B" w:rsidRDefault="0025504B" w:rsidP="003B06EF">
      <w:pPr>
        <w:pStyle w:val="Heading1"/>
        <w:spacing w:before="0"/>
        <w:ind w:left="0"/>
        <w:rPr>
          <w:sz w:val="32"/>
          <w:szCs w:val="32"/>
        </w:rPr>
      </w:pPr>
    </w:p>
    <w:p w14:paraId="7742459B" w14:textId="77777777" w:rsidR="0025504B" w:rsidRDefault="0025504B" w:rsidP="003B06EF">
      <w:pPr>
        <w:pStyle w:val="Heading1"/>
        <w:spacing w:before="0"/>
        <w:ind w:left="0"/>
        <w:rPr>
          <w:sz w:val="32"/>
          <w:szCs w:val="32"/>
        </w:rPr>
      </w:pPr>
    </w:p>
    <w:p w14:paraId="3F38CD92" w14:textId="405425FE" w:rsidR="0059418B" w:rsidRPr="008A620E" w:rsidRDefault="00B508B0" w:rsidP="003B06EF">
      <w:pPr>
        <w:pStyle w:val="Heading1"/>
        <w:spacing w:before="0"/>
        <w:ind w:left="0"/>
        <w:rPr>
          <w:sz w:val="32"/>
          <w:szCs w:val="32"/>
        </w:rPr>
      </w:pPr>
      <w:r w:rsidRPr="008A620E">
        <w:rPr>
          <w:sz w:val="32"/>
          <w:szCs w:val="32"/>
        </w:rPr>
        <w:t>Name &amp; Signature of Guide</w:t>
      </w:r>
    </w:p>
    <w:p w14:paraId="01332FB0" w14:textId="77777777" w:rsidR="00B508B0" w:rsidRPr="008A620E" w:rsidRDefault="00B508B0" w:rsidP="00011BBB">
      <w:pPr>
        <w:pStyle w:val="BodyText"/>
        <w:rPr>
          <w:b/>
          <w:sz w:val="32"/>
          <w:szCs w:val="32"/>
        </w:rPr>
      </w:pPr>
    </w:p>
    <w:p w14:paraId="23B917A8" w14:textId="77777777" w:rsidR="00B508B0" w:rsidRPr="008A620E" w:rsidRDefault="00B508B0" w:rsidP="00011BBB">
      <w:pPr>
        <w:pStyle w:val="BodyText"/>
        <w:spacing w:before="10"/>
        <w:rPr>
          <w:b/>
          <w:sz w:val="32"/>
          <w:szCs w:val="32"/>
        </w:rPr>
      </w:pPr>
    </w:p>
    <w:p w14:paraId="0ECD3BA9" w14:textId="77777777" w:rsidR="00011BBB" w:rsidRPr="008A620E" w:rsidRDefault="00011BBB" w:rsidP="00011BBB">
      <w:pPr>
        <w:rPr>
          <w:b/>
          <w:sz w:val="32"/>
          <w:szCs w:val="32"/>
        </w:rPr>
      </w:pPr>
    </w:p>
    <w:p w14:paraId="39AEB383" w14:textId="77777777" w:rsidR="0025504B" w:rsidRDefault="0025504B" w:rsidP="00011BBB">
      <w:pPr>
        <w:rPr>
          <w:b/>
          <w:sz w:val="32"/>
          <w:szCs w:val="32"/>
        </w:rPr>
      </w:pPr>
    </w:p>
    <w:p w14:paraId="43CBF7C5" w14:textId="77777777" w:rsidR="0025504B" w:rsidRDefault="0025504B" w:rsidP="0025504B">
      <w:pPr>
        <w:rPr>
          <w:b/>
          <w:sz w:val="32"/>
          <w:szCs w:val="32"/>
        </w:rPr>
      </w:pPr>
    </w:p>
    <w:p w14:paraId="5F17A290" w14:textId="77777777" w:rsidR="0025504B" w:rsidRDefault="0025504B" w:rsidP="0025504B">
      <w:pPr>
        <w:rPr>
          <w:b/>
          <w:sz w:val="32"/>
          <w:szCs w:val="32"/>
        </w:rPr>
      </w:pPr>
    </w:p>
    <w:p w14:paraId="179D7D3C" w14:textId="02ED27AC" w:rsidR="0025504B" w:rsidRPr="008A620E" w:rsidRDefault="00B508B0" w:rsidP="0025504B">
      <w:pPr>
        <w:rPr>
          <w:b/>
          <w:sz w:val="32"/>
          <w:szCs w:val="32"/>
        </w:rPr>
      </w:pPr>
      <w:r w:rsidRPr="008A620E">
        <w:rPr>
          <w:b/>
          <w:sz w:val="32"/>
          <w:szCs w:val="32"/>
        </w:rPr>
        <w:t>Name &amp; Signature of Research Guiding Committee Members</w:t>
      </w:r>
    </w:p>
    <w:p w14:paraId="1085F85E" w14:textId="77777777" w:rsidR="00B508B0" w:rsidRPr="008A620E" w:rsidRDefault="00B508B0" w:rsidP="00011BBB">
      <w:pPr>
        <w:pStyle w:val="BodyText"/>
        <w:rPr>
          <w:b/>
          <w:sz w:val="32"/>
          <w:szCs w:val="32"/>
        </w:rPr>
      </w:pPr>
    </w:p>
    <w:p w14:paraId="42FAAEAD" w14:textId="77777777" w:rsidR="0025504B" w:rsidRDefault="0025504B" w:rsidP="00011BBB">
      <w:pPr>
        <w:pStyle w:val="BodyText"/>
        <w:spacing w:before="8"/>
        <w:rPr>
          <w:b/>
          <w:sz w:val="32"/>
          <w:szCs w:val="32"/>
        </w:rPr>
      </w:pPr>
    </w:p>
    <w:p w14:paraId="3400E816" w14:textId="77777777" w:rsidR="0025504B" w:rsidRDefault="0025504B" w:rsidP="00011BBB">
      <w:pPr>
        <w:pStyle w:val="BodyText"/>
        <w:spacing w:before="8"/>
        <w:rPr>
          <w:b/>
          <w:sz w:val="32"/>
          <w:szCs w:val="32"/>
        </w:rPr>
      </w:pPr>
    </w:p>
    <w:p w14:paraId="6BBD4A9C" w14:textId="77777777" w:rsidR="0025504B" w:rsidRDefault="0025504B" w:rsidP="00011BBB">
      <w:pPr>
        <w:pStyle w:val="BodyText"/>
        <w:spacing w:before="8"/>
        <w:rPr>
          <w:b/>
          <w:sz w:val="32"/>
          <w:szCs w:val="32"/>
        </w:rPr>
      </w:pPr>
    </w:p>
    <w:p w14:paraId="6B4AF885" w14:textId="77777777" w:rsidR="0025504B" w:rsidRDefault="0025504B" w:rsidP="00011BBB">
      <w:pPr>
        <w:pStyle w:val="BodyText"/>
        <w:spacing w:before="8"/>
        <w:rPr>
          <w:b/>
          <w:sz w:val="32"/>
          <w:szCs w:val="32"/>
        </w:rPr>
      </w:pPr>
    </w:p>
    <w:p w14:paraId="73F08112" w14:textId="5A3E535C" w:rsidR="0025504B" w:rsidRDefault="0025504B" w:rsidP="00011BBB">
      <w:pPr>
        <w:pStyle w:val="BodyText"/>
        <w:spacing w:before="8"/>
        <w:rPr>
          <w:b/>
          <w:sz w:val="32"/>
          <w:szCs w:val="32"/>
        </w:rPr>
      </w:pPr>
    </w:p>
    <w:p w14:paraId="37C3E91E" w14:textId="77777777" w:rsidR="0025504B" w:rsidRDefault="0025504B" w:rsidP="00011BBB">
      <w:pPr>
        <w:pStyle w:val="BodyText"/>
        <w:spacing w:before="8"/>
        <w:rPr>
          <w:b/>
          <w:sz w:val="32"/>
          <w:szCs w:val="32"/>
        </w:rPr>
      </w:pPr>
    </w:p>
    <w:p w14:paraId="1705841C" w14:textId="77777777" w:rsidR="0025504B" w:rsidRDefault="0025504B" w:rsidP="00011BBB">
      <w:pPr>
        <w:pStyle w:val="BodyText"/>
        <w:spacing w:before="8"/>
        <w:rPr>
          <w:b/>
          <w:sz w:val="32"/>
          <w:szCs w:val="32"/>
        </w:rPr>
      </w:pPr>
    </w:p>
    <w:p w14:paraId="3147E70E" w14:textId="4F9EC94C" w:rsidR="00B508B0" w:rsidRPr="00380E14" w:rsidRDefault="0059418B" w:rsidP="00B508B0">
      <w:pPr>
        <w:rPr>
          <w:b/>
          <w:sz w:val="32"/>
          <w:szCs w:val="32"/>
        </w:rPr>
        <w:sectPr w:rsidR="00B508B0" w:rsidRPr="00380E14" w:rsidSect="00637F95">
          <w:pgSz w:w="11910" w:h="16840"/>
          <w:pgMar w:top="1700" w:right="1320" w:bottom="280" w:left="1320" w:header="1449" w:footer="709" w:gutter="0"/>
          <w:cols w:space="720"/>
          <w:docGrid w:linePitch="326"/>
        </w:sectPr>
      </w:pPr>
      <w:r w:rsidRPr="008A620E">
        <w:rPr>
          <w:b/>
          <w:sz w:val="32"/>
          <w:szCs w:val="32"/>
        </w:rPr>
        <w:t xml:space="preserve">Name and Signature of </w:t>
      </w:r>
      <w:r w:rsidR="00B508B0" w:rsidRPr="008A620E">
        <w:rPr>
          <w:b/>
          <w:sz w:val="32"/>
          <w:szCs w:val="32"/>
        </w:rPr>
        <w:t>HO</w:t>
      </w:r>
      <w:r w:rsidR="009B46E0">
        <w:rPr>
          <w:b/>
          <w:sz w:val="32"/>
          <w:szCs w:val="32"/>
        </w:rPr>
        <w:t>D</w:t>
      </w:r>
    </w:p>
    <w:tbl>
      <w:tblPr>
        <w:tblStyle w:val="PlainTable2"/>
        <w:tblW w:w="0" w:type="auto"/>
        <w:tblBorders>
          <w:left w:val="single" w:sz="4" w:space="0" w:color="auto"/>
          <w:right w:val="single" w:sz="4" w:space="0" w:color="auto"/>
          <w:insideH w:val="single" w:sz="4" w:space="0" w:color="7F7F7F" w:themeColor="text1" w:themeTint="80"/>
          <w:insideV w:val="single" w:sz="4" w:space="0" w:color="7F7F7F" w:themeColor="text1" w:themeTint="80"/>
        </w:tblBorders>
        <w:tblLayout w:type="fixed"/>
        <w:tblLook w:val="01E0" w:firstRow="1" w:lastRow="1" w:firstColumn="1" w:lastColumn="1" w:noHBand="0" w:noVBand="0"/>
      </w:tblPr>
      <w:tblGrid>
        <w:gridCol w:w="2088"/>
        <w:gridCol w:w="5126"/>
        <w:gridCol w:w="2046"/>
      </w:tblGrid>
      <w:tr w:rsidR="00B508B0" w:rsidRPr="008A620E" w14:paraId="6C60D081" w14:textId="77777777" w:rsidTr="00380E14">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2088" w:type="dxa"/>
            <w:tcBorders>
              <w:bottom w:val="none" w:sz="0" w:space="0" w:color="auto"/>
            </w:tcBorders>
          </w:tcPr>
          <w:p w14:paraId="4544E475" w14:textId="77777777" w:rsidR="00B508B0" w:rsidRPr="007E249A" w:rsidRDefault="00B508B0" w:rsidP="002C28CC">
            <w:pPr>
              <w:pStyle w:val="TableParagraph"/>
              <w:spacing w:before="240" w:line="360" w:lineRule="auto"/>
              <w:ind w:left="108"/>
              <w:jc w:val="center"/>
              <w:rPr>
                <w:b w:val="0"/>
                <w:sz w:val="28"/>
                <w:szCs w:val="28"/>
              </w:rPr>
            </w:pPr>
            <w:r w:rsidRPr="007E249A">
              <w:rPr>
                <w:sz w:val="28"/>
                <w:szCs w:val="28"/>
              </w:rPr>
              <w:lastRenderedPageBreak/>
              <w:t>CHAPTER</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bottom w:val="none" w:sz="0" w:space="0" w:color="auto"/>
              <w:right w:val="none" w:sz="0" w:space="0" w:color="auto"/>
            </w:tcBorders>
          </w:tcPr>
          <w:p w14:paraId="7EFD43AD" w14:textId="77777777" w:rsidR="00B508B0" w:rsidRPr="007E249A" w:rsidRDefault="00B508B0" w:rsidP="002C28CC">
            <w:pPr>
              <w:pStyle w:val="TableParagraph"/>
              <w:spacing w:before="240" w:line="360" w:lineRule="auto"/>
              <w:ind w:left="-105" w:right="-94"/>
              <w:jc w:val="center"/>
              <w:rPr>
                <w:b w:val="0"/>
                <w:sz w:val="28"/>
                <w:szCs w:val="28"/>
              </w:rPr>
            </w:pPr>
            <w:r w:rsidRPr="007E249A">
              <w:rPr>
                <w:sz w:val="28"/>
                <w:szCs w:val="28"/>
              </w:rPr>
              <w:t>TITLE</w:t>
            </w:r>
          </w:p>
        </w:tc>
        <w:tc>
          <w:tcPr>
            <w:cnfStyle w:val="000100000000" w:firstRow="0" w:lastRow="0" w:firstColumn="0" w:lastColumn="1" w:oddVBand="0" w:evenVBand="0" w:oddHBand="0" w:evenHBand="0" w:firstRowFirstColumn="0" w:firstRowLastColumn="0" w:lastRowFirstColumn="0" w:lastRowLastColumn="0"/>
            <w:tcW w:w="2046" w:type="dxa"/>
            <w:tcBorders>
              <w:bottom w:val="none" w:sz="0" w:space="0" w:color="auto"/>
            </w:tcBorders>
          </w:tcPr>
          <w:p w14:paraId="551A489F" w14:textId="77777777" w:rsidR="00B508B0" w:rsidRPr="007E249A" w:rsidRDefault="00B508B0" w:rsidP="002C28CC">
            <w:pPr>
              <w:pStyle w:val="TableParagraph"/>
              <w:spacing w:before="240" w:line="360" w:lineRule="auto"/>
              <w:jc w:val="center"/>
              <w:rPr>
                <w:b w:val="0"/>
                <w:sz w:val="28"/>
                <w:szCs w:val="28"/>
              </w:rPr>
            </w:pPr>
            <w:r w:rsidRPr="007E249A">
              <w:rPr>
                <w:sz w:val="28"/>
                <w:szCs w:val="28"/>
              </w:rPr>
              <w:t>PAGE NO.</w:t>
            </w:r>
          </w:p>
        </w:tc>
      </w:tr>
      <w:tr w:rsidR="00B508B0" w:rsidRPr="008A620E" w14:paraId="4269C01F" w14:textId="77777777" w:rsidTr="00380E14">
        <w:trPr>
          <w:cnfStyle w:val="000000100000" w:firstRow="0" w:lastRow="0" w:firstColumn="0" w:lastColumn="0" w:oddVBand="0" w:evenVBand="0" w:oddHBand="1" w:evenHBand="0" w:firstRowFirstColumn="0" w:firstRowLastColumn="0" w:lastRowFirstColumn="0" w:lastRowLastColumn="0"/>
          <w:trHeight w:val="1593"/>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592BCF69" w14:textId="77777777" w:rsidR="00B508B0" w:rsidRPr="007E249A" w:rsidRDefault="00B508B0" w:rsidP="00FC40E2">
            <w:pPr>
              <w:pStyle w:val="TableParagraph"/>
              <w:spacing w:line="360" w:lineRule="auto"/>
              <w:ind w:left="0"/>
              <w:rPr>
                <w:sz w:val="28"/>
                <w:szCs w:val="28"/>
              </w:rPr>
            </w:pP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54BE0658" w14:textId="77777777" w:rsidR="00FC40E2" w:rsidRDefault="00C255DB" w:rsidP="00FC40E2">
            <w:pPr>
              <w:pStyle w:val="TableParagraph"/>
              <w:spacing w:line="360" w:lineRule="auto"/>
              <w:ind w:left="0"/>
              <w:jc w:val="both"/>
              <w:rPr>
                <w:b/>
                <w:sz w:val="28"/>
                <w:szCs w:val="28"/>
              </w:rPr>
            </w:pPr>
            <w:r w:rsidRPr="00C255DB">
              <w:rPr>
                <w:b/>
                <w:sz w:val="28"/>
                <w:szCs w:val="28"/>
              </w:rPr>
              <w:t xml:space="preserve">Acknowledgement </w:t>
            </w:r>
          </w:p>
          <w:p w14:paraId="21A2CED3" w14:textId="5A1000C0" w:rsidR="00FC40E2" w:rsidRDefault="00FC40E2" w:rsidP="00FC40E2">
            <w:pPr>
              <w:pStyle w:val="TableParagraph"/>
              <w:spacing w:line="360" w:lineRule="auto"/>
              <w:ind w:left="0"/>
              <w:jc w:val="both"/>
              <w:rPr>
                <w:b/>
                <w:sz w:val="28"/>
                <w:szCs w:val="28"/>
              </w:rPr>
            </w:pPr>
            <w:r w:rsidRPr="00C255DB">
              <w:rPr>
                <w:b/>
                <w:sz w:val="28"/>
                <w:szCs w:val="28"/>
              </w:rPr>
              <w:t xml:space="preserve">List </w:t>
            </w:r>
            <w:r>
              <w:rPr>
                <w:b/>
                <w:sz w:val="28"/>
                <w:szCs w:val="28"/>
              </w:rPr>
              <w:t>o</w:t>
            </w:r>
            <w:r w:rsidRPr="00C255DB">
              <w:rPr>
                <w:b/>
                <w:sz w:val="28"/>
                <w:szCs w:val="28"/>
              </w:rPr>
              <w:t xml:space="preserve">f Tables </w:t>
            </w:r>
          </w:p>
          <w:p w14:paraId="604BF197" w14:textId="1192D32D" w:rsidR="00FC40E2" w:rsidRDefault="00FC40E2" w:rsidP="00FC40E2">
            <w:pPr>
              <w:pStyle w:val="TableParagraph"/>
              <w:spacing w:line="360" w:lineRule="auto"/>
              <w:ind w:left="0"/>
              <w:jc w:val="both"/>
              <w:rPr>
                <w:b/>
                <w:sz w:val="28"/>
                <w:szCs w:val="28"/>
              </w:rPr>
            </w:pPr>
            <w:r w:rsidRPr="00C255DB">
              <w:rPr>
                <w:b/>
                <w:sz w:val="28"/>
                <w:szCs w:val="28"/>
              </w:rPr>
              <w:t xml:space="preserve">List </w:t>
            </w:r>
            <w:r>
              <w:rPr>
                <w:b/>
                <w:sz w:val="28"/>
                <w:szCs w:val="28"/>
              </w:rPr>
              <w:t>o</w:t>
            </w:r>
            <w:r w:rsidRPr="00C255DB">
              <w:rPr>
                <w:b/>
                <w:sz w:val="28"/>
                <w:szCs w:val="28"/>
              </w:rPr>
              <w:t>f Figures</w:t>
            </w:r>
          </w:p>
          <w:p w14:paraId="3EDA7256" w14:textId="0DF74F3B" w:rsidR="00B508B0" w:rsidRPr="007E249A" w:rsidRDefault="00FC40E2" w:rsidP="00FC40E2">
            <w:pPr>
              <w:pStyle w:val="TableParagraph"/>
              <w:spacing w:line="360" w:lineRule="auto"/>
              <w:ind w:left="0"/>
              <w:jc w:val="both"/>
              <w:rPr>
                <w:b/>
                <w:sz w:val="28"/>
                <w:szCs w:val="28"/>
              </w:rPr>
            </w:pPr>
            <w:r w:rsidRPr="00C255DB">
              <w:rPr>
                <w:b/>
                <w:sz w:val="28"/>
                <w:szCs w:val="28"/>
              </w:rPr>
              <w:t>Abstract</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5D61126F" w14:textId="37DE7C0B" w:rsidR="00B508B0" w:rsidRPr="007E249A" w:rsidRDefault="007C1588" w:rsidP="00FC40E2">
            <w:pPr>
              <w:pStyle w:val="TableParagraph"/>
              <w:spacing w:line="360" w:lineRule="auto"/>
              <w:ind w:left="0" w:right="1249"/>
              <w:rPr>
                <w:b w:val="0"/>
                <w:sz w:val="28"/>
                <w:szCs w:val="28"/>
              </w:rPr>
            </w:pPr>
            <w:r w:rsidRPr="007E249A">
              <w:rPr>
                <w:b w:val="0"/>
                <w:sz w:val="28"/>
                <w:szCs w:val="28"/>
              </w:rPr>
              <w:t>i</w:t>
            </w:r>
          </w:p>
          <w:p w14:paraId="38D42A6F" w14:textId="77777777" w:rsidR="00B508B0" w:rsidRPr="007E249A" w:rsidRDefault="007C1588" w:rsidP="00FC40E2">
            <w:pPr>
              <w:pStyle w:val="TableParagraph"/>
              <w:spacing w:before="2" w:line="360" w:lineRule="auto"/>
              <w:ind w:left="0"/>
              <w:rPr>
                <w:bCs w:val="0"/>
                <w:sz w:val="28"/>
                <w:szCs w:val="28"/>
              </w:rPr>
            </w:pPr>
            <w:r w:rsidRPr="007E249A">
              <w:rPr>
                <w:b w:val="0"/>
                <w:sz w:val="28"/>
                <w:szCs w:val="28"/>
              </w:rPr>
              <w:t>ii</w:t>
            </w:r>
          </w:p>
          <w:p w14:paraId="7F78CC00" w14:textId="77777777" w:rsidR="007C1588" w:rsidRPr="007E249A" w:rsidRDefault="007C1588" w:rsidP="00FC40E2">
            <w:pPr>
              <w:pStyle w:val="TableParagraph"/>
              <w:spacing w:before="2" w:line="360" w:lineRule="auto"/>
              <w:ind w:left="0"/>
              <w:rPr>
                <w:bCs w:val="0"/>
                <w:sz w:val="28"/>
                <w:szCs w:val="28"/>
              </w:rPr>
            </w:pPr>
            <w:r w:rsidRPr="007E249A">
              <w:rPr>
                <w:b w:val="0"/>
                <w:sz w:val="28"/>
                <w:szCs w:val="28"/>
              </w:rPr>
              <w:t>iii</w:t>
            </w:r>
          </w:p>
          <w:p w14:paraId="700D1EF6" w14:textId="63A579AB" w:rsidR="007C1588" w:rsidRPr="007E249A" w:rsidRDefault="007C1588" w:rsidP="00FC40E2">
            <w:pPr>
              <w:pStyle w:val="TableParagraph"/>
              <w:spacing w:before="2" w:line="360" w:lineRule="auto"/>
              <w:ind w:left="0"/>
              <w:rPr>
                <w:b w:val="0"/>
                <w:sz w:val="28"/>
                <w:szCs w:val="28"/>
              </w:rPr>
            </w:pPr>
            <w:r w:rsidRPr="007E249A">
              <w:rPr>
                <w:b w:val="0"/>
                <w:sz w:val="28"/>
                <w:szCs w:val="28"/>
              </w:rPr>
              <w:t>iv</w:t>
            </w:r>
          </w:p>
        </w:tc>
      </w:tr>
      <w:tr w:rsidR="00B508B0" w:rsidRPr="008A620E" w14:paraId="24025420" w14:textId="77777777" w:rsidTr="00380E14">
        <w:trPr>
          <w:trHeight w:val="413"/>
        </w:trPr>
        <w:tc>
          <w:tcPr>
            <w:cnfStyle w:val="001000000000" w:firstRow="0" w:lastRow="0" w:firstColumn="1" w:lastColumn="0" w:oddVBand="0" w:evenVBand="0" w:oddHBand="0" w:evenHBand="0" w:firstRowFirstColumn="0" w:firstRowLastColumn="0" w:lastRowFirstColumn="0" w:lastRowLastColumn="0"/>
            <w:tcW w:w="2088" w:type="dxa"/>
          </w:tcPr>
          <w:p w14:paraId="6DFC4FBB" w14:textId="6A9643AE" w:rsidR="00B508B0" w:rsidRPr="001B7A24" w:rsidRDefault="00C255DB" w:rsidP="00FC40E2">
            <w:pPr>
              <w:pStyle w:val="TableParagraph"/>
              <w:spacing w:before="63" w:line="360" w:lineRule="auto"/>
              <w:ind w:left="108"/>
              <w:rPr>
                <w:bCs w:val="0"/>
                <w:sz w:val="28"/>
                <w:szCs w:val="28"/>
              </w:rPr>
            </w:pPr>
            <w:r w:rsidRPr="001B7A24">
              <w:rPr>
                <w:bCs w:val="0"/>
                <w:sz w:val="28"/>
                <w:szCs w:val="28"/>
              </w:rPr>
              <w:t>1</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038BBD69" w14:textId="62E9C09E" w:rsidR="00B508B0" w:rsidRPr="007E249A" w:rsidRDefault="00B508B0" w:rsidP="00FC40E2">
            <w:pPr>
              <w:pStyle w:val="TableParagraph"/>
              <w:spacing w:before="63" w:line="360" w:lineRule="auto"/>
              <w:jc w:val="both"/>
              <w:rPr>
                <w:b/>
                <w:sz w:val="28"/>
                <w:szCs w:val="28"/>
              </w:rPr>
            </w:pPr>
            <w:r w:rsidRPr="007E249A">
              <w:rPr>
                <w:b/>
                <w:sz w:val="28"/>
                <w:szCs w:val="28"/>
              </w:rPr>
              <w:t>I</w:t>
            </w:r>
            <w:r w:rsidR="00C255DB" w:rsidRPr="007E249A">
              <w:rPr>
                <w:b/>
                <w:sz w:val="28"/>
                <w:szCs w:val="28"/>
              </w:rPr>
              <w:t>ntroduction</w:t>
            </w:r>
          </w:p>
        </w:tc>
        <w:tc>
          <w:tcPr>
            <w:cnfStyle w:val="000100000000" w:firstRow="0" w:lastRow="0" w:firstColumn="0" w:lastColumn="1" w:oddVBand="0" w:evenVBand="0" w:oddHBand="0" w:evenHBand="0" w:firstRowFirstColumn="0" w:firstRowLastColumn="0" w:lastRowFirstColumn="0" w:lastRowLastColumn="0"/>
            <w:tcW w:w="2046" w:type="dxa"/>
          </w:tcPr>
          <w:p w14:paraId="22EE1E04" w14:textId="345B3054" w:rsidR="00B508B0" w:rsidRPr="007E249A" w:rsidRDefault="006E317B" w:rsidP="00FC40E2">
            <w:pPr>
              <w:pStyle w:val="TableParagraph"/>
              <w:spacing w:before="63" w:line="360" w:lineRule="auto"/>
              <w:rPr>
                <w:b w:val="0"/>
                <w:sz w:val="28"/>
                <w:szCs w:val="28"/>
              </w:rPr>
            </w:pPr>
            <w:r>
              <w:rPr>
                <w:sz w:val="28"/>
                <w:szCs w:val="28"/>
              </w:rPr>
              <w:t>1</w:t>
            </w:r>
            <w:r w:rsidR="00B508B0" w:rsidRPr="007E249A">
              <w:rPr>
                <w:sz w:val="28"/>
                <w:szCs w:val="28"/>
              </w:rPr>
              <w:t>-</w:t>
            </w:r>
            <w:r>
              <w:rPr>
                <w:sz w:val="28"/>
                <w:szCs w:val="28"/>
              </w:rPr>
              <w:t>3</w:t>
            </w:r>
          </w:p>
        </w:tc>
      </w:tr>
      <w:tr w:rsidR="00B508B0" w:rsidRPr="008A620E" w14:paraId="05B25579" w14:textId="77777777" w:rsidTr="00380E14">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08620CD8" w14:textId="61335A72" w:rsidR="00B508B0" w:rsidRPr="001B7A24" w:rsidRDefault="00C255DB" w:rsidP="00FC40E2">
            <w:pPr>
              <w:pStyle w:val="TableParagraph"/>
              <w:spacing w:before="63" w:line="360" w:lineRule="auto"/>
              <w:ind w:left="108"/>
              <w:rPr>
                <w:bCs w:val="0"/>
                <w:sz w:val="28"/>
                <w:szCs w:val="28"/>
              </w:rPr>
            </w:pPr>
            <w:r w:rsidRPr="001B7A24">
              <w:rPr>
                <w:bCs w:val="0"/>
                <w:sz w:val="28"/>
                <w:szCs w:val="28"/>
              </w:rPr>
              <w:t>2</w:t>
            </w: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34937D4E" w14:textId="2AA00B4D" w:rsidR="00B508B0" w:rsidRPr="007E249A" w:rsidRDefault="009D1C1F" w:rsidP="00FC40E2">
            <w:pPr>
              <w:pStyle w:val="TableParagraph"/>
              <w:spacing w:before="63" w:line="360" w:lineRule="auto"/>
              <w:jc w:val="both"/>
              <w:rPr>
                <w:b/>
                <w:sz w:val="28"/>
                <w:szCs w:val="28"/>
              </w:rPr>
            </w:pPr>
            <w:r w:rsidRPr="009D1C1F">
              <w:rPr>
                <w:b/>
                <w:sz w:val="28"/>
                <w:szCs w:val="28"/>
              </w:rPr>
              <w:t>R</w:t>
            </w:r>
            <w:r w:rsidR="00C255DB" w:rsidRPr="009D1C1F">
              <w:rPr>
                <w:b/>
                <w:sz w:val="28"/>
                <w:szCs w:val="28"/>
              </w:rPr>
              <w:t>eview of literature</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193AF414" w14:textId="72D5DAB1" w:rsidR="00B508B0" w:rsidRPr="007E249A" w:rsidRDefault="006E317B" w:rsidP="00FC40E2">
            <w:pPr>
              <w:pStyle w:val="TableParagraph"/>
              <w:spacing w:before="63" w:line="360" w:lineRule="auto"/>
              <w:rPr>
                <w:b w:val="0"/>
                <w:sz w:val="28"/>
                <w:szCs w:val="28"/>
              </w:rPr>
            </w:pPr>
            <w:r>
              <w:rPr>
                <w:sz w:val="28"/>
                <w:szCs w:val="28"/>
              </w:rPr>
              <w:t>4</w:t>
            </w:r>
            <w:r w:rsidR="00B508B0" w:rsidRPr="007E249A">
              <w:rPr>
                <w:sz w:val="28"/>
                <w:szCs w:val="28"/>
              </w:rPr>
              <w:t>-</w:t>
            </w:r>
            <w:r w:rsidR="00F16F38">
              <w:rPr>
                <w:sz w:val="28"/>
                <w:szCs w:val="28"/>
              </w:rPr>
              <w:t>9</w:t>
            </w:r>
          </w:p>
        </w:tc>
      </w:tr>
      <w:tr w:rsidR="00B508B0" w:rsidRPr="008A620E" w14:paraId="1DE5448B" w14:textId="77777777" w:rsidTr="00380E14">
        <w:trPr>
          <w:trHeight w:val="413"/>
        </w:trPr>
        <w:tc>
          <w:tcPr>
            <w:cnfStyle w:val="001000000000" w:firstRow="0" w:lastRow="0" w:firstColumn="1" w:lastColumn="0" w:oddVBand="0" w:evenVBand="0" w:oddHBand="0" w:evenHBand="0" w:firstRowFirstColumn="0" w:firstRowLastColumn="0" w:lastRowFirstColumn="0" w:lastRowLastColumn="0"/>
            <w:tcW w:w="2088" w:type="dxa"/>
          </w:tcPr>
          <w:p w14:paraId="2585AAE5" w14:textId="4A44C8FB" w:rsidR="00B508B0" w:rsidRPr="001B7A24" w:rsidRDefault="00C255DB" w:rsidP="00FC40E2">
            <w:pPr>
              <w:pStyle w:val="TableParagraph"/>
              <w:spacing w:before="64" w:line="360" w:lineRule="auto"/>
              <w:ind w:left="108"/>
              <w:rPr>
                <w:bCs w:val="0"/>
                <w:sz w:val="28"/>
                <w:szCs w:val="28"/>
              </w:rPr>
            </w:pPr>
            <w:r w:rsidRPr="001B7A24">
              <w:rPr>
                <w:bCs w:val="0"/>
                <w:sz w:val="28"/>
                <w:szCs w:val="28"/>
              </w:rPr>
              <w:t>3</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13F9E5EA" w14:textId="231898A5" w:rsidR="00B508B0" w:rsidRPr="007E249A" w:rsidRDefault="009D1C1F" w:rsidP="00FC40E2">
            <w:pPr>
              <w:pStyle w:val="TableParagraph"/>
              <w:spacing w:before="64" w:line="360" w:lineRule="auto"/>
              <w:jc w:val="both"/>
              <w:rPr>
                <w:b/>
                <w:sz w:val="28"/>
                <w:szCs w:val="28"/>
              </w:rPr>
            </w:pPr>
            <w:r w:rsidRPr="009D1C1F">
              <w:rPr>
                <w:b/>
                <w:sz w:val="28"/>
                <w:szCs w:val="28"/>
              </w:rPr>
              <w:t>M</w:t>
            </w:r>
            <w:r w:rsidR="009B46E0" w:rsidRPr="009D1C1F">
              <w:rPr>
                <w:b/>
                <w:sz w:val="28"/>
                <w:szCs w:val="28"/>
              </w:rPr>
              <w:t xml:space="preserve">aterials and </w:t>
            </w:r>
            <w:r w:rsidR="00FC40E2">
              <w:rPr>
                <w:b/>
                <w:sz w:val="28"/>
                <w:szCs w:val="28"/>
              </w:rPr>
              <w:t>M</w:t>
            </w:r>
            <w:r w:rsidR="009B46E0" w:rsidRPr="009D1C1F">
              <w:rPr>
                <w:b/>
                <w:sz w:val="28"/>
                <w:szCs w:val="28"/>
              </w:rPr>
              <w:t>ethods</w:t>
            </w:r>
          </w:p>
        </w:tc>
        <w:tc>
          <w:tcPr>
            <w:cnfStyle w:val="000100000000" w:firstRow="0" w:lastRow="0" w:firstColumn="0" w:lastColumn="1" w:oddVBand="0" w:evenVBand="0" w:oddHBand="0" w:evenHBand="0" w:firstRowFirstColumn="0" w:firstRowLastColumn="0" w:lastRowFirstColumn="0" w:lastRowLastColumn="0"/>
            <w:tcW w:w="2046" w:type="dxa"/>
          </w:tcPr>
          <w:p w14:paraId="74F609DC" w14:textId="60D2F1A1" w:rsidR="00B508B0" w:rsidRPr="007E249A" w:rsidRDefault="00F16F38" w:rsidP="00FC40E2">
            <w:pPr>
              <w:pStyle w:val="TableParagraph"/>
              <w:spacing w:before="64" w:line="360" w:lineRule="auto"/>
              <w:rPr>
                <w:b w:val="0"/>
                <w:sz w:val="28"/>
                <w:szCs w:val="28"/>
              </w:rPr>
            </w:pPr>
            <w:r>
              <w:rPr>
                <w:sz w:val="28"/>
                <w:szCs w:val="28"/>
              </w:rPr>
              <w:t>10</w:t>
            </w:r>
            <w:r w:rsidR="0081242D" w:rsidRPr="007E249A">
              <w:rPr>
                <w:sz w:val="28"/>
                <w:szCs w:val="28"/>
              </w:rPr>
              <w:t>-</w:t>
            </w:r>
            <w:r w:rsidR="006E317B">
              <w:rPr>
                <w:sz w:val="28"/>
                <w:szCs w:val="28"/>
              </w:rPr>
              <w:t>1</w:t>
            </w:r>
            <w:r>
              <w:rPr>
                <w:sz w:val="28"/>
                <w:szCs w:val="28"/>
              </w:rPr>
              <w:t>3</w:t>
            </w:r>
          </w:p>
        </w:tc>
      </w:tr>
      <w:tr w:rsidR="0081242D" w:rsidRPr="008A620E" w14:paraId="08465F6F" w14:textId="77777777" w:rsidTr="00380E1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7F83597D" w14:textId="47C4B13A" w:rsidR="0081242D" w:rsidRPr="001B7A24" w:rsidRDefault="00C255DB" w:rsidP="00FC40E2">
            <w:pPr>
              <w:pStyle w:val="TableParagraph"/>
              <w:spacing w:before="63" w:line="360" w:lineRule="auto"/>
              <w:ind w:left="108"/>
              <w:rPr>
                <w:bCs w:val="0"/>
                <w:sz w:val="28"/>
                <w:szCs w:val="28"/>
              </w:rPr>
            </w:pPr>
            <w:r w:rsidRPr="001B7A24">
              <w:rPr>
                <w:bCs w:val="0"/>
                <w:sz w:val="28"/>
                <w:szCs w:val="28"/>
              </w:rPr>
              <w:t>4</w:t>
            </w: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6D0D1E2C" w14:textId="2CD62D00" w:rsidR="0081242D" w:rsidRPr="007E249A" w:rsidRDefault="009D1C1F" w:rsidP="00FC40E2">
            <w:pPr>
              <w:pStyle w:val="TableParagraph"/>
              <w:spacing w:before="63" w:line="360" w:lineRule="auto"/>
              <w:jc w:val="both"/>
              <w:rPr>
                <w:b/>
                <w:bCs/>
                <w:sz w:val="28"/>
                <w:szCs w:val="28"/>
              </w:rPr>
            </w:pPr>
            <w:r w:rsidRPr="009D1C1F">
              <w:rPr>
                <w:b/>
                <w:bCs/>
                <w:sz w:val="28"/>
                <w:szCs w:val="28"/>
              </w:rPr>
              <w:t>R</w:t>
            </w:r>
            <w:r w:rsidR="009B46E0" w:rsidRPr="009D1C1F">
              <w:rPr>
                <w:b/>
                <w:bCs/>
                <w:sz w:val="28"/>
                <w:szCs w:val="28"/>
              </w:rPr>
              <w:t>esults</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2B4B714D" w14:textId="7BC12DB2" w:rsidR="0081242D" w:rsidRPr="007E249A" w:rsidRDefault="006E317B" w:rsidP="00FC40E2">
            <w:pPr>
              <w:pStyle w:val="TableParagraph"/>
              <w:spacing w:before="63" w:line="360" w:lineRule="auto"/>
              <w:rPr>
                <w:b w:val="0"/>
                <w:sz w:val="28"/>
                <w:szCs w:val="28"/>
              </w:rPr>
            </w:pPr>
            <w:r>
              <w:rPr>
                <w:sz w:val="28"/>
                <w:szCs w:val="28"/>
              </w:rPr>
              <w:t>1</w:t>
            </w:r>
            <w:r w:rsidR="00F16F38">
              <w:rPr>
                <w:sz w:val="28"/>
                <w:szCs w:val="28"/>
              </w:rPr>
              <w:t>4</w:t>
            </w:r>
            <w:r w:rsidR="0081242D" w:rsidRPr="007E249A">
              <w:rPr>
                <w:sz w:val="28"/>
                <w:szCs w:val="28"/>
              </w:rPr>
              <w:t>-</w:t>
            </w:r>
            <w:r>
              <w:rPr>
                <w:sz w:val="28"/>
                <w:szCs w:val="28"/>
              </w:rPr>
              <w:t>2</w:t>
            </w:r>
            <w:r w:rsidR="00F16F38">
              <w:rPr>
                <w:sz w:val="28"/>
                <w:szCs w:val="28"/>
              </w:rPr>
              <w:t>0</w:t>
            </w:r>
          </w:p>
        </w:tc>
      </w:tr>
      <w:tr w:rsidR="0081242D" w:rsidRPr="008A620E" w14:paraId="3976EAE7" w14:textId="77777777" w:rsidTr="00380E14">
        <w:trPr>
          <w:trHeight w:val="493"/>
        </w:trPr>
        <w:tc>
          <w:tcPr>
            <w:cnfStyle w:val="001000000000" w:firstRow="0" w:lastRow="0" w:firstColumn="1" w:lastColumn="0" w:oddVBand="0" w:evenVBand="0" w:oddHBand="0" w:evenHBand="0" w:firstRowFirstColumn="0" w:firstRowLastColumn="0" w:lastRowFirstColumn="0" w:lastRowLastColumn="0"/>
            <w:tcW w:w="2088" w:type="dxa"/>
          </w:tcPr>
          <w:p w14:paraId="0EC7CB3E" w14:textId="412553A4" w:rsidR="0081242D" w:rsidRPr="001B7A24" w:rsidRDefault="00C255DB" w:rsidP="00FC40E2">
            <w:pPr>
              <w:pStyle w:val="TableParagraph"/>
              <w:spacing w:before="74" w:line="360" w:lineRule="auto"/>
              <w:ind w:left="108"/>
              <w:rPr>
                <w:bCs w:val="0"/>
                <w:sz w:val="28"/>
                <w:szCs w:val="28"/>
              </w:rPr>
            </w:pPr>
            <w:r w:rsidRPr="001B7A24">
              <w:rPr>
                <w:bCs w:val="0"/>
                <w:sz w:val="28"/>
                <w:szCs w:val="28"/>
              </w:rPr>
              <w:t>5</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21CCB98E" w14:textId="3AB2D355" w:rsidR="0081242D" w:rsidRPr="007E249A" w:rsidRDefault="009D1C1F" w:rsidP="00FC40E2">
            <w:pPr>
              <w:pStyle w:val="TableParagraph"/>
              <w:spacing w:before="74" w:line="360" w:lineRule="auto"/>
              <w:jc w:val="both"/>
              <w:rPr>
                <w:b/>
                <w:bCs/>
                <w:sz w:val="28"/>
                <w:szCs w:val="28"/>
              </w:rPr>
            </w:pPr>
            <w:r w:rsidRPr="009D1C1F">
              <w:rPr>
                <w:b/>
                <w:bCs/>
                <w:sz w:val="28"/>
                <w:szCs w:val="28"/>
              </w:rPr>
              <w:t>D</w:t>
            </w:r>
            <w:r w:rsidR="009B46E0" w:rsidRPr="009D1C1F">
              <w:rPr>
                <w:b/>
                <w:bCs/>
                <w:sz w:val="28"/>
                <w:szCs w:val="28"/>
              </w:rPr>
              <w:t>iscussion</w:t>
            </w:r>
          </w:p>
        </w:tc>
        <w:tc>
          <w:tcPr>
            <w:cnfStyle w:val="000100000000" w:firstRow="0" w:lastRow="0" w:firstColumn="0" w:lastColumn="1" w:oddVBand="0" w:evenVBand="0" w:oddHBand="0" w:evenHBand="0" w:firstRowFirstColumn="0" w:firstRowLastColumn="0" w:lastRowFirstColumn="0" w:lastRowLastColumn="0"/>
            <w:tcW w:w="2046" w:type="dxa"/>
          </w:tcPr>
          <w:p w14:paraId="45F7409F" w14:textId="33E4A5D0" w:rsidR="0081242D" w:rsidRPr="007E249A" w:rsidRDefault="006E317B" w:rsidP="00FC40E2">
            <w:pPr>
              <w:pStyle w:val="TableParagraph"/>
              <w:spacing w:before="74" w:line="360" w:lineRule="auto"/>
              <w:rPr>
                <w:b w:val="0"/>
                <w:sz w:val="28"/>
                <w:szCs w:val="28"/>
              </w:rPr>
            </w:pPr>
            <w:r>
              <w:rPr>
                <w:sz w:val="28"/>
                <w:szCs w:val="28"/>
              </w:rPr>
              <w:t>2</w:t>
            </w:r>
            <w:r w:rsidR="00F16F38">
              <w:rPr>
                <w:sz w:val="28"/>
                <w:szCs w:val="28"/>
              </w:rPr>
              <w:t>1</w:t>
            </w:r>
            <w:r w:rsidR="0081242D" w:rsidRPr="007E249A">
              <w:rPr>
                <w:sz w:val="28"/>
                <w:szCs w:val="28"/>
              </w:rPr>
              <w:t>-</w:t>
            </w:r>
            <w:r>
              <w:rPr>
                <w:sz w:val="28"/>
                <w:szCs w:val="28"/>
              </w:rPr>
              <w:t>2</w:t>
            </w:r>
            <w:r w:rsidR="00F16F38">
              <w:rPr>
                <w:sz w:val="28"/>
                <w:szCs w:val="28"/>
              </w:rPr>
              <w:t>3</w:t>
            </w:r>
          </w:p>
        </w:tc>
      </w:tr>
      <w:tr w:rsidR="0081242D" w:rsidRPr="008A620E" w14:paraId="0064EE3A" w14:textId="77777777" w:rsidTr="00380E14">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bottom w:val="none" w:sz="0" w:space="0" w:color="auto"/>
            </w:tcBorders>
          </w:tcPr>
          <w:p w14:paraId="77F642B3" w14:textId="24ACDEBF" w:rsidR="0081242D" w:rsidRPr="001B7A24" w:rsidRDefault="00C255DB" w:rsidP="00FC40E2">
            <w:pPr>
              <w:pStyle w:val="TableParagraph"/>
              <w:spacing w:before="133" w:line="360" w:lineRule="auto"/>
              <w:ind w:left="108"/>
              <w:rPr>
                <w:bCs w:val="0"/>
                <w:sz w:val="28"/>
                <w:szCs w:val="28"/>
              </w:rPr>
            </w:pPr>
            <w:r w:rsidRPr="001B7A24">
              <w:rPr>
                <w:bCs w:val="0"/>
                <w:sz w:val="28"/>
                <w:szCs w:val="28"/>
              </w:rPr>
              <w:t>6</w:t>
            </w: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bottom w:val="none" w:sz="0" w:space="0" w:color="auto"/>
              <w:right w:val="none" w:sz="0" w:space="0" w:color="auto"/>
            </w:tcBorders>
          </w:tcPr>
          <w:p w14:paraId="3D69C596" w14:textId="4A0BC053" w:rsidR="0081242D" w:rsidRPr="007E249A" w:rsidRDefault="0081242D" w:rsidP="00FC40E2">
            <w:pPr>
              <w:pStyle w:val="TableParagraph"/>
              <w:spacing w:before="133" w:line="360" w:lineRule="auto"/>
              <w:jc w:val="both"/>
              <w:rPr>
                <w:b/>
                <w:bCs/>
                <w:sz w:val="28"/>
                <w:szCs w:val="28"/>
              </w:rPr>
            </w:pPr>
            <w:r w:rsidRPr="007E249A">
              <w:rPr>
                <w:b/>
                <w:bCs/>
                <w:sz w:val="28"/>
                <w:szCs w:val="28"/>
              </w:rPr>
              <w:t>C</w:t>
            </w:r>
            <w:r w:rsidR="009B46E0" w:rsidRPr="007E249A">
              <w:rPr>
                <w:b/>
                <w:bCs/>
                <w:sz w:val="28"/>
                <w:szCs w:val="28"/>
              </w:rPr>
              <w:t>onclusion</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bottom w:val="none" w:sz="0" w:space="0" w:color="auto"/>
            </w:tcBorders>
          </w:tcPr>
          <w:p w14:paraId="1DCDEF60" w14:textId="2A4E3DAB" w:rsidR="0081242D" w:rsidRPr="007E249A" w:rsidRDefault="006E317B" w:rsidP="00FC40E2">
            <w:pPr>
              <w:pStyle w:val="TableParagraph"/>
              <w:spacing w:before="133" w:line="360" w:lineRule="auto"/>
              <w:rPr>
                <w:b w:val="0"/>
                <w:sz w:val="28"/>
                <w:szCs w:val="28"/>
              </w:rPr>
            </w:pPr>
            <w:r>
              <w:rPr>
                <w:sz w:val="28"/>
                <w:szCs w:val="28"/>
              </w:rPr>
              <w:t>2</w:t>
            </w:r>
            <w:r w:rsidR="00F16F38">
              <w:rPr>
                <w:sz w:val="28"/>
                <w:szCs w:val="28"/>
              </w:rPr>
              <w:t>4</w:t>
            </w:r>
          </w:p>
        </w:tc>
      </w:tr>
      <w:tr w:rsidR="0081242D" w:rsidRPr="008A620E" w14:paraId="7FB35835" w14:textId="77777777" w:rsidTr="00380E14">
        <w:trPr>
          <w:trHeight w:val="408"/>
        </w:trPr>
        <w:tc>
          <w:tcPr>
            <w:cnfStyle w:val="001000000000" w:firstRow="0" w:lastRow="0" w:firstColumn="1" w:lastColumn="0" w:oddVBand="0" w:evenVBand="0" w:oddHBand="0" w:evenHBand="0" w:firstRowFirstColumn="0" w:firstRowLastColumn="0" w:lastRowFirstColumn="0" w:lastRowLastColumn="0"/>
            <w:tcW w:w="2088" w:type="dxa"/>
          </w:tcPr>
          <w:p w14:paraId="1FCE4B91" w14:textId="73D90C2C" w:rsidR="0081242D" w:rsidRPr="001B7A24" w:rsidRDefault="00C255DB" w:rsidP="00FC40E2">
            <w:pPr>
              <w:pStyle w:val="TableParagraph"/>
              <w:spacing w:before="133" w:line="360" w:lineRule="auto"/>
              <w:ind w:left="108"/>
              <w:rPr>
                <w:bCs w:val="0"/>
                <w:sz w:val="28"/>
                <w:szCs w:val="28"/>
              </w:rPr>
            </w:pPr>
            <w:r w:rsidRPr="001B7A24">
              <w:rPr>
                <w:bCs w:val="0"/>
                <w:sz w:val="28"/>
                <w:szCs w:val="28"/>
              </w:rPr>
              <w:t>7</w:t>
            </w:r>
          </w:p>
        </w:tc>
        <w:tc>
          <w:tcPr>
            <w:cnfStyle w:val="000010000000" w:firstRow="0" w:lastRow="0" w:firstColumn="0" w:lastColumn="0" w:oddVBand="1" w:evenVBand="0" w:oddHBand="0" w:evenHBand="0" w:firstRowFirstColumn="0" w:firstRowLastColumn="0" w:lastRowFirstColumn="0" w:lastRowLastColumn="0"/>
            <w:tcW w:w="5126" w:type="dxa"/>
            <w:tcBorders>
              <w:left w:val="none" w:sz="0" w:space="0" w:color="auto"/>
              <w:right w:val="none" w:sz="0" w:space="0" w:color="auto"/>
            </w:tcBorders>
          </w:tcPr>
          <w:p w14:paraId="4835C6B4" w14:textId="446024E0" w:rsidR="0081242D" w:rsidRPr="007E249A" w:rsidRDefault="0081242D" w:rsidP="00FC40E2">
            <w:pPr>
              <w:pStyle w:val="TableParagraph"/>
              <w:spacing w:before="133" w:line="360" w:lineRule="auto"/>
              <w:jc w:val="both"/>
              <w:rPr>
                <w:b/>
                <w:bCs/>
                <w:sz w:val="28"/>
                <w:szCs w:val="28"/>
              </w:rPr>
            </w:pPr>
            <w:r w:rsidRPr="007E249A">
              <w:rPr>
                <w:b/>
                <w:bCs/>
                <w:sz w:val="28"/>
                <w:szCs w:val="28"/>
              </w:rPr>
              <w:t>F</w:t>
            </w:r>
            <w:r w:rsidR="009B46E0" w:rsidRPr="007E249A">
              <w:rPr>
                <w:b/>
                <w:bCs/>
                <w:sz w:val="28"/>
                <w:szCs w:val="28"/>
              </w:rPr>
              <w:t>uture scope</w:t>
            </w:r>
          </w:p>
        </w:tc>
        <w:tc>
          <w:tcPr>
            <w:cnfStyle w:val="000100000000" w:firstRow="0" w:lastRow="0" w:firstColumn="0" w:lastColumn="1" w:oddVBand="0" w:evenVBand="0" w:oddHBand="0" w:evenHBand="0" w:firstRowFirstColumn="0" w:firstRowLastColumn="0" w:lastRowFirstColumn="0" w:lastRowLastColumn="0"/>
            <w:tcW w:w="2046" w:type="dxa"/>
          </w:tcPr>
          <w:p w14:paraId="5214B6BD" w14:textId="5746859D" w:rsidR="0081242D" w:rsidRPr="007E249A" w:rsidRDefault="006E317B" w:rsidP="00FC40E2">
            <w:pPr>
              <w:pStyle w:val="TableParagraph"/>
              <w:spacing w:before="133" w:line="360" w:lineRule="auto"/>
              <w:rPr>
                <w:b w:val="0"/>
                <w:sz w:val="28"/>
                <w:szCs w:val="28"/>
              </w:rPr>
            </w:pPr>
            <w:r>
              <w:rPr>
                <w:sz w:val="28"/>
                <w:szCs w:val="28"/>
              </w:rPr>
              <w:t>2</w:t>
            </w:r>
            <w:r w:rsidR="00934F26">
              <w:rPr>
                <w:sz w:val="28"/>
                <w:szCs w:val="28"/>
              </w:rPr>
              <w:t>5</w:t>
            </w:r>
            <w:r w:rsidR="009A58AB">
              <w:rPr>
                <w:sz w:val="28"/>
                <w:szCs w:val="28"/>
              </w:rPr>
              <w:t>-</w:t>
            </w:r>
            <w:r>
              <w:rPr>
                <w:sz w:val="28"/>
                <w:szCs w:val="28"/>
              </w:rPr>
              <w:t>2</w:t>
            </w:r>
            <w:r w:rsidR="00934F26">
              <w:rPr>
                <w:sz w:val="28"/>
                <w:szCs w:val="28"/>
              </w:rPr>
              <w:t>6</w:t>
            </w:r>
          </w:p>
        </w:tc>
      </w:tr>
      <w:tr w:rsidR="0081242D" w:rsidRPr="008A620E" w14:paraId="642DD27D" w14:textId="77777777" w:rsidTr="00380E14">
        <w:trPr>
          <w:cnfStyle w:val="010000000000" w:firstRow="0" w:lastRow="1"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tcBorders>
          </w:tcPr>
          <w:p w14:paraId="1CA612F7" w14:textId="01A4B71B" w:rsidR="0081242D" w:rsidRPr="007E249A" w:rsidRDefault="0081242D" w:rsidP="00FC40E2">
            <w:pPr>
              <w:pStyle w:val="TableParagraph"/>
              <w:spacing w:before="133" w:line="360" w:lineRule="auto"/>
              <w:ind w:left="108"/>
              <w:rPr>
                <w:b w:val="0"/>
                <w:sz w:val="28"/>
                <w:szCs w:val="28"/>
              </w:rPr>
            </w:pPr>
          </w:p>
        </w:tc>
        <w:tc>
          <w:tcPr>
            <w:cnfStyle w:val="000010000000" w:firstRow="0" w:lastRow="0" w:firstColumn="0" w:lastColumn="0" w:oddVBand="1" w:evenVBand="0" w:oddHBand="0" w:evenHBand="0" w:firstRowFirstColumn="0" w:firstRowLastColumn="0" w:lastRowFirstColumn="0" w:lastRowLastColumn="0"/>
            <w:tcW w:w="5126" w:type="dxa"/>
            <w:tcBorders>
              <w:top w:val="none" w:sz="0" w:space="0" w:color="auto"/>
              <w:left w:val="none" w:sz="0" w:space="0" w:color="auto"/>
              <w:right w:val="none" w:sz="0" w:space="0" w:color="auto"/>
            </w:tcBorders>
          </w:tcPr>
          <w:p w14:paraId="2A324ACC" w14:textId="6670E0CE" w:rsidR="0081242D" w:rsidRPr="007E249A" w:rsidRDefault="0081242D" w:rsidP="00FC40E2">
            <w:pPr>
              <w:pStyle w:val="TableParagraph"/>
              <w:spacing w:before="133" w:line="360" w:lineRule="auto"/>
              <w:jc w:val="both"/>
              <w:rPr>
                <w:b w:val="0"/>
                <w:bCs w:val="0"/>
                <w:sz w:val="28"/>
                <w:szCs w:val="28"/>
              </w:rPr>
            </w:pPr>
            <w:r w:rsidRPr="007E249A">
              <w:rPr>
                <w:sz w:val="28"/>
                <w:szCs w:val="28"/>
              </w:rPr>
              <w:t>R</w:t>
            </w:r>
            <w:r w:rsidR="009B46E0" w:rsidRPr="007E249A">
              <w:rPr>
                <w:sz w:val="28"/>
                <w:szCs w:val="28"/>
              </w:rPr>
              <w:t>eferences</w:t>
            </w:r>
          </w:p>
        </w:tc>
        <w:tc>
          <w:tcPr>
            <w:cnfStyle w:val="000100000000" w:firstRow="0" w:lastRow="0" w:firstColumn="0" w:lastColumn="1" w:oddVBand="0" w:evenVBand="0" w:oddHBand="0" w:evenHBand="0" w:firstRowFirstColumn="0" w:firstRowLastColumn="0" w:lastRowFirstColumn="0" w:lastRowLastColumn="0"/>
            <w:tcW w:w="2046" w:type="dxa"/>
            <w:tcBorders>
              <w:top w:val="none" w:sz="0" w:space="0" w:color="auto"/>
            </w:tcBorders>
          </w:tcPr>
          <w:p w14:paraId="666C4F5F" w14:textId="2E37BB6E" w:rsidR="0081242D" w:rsidRPr="007E249A" w:rsidRDefault="006E317B" w:rsidP="00FC40E2">
            <w:pPr>
              <w:pStyle w:val="TableParagraph"/>
              <w:spacing w:before="133" w:line="360" w:lineRule="auto"/>
              <w:rPr>
                <w:b w:val="0"/>
                <w:sz w:val="28"/>
                <w:szCs w:val="28"/>
              </w:rPr>
            </w:pPr>
            <w:r>
              <w:rPr>
                <w:sz w:val="28"/>
                <w:szCs w:val="28"/>
              </w:rPr>
              <w:t>2</w:t>
            </w:r>
            <w:r w:rsidR="00934F26">
              <w:rPr>
                <w:sz w:val="28"/>
                <w:szCs w:val="28"/>
              </w:rPr>
              <w:t>7</w:t>
            </w:r>
            <w:r w:rsidR="009A58AB">
              <w:rPr>
                <w:sz w:val="28"/>
                <w:szCs w:val="28"/>
              </w:rPr>
              <w:t>-</w:t>
            </w:r>
            <w:r>
              <w:rPr>
                <w:sz w:val="28"/>
                <w:szCs w:val="28"/>
              </w:rPr>
              <w:t>29</w:t>
            </w:r>
          </w:p>
        </w:tc>
      </w:tr>
    </w:tbl>
    <w:p w14:paraId="0919DF21" w14:textId="77777777" w:rsidR="00B508B0" w:rsidRPr="008A620E" w:rsidRDefault="00B508B0" w:rsidP="00B508B0">
      <w:pPr>
        <w:spacing w:line="256" w:lineRule="exact"/>
        <w:sectPr w:rsidR="00B508B0" w:rsidRPr="008A620E" w:rsidSect="001B7A24">
          <w:headerReference w:type="default" r:id="rId11"/>
          <w:pgSz w:w="11900" w:h="16840"/>
          <w:pgMar w:top="1440" w:right="1440" w:bottom="1440" w:left="1440" w:header="709" w:footer="709" w:gutter="0"/>
          <w:cols w:space="720"/>
          <w:docGrid w:linePitch="326"/>
        </w:sectPr>
      </w:pPr>
    </w:p>
    <w:p w14:paraId="4091ABB0" w14:textId="1DB0AA77" w:rsidR="00B508B0" w:rsidRPr="00C255DB" w:rsidRDefault="00EB6329" w:rsidP="00380E14">
      <w:pPr>
        <w:spacing w:after="240" w:line="360" w:lineRule="auto"/>
        <w:ind w:left="118" w:right="118"/>
        <w:jc w:val="center"/>
        <w:rPr>
          <w:b/>
          <w:iCs/>
          <w:sz w:val="32"/>
          <w:szCs w:val="32"/>
        </w:rPr>
      </w:pPr>
      <w:r w:rsidRPr="00C255DB">
        <w:rPr>
          <w:b/>
          <w:iCs/>
          <w:sz w:val="32"/>
          <w:szCs w:val="32"/>
        </w:rPr>
        <w:lastRenderedPageBreak/>
        <w:t>ACKNOWLEDGEMENT</w:t>
      </w:r>
    </w:p>
    <w:p w14:paraId="2F744958" w14:textId="2AC85F4B" w:rsidR="008A620E" w:rsidRDefault="00D32460" w:rsidP="00FC40E2">
      <w:pPr>
        <w:spacing w:line="360" w:lineRule="auto"/>
        <w:jc w:val="both"/>
        <w:rPr>
          <w:sz w:val="32"/>
          <w:szCs w:val="32"/>
        </w:rPr>
      </w:pPr>
      <w:r w:rsidRPr="008A620E">
        <w:rPr>
          <w:sz w:val="32"/>
          <w:szCs w:val="32"/>
        </w:rPr>
        <w:t xml:space="preserve">I wish to express my profound gratitude and indebtedness to </w:t>
      </w:r>
      <w:r w:rsidR="0081242D" w:rsidRPr="0081242D">
        <w:rPr>
          <w:sz w:val="32"/>
          <w:szCs w:val="32"/>
        </w:rPr>
        <w:t>Dr.</w:t>
      </w:r>
      <w:r w:rsidR="00A51576">
        <w:rPr>
          <w:sz w:val="32"/>
          <w:szCs w:val="32"/>
        </w:rPr>
        <w:t xml:space="preserve"> </w:t>
      </w:r>
      <w:r w:rsidR="00D4085C" w:rsidRPr="009B46E0">
        <w:rPr>
          <w:sz w:val="32"/>
          <w:szCs w:val="32"/>
        </w:rPr>
        <w:t>Bhairav Prashad</w:t>
      </w:r>
      <w:r w:rsidRPr="008A620E">
        <w:rPr>
          <w:sz w:val="32"/>
          <w:szCs w:val="32"/>
        </w:rPr>
        <w:t>, Department of Biotechnology, Chandigarh College of Technology, Landran (Mohali), for introducing the present topic and for his inspiring guidance, constructive criticism, and valuable suggestions throughout this project.</w:t>
      </w:r>
    </w:p>
    <w:p w14:paraId="15693F3A" w14:textId="509AC957" w:rsidR="007E249A" w:rsidRDefault="00D32460" w:rsidP="00FC40E2">
      <w:pPr>
        <w:pStyle w:val="NormalWeb"/>
        <w:spacing w:before="0" w:beforeAutospacing="0" w:after="240" w:afterAutospacing="0" w:line="360" w:lineRule="auto"/>
        <w:jc w:val="both"/>
        <w:rPr>
          <w:sz w:val="32"/>
          <w:szCs w:val="32"/>
        </w:rPr>
      </w:pPr>
      <w:r w:rsidRPr="008A620E">
        <w:rPr>
          <w:sz w:val="32"/>
          <w:szCs w:val="32"/>
        </w:rPr>
        <w:t xml:space="preserve">My sincere thanks and appreciation also go to my </w:t>
      </w:r>
      <w:r w:rsidR="004630BD">
        <w:rPr>
          <w:sz w:val="32"/>
          <w:szCs w:val="32"/>
        </w:rPr>
        <w:t>friend</w:t>
      </w:r>
      <w:r w:rsidR="00144272">
        <w:rPr>
          <w:sz w:val="32"/>
          <w:szCs w:val="32"/>
        </w:rPr>
        <w:t>’</w:t>
      </w:r>
      <w:r w:rsidR="004630BD">
        <w:rPr>
          <w:sz w:val="32"/>
          <w:szCs w:val="32"/>
        </w:rPr>
        <w:t>s and younger brother</w:t>
      </w:r>
      <w:r w:rsidRPr="008A620E">
        <w:rPr>
          <w:sz w:val="32"/>
          <w:szCs w:val="32"/>
        </w:rPr>
        <w:t>, who willingly offered their support and assistance during the completion of this work</w:t>
      </w:r>
      <w:r w:rsidR="00934604">
        <w:rPr>
          <w:sz w:val="32"/>
          <w:szCs w:val="32"/>
        </w:rPr>
        <w:t>.</w:t>
      </w:r>
    </w:p>
    <w:p w14:paraId="2097916F" w14:textId="77777777" w:rsidR="00380E14" w:rsidRDefault="00380E14" w:rsidP="00380E14">
      <w:pPr>
        <w:pStyle w:val="NormalWeb"/>
        <w:spacing w:before="0" w:beforeAutospacing="0" w:after="240" w:afterAutospacing="0" w:line="360" w:lineRule="auto"/>
        <w:jc w:val="both"/>
        <w:rPr>
          <w:sz w:val="32"/>
          <w:szCs w:val="32"/>
        </w:rPr>
      </w:pPr>
    </w:p>
    <w:p w14:paraId="7E08E6EA" w14:textId="77777777" w:rsidR="00380E14" w:rsidRDefault="00380E14" w:rsidP="00380E14">
      <w:pPr>
        <w:pStyle w:val="NormalWeb"/>
        <w:spacing w:before="0" w:beforeAutospacing="0" w:after="240" w:afterAutospacing="0" w:line="360" w:lineRule="auto"/>
        <w:jc w:val="both"/>
        <w:rPr>
          <w:sz w:val="32"/>
          <w:szCs w:val="32"/>
        </w:rPr>
      </w:pPr>
    </w:p>
    <w:p w14:paraId="1F9FBF40" w14:textId="77777777" w:rsidR="00661146" w:rsidRDefault="00661146" w:rsidP="00380E14">
      <w:pPr>
        <w:pStyle w:val="NormalWeb"/>
        <w:spacing w:before="0" w:beforeAutospacing="0" w:after="240" w:afterAutospacing="0" w:line="360" w:lineRule="auto"/>
        <w:jc w:val="both"/>
        <w:rPr>
          <w:sz w:val="32"/>
          <w:szCs w:val="32"/>
        </w:rPr>
      </w:pPr>
    </w:p>
    <w:p w14:paraId="3B5A1118" w14:textId="77777777" w:rsidR="00FC40E2" w:rsidRDefault="00FC40E2" w:rsidP="00380E14">
      <w:pPr>
        <w:pStyle w:val="NormalWeb"/>
        <w:spacing w:before="0" w:beforeAutospacing="0" w:after="240" w:afterAutospacing="0" w:line="360" w:lineRule="auto"/>
        <w:jc w:val="both"/>
        <w:rPr>
          <w:sz w:val="32"/>
          <w:szCs w:val="32"/>
        </w:rPr>
      </w:pPr>
    </w:p>
    <w:p w14:paraId="29011A7A" w14:textId="77777777" w:rsidR="00FC40E2" w:rsidRDefault="00FC40E2" w:rsidP="00380E14">
      <w:pPr>
        <w:pStyle w:val="NormalWeb"/>
        <w:spacing w:before="0" w:beforeAutospacing="0" w:after="240" w:afterAutospacing="0" w:line="360" w:lineRule="auto"/>
        <w:jc w:val="both"/>
        <w:rPr>
          <w:sz w:val="32"/>
          <w:szCs w:val="32"/>
        </w:rPr>
      </w:pPr>
    </w:p>
    <w:p w14:paraId="7802CE2A" w14:textId="77777777" w:rsidR="00FC40E2" w:rsidRDefault="00FC40E2" w:rsidP="00380E14">
      <w:pPr>
        <w:pStyle w:val="NormalWeb"/>
        <w:spacing w:before="0" w:beforeAutospacing="0" w:after="240" w:afterAutospacing="0" w:line="360" w:lineRule="auto"/>
        <w:jc w:val="both"/>
        <w:rPr>
          <w:sz w:val="32"/>
          <w:szCs w:val="32"/>
        </w:rPr>
      </w:pPr>
    </w:p>
    <w:p w14:paraId="4BAF277F" w14:textId="77777777" w:rsidR="00FC40E2" w:rsidRDefault="00FC40E2" w:rsidP="00380E14">
      <w:pPr>
        <w:pStyle w:val="NormalWeb"/>
        <w:spacing w:before="0" w:beforeAutospacing="0" w:after="240" w:afterAutospacing="0" w:line="360" w:lineRule="auto"/>
        <w:jc w:val="both"/>
        <w:rPr>
          <w:sz w:val="32"/>
          <w:szCs w:val="32"/>
        </w:rPr>
      </w:pPr>
    </w:p>
    <w:p w14:paraId="07FBF34C" w14:textId="77777777" w:rsidR="00FC40E2" w:rsidRDefault="00FC40E2" w:rsidP="00380E14">
      <w:pPr>
        <w:pStyle w:val="NormalWeb"/>
        <w:spacing w:before="0" w:beforeAutospacing="0" w:after="240" w:afterAutospacing="0" w:line="360" w:lineRule="auto"/>
        <w:jc w:val="both"/>
        <w:rPr>
          <w:sz w:val="32"/>
          <w:szCs w:val="32"/>
        </w:rPr>
      </w:pPr>
    </w:p>
    <w:p w14:paraId="18BB7774" w14:textId="77777777" w:rsidR="00FC40E2" w:rsidRDefault="00FC40E2" w:rsidP="00380E14">
      <w:pPr>
        <w:pStyle w:val="NormalWeb"/>
        <w:spacing w:before="0" w:beforeAutospacing="0" w:after="240" w:afterAutospacing="0" w:line="360" w:lineRule="auto"/>
        <w:jc w:val="both"/>
        <w:rPr>
          <w:sz w:val="32"/>
          <w:szCs w:val="32"/>
        </w:rPr>
      </w:pPr>
    </w:p>
    <w:p w14:paraId="766F1C93" w14:textId="4E78CC98" w:rsidR="00934604" w:rsidRDefault="00661146" w:rsidP="00934604">
      <w:pPr>
        <w:pStyle w:val="NormalWeb"/>
        <w:spacing w:line="360" w:lineRule="auto"/>
        <w:jc w:val="both"/>
        <w:rPr>
          <w:b/>
          <w:sz w:val="32"/>
          <w:szCs w:val="32"/>
        </w:rPr>
      </w:pPr>
      <w:r>
        <w:rPr>
          <w:b/>
          <w:sz w:val="32"/>
          <w:szCs w:val="32"/>
        </w:rPr>
        <w:t xml:space="preserve">Ankesh Bashist </w:t>
      </w:r>
      <w:r w:rsidRPr="008A620E">
        <w:rPr>
          <w:b/>
          <w:sz w:val="32"/>
          <w:szCs w:val="32"/>
        </w:rPr>
        <w:t>(</w:t>
      </w:r>
      <w:r w:rsidRPr="00F75C2E">
        <w:rPr>
          <w:b/>
          <w:sz w:val="32"/>
          <w:szCs w:val="32"/>
        </w:rPr>
        <w:t>24189</w:t>
      </w:r>
      <w:r>
        <w:rPr>
          <w:b/>
          <w:sz w:val="32"/>
          <w:szCs w:val="32"/>
        </w:rPr>
        <w:t>47</w:t>
      </w:r>
      <w:r w:rsidRPr="008A620E">
        <w:rPr>
          <w:b/>
          <w:sz w:val="32"/>
          <w:szCs w:val="32"/>
        </w:rPr>
        <w:t>)</w:t>
      </w:r>
    </w:p>
    <w:p w14:paraId="09AB5303" w14:textId="77777777" w:rsidR="00FC40E2" w:rsidRDefault="00FC40E2" w:rsidP="009C2A8B">
      <w:pPr>
        <w:pStyle w:val="NormalWeb"/>
        <w:spacing w:line="360" w:lineRule="auto"/>
        <w:jc w:val="center"/>
        <w:rPr>
          <w:b/>
          <w:sz w:val="32"/>
          <w:szCs w:val="32"/>
        </w:rPr>
      </w:pPr>
    </w:p>
    <w:p w14:paraId="7BE45A09" w14:textId="6AE260E0" w:rsidR="00B508B0" w:rsidRPr="009C2A8B" w:rsidRDefault="004F233E" w:rsidP="009C2A8B">
      <w:pPr>
        <w:pStyle w:val="NormalWeb"/>
        <w:spacing w:line="360" w:lineRule="auto"/>
        <w:jc w:val="center"/>
        <w:rPr>
          <w:b/>
          <w:sz w:val="32"/>
          <w:szCs w:val="32"/>
        </w:rPr>
      </w:pPr>
      <w:r w:rsidRPr="004F233E">
        <w:rPr>
          <w:b/>
          <w:sz w:val="32"/>
          <w:szCs w:val="32"/>
        </w:rPr>
        <w:lastRenderedPageBreak/>
        <w:t>LIST OF TABLES</w:t>
      </w:r>
    </w:p>
    <w:tbl>
      <w:tblPr>
        <w:tblStyle w:val="TableGrid"/>
        <w:tblW w:w="5000" w:type="pct"/>
        <w:tblLook w:val="04A0" w:firstRow="1" w:lastRow="0" w:firstColumn="1" w:lastColumn="0" w:noHBand="0" w:noVBand="1"/>
      </w:tblPr>
      <w:tblGrid>
        <w:gridCol w:w="1471"/>
        <w:gridCol w:w="6189"/>
        <w:gridCol w:w="1356"/>
      </w:tblGrid>
      <w:tr w:rsidR="00873DE8" w:rsidRPr="005A24D5" w14:paraId="02BEE3DF" w14:textId="77777777" w:rsidTr="00FC40E2">
        <w:trPr>
          <w:trHeight w:val="510"/>
        </w:trPr>
        <w:tc>
          <w:tcPr>
            <w:tcW w:w="816" w:type="pct"/>
          </w:tcPr>
          <w:p w14:paraId="025EF60C" w14:textId="77777777" w:rsidR="00873DE8" w:rsidRPr="005A24D5" w:rsidRDefault="00873DE8" w:rsidP="00FC40E2">
            <w:pPr>
              <w:spacing w:line="360" w:lineRule="auto"/>
              <w:jc w:val="center"/>
              <w:rPr>
                <w:b/>
                <w:bCs/>
                <w:sz w:val="28"/>
                <w:szCs w:val="28"/>
              </w:rPr>
            </w:pPr>
            <w:r w:rsidRPr="005A24D5">
              <w:rPr>
                <w:b/>
                <w:bCs/>
                <w:sz w:val="28"/>
                <w:szCs w:val="28"/>
              </w:rPr>
              <w:t>Table No.</w:t>
            </w:r>
          </w:p>
        </w:tc>
        <w:tc>
          <w:tcPr>
            <w:tcW w:w="3432" w:type="pct"/>
          </w:tcPr>
          <w:p w14:paraId="1011D7B2" w14:textId="77777777" w:rsidR="00873DE8" w:rsidRPr="005A24D5" w:rsidRDefault="00873DE8" w:rsidP="00FC40E2">
            <w:pPr>
              <w:spacing w:line="360" w:lineRule="auto"/>
              <w:jc w:val="center"/>
              <w:rPr>
                <w:b/>
                <w:bCs/>
                <w:sz w:val="28"/>
                <w:szCs w:val="28"/>
              </w:rPr>
            </w:pPr>
            <w:r w:rsidRPr="005A24D5">
              <w:rPr>
                <w:b/>
                <w:bCs/>
                <w:sz w:val="28"/>
                <w:szCs w:val="28"/>
              </w:rPr>
              <w:t>Title</w:t>
            </w:r>
          </w:p>
        </w:tc>
        <w:tc>
          <w:tcPr>
            <w:tcW w:w="752" w:type="pct"/>
          </w:tcPr>
          <w:p w14:paraId="178C7706" w14:textId="77777777" w:rsidR="00873DE8" w:rsidRPr="005A24D5" w:rsidRDefault="00873DE8" w:rsidP="00FC40E2">
            <w:pPr>
              <w:spacing w:line="360" w:lineRule="auto"/>
              <w:jc w:val="center"/>
              <w:rPr>
                <w:b/>
                <w:bCs/>
                <w:sz w:val="28"/>
                <w:szCs w:val="28"/>
              </w:rPr>
            </w:pPr>
            <w:r w:rsidRPr="005A24D5">
              <w:rPr>
                <w:b/>
                <w:bCs/>
                <w:sz w:val="28"/>
                <w:szCs w:val="28"/>
              </w:rPr>
              <w:t>Page</w:t>
            </w:r>
            <w:r w:rsidR="003467F8">
              <w:rPr>
                <w:b/>
                <w:bCs/>
                <w:sz w:val="28"/>
                <w:szCs w:val="28"/>
              </w:rPr>
              <w:t xml:space="preserve"> No.</w:t>
            </w:r>
          </w:p>
        </w:tc>
      </w:tr>
      <w:tr w:rsidR="00873DE8" w:rsidRPr="005A24D5" w14:paraId="13A9E431" w14:textId="77777777" w:rsidTr="00FC40E2">
        <w:trPr>
          <w:trHeight w:val="828"/>
        </w:trPr>
        <w:tc>
          <w:tcPr>
            <w:tcW w:w="816" w:type="pct"/>
          </w:tcPr>
          <w:p w14:paraId="70388873" w14:textId="2D86744C" w:rsidR="00873DE8" w:rsidRPr="009D51A8" w:rsidRDefault="00F35857" w:rsidP="00FC40E2">
            <w:pPr>
              <w:spacing w:line="360" w:lineRule="auto"/>
              <w:jc w:val="both"/>
              <w:rPr>
                <w:sz w:val="28"/>
                <w:szCs w:val="28"/>
              </w:rPr>
            </w:pPr>
            <w:r w:rsidRPr="009D51A8">
              <w:rPr>
                <w:sz w:val="28"/>
                <w:szCs w:val="28"/>
              </w:rPr>
              <w:t>2</w:t>
            </w:r>
            <w:r w:rsidR="006530C1" w:rsidRPr="009D51A8">
              <w:rPr>
                <w:sz w:val="28"/>
                <w:szCs w:val="28"/>
              </w:rPr>
              <w:t>.1</w:t>
            </w:r>
          </w:p>
        </w:tc>
        <w:tc>
          <w:tcPr>
            <w:tcW w:w="3432" w:type="pct"/>
          </w:tcPr>
          <w:p w14:paraId="43D78496" w14:textId="7BF3193F" w:rsidR="00873DE8" w:rsidRPr="009D51A8" w:rsidRDefault="00FC40E2" w:rsidP="00FC40E2">
            <w:pPr>
              <w:spacing w:line="360" w:lineRule="auto"/>
              <w:jc w:val="both"/>
              <w:rPr>
                <w:b/>
                <w:bCs/>
                <w:sz w:val="28"/>
                <w:szCs w:val="28"/>
              </w:rPr>
            </w:pPr>
            <w:r w:rsidRPr="009D51A8">
              <w:rPr>
                <w:sz w:val="28"/>
                <w:szCs w:val="28"/>
              </w:rPr>
              <w:t>Comparative Features of Homologous Recombination (</w:t>
            </w:r>
            <w:r w:rsidR="00C255DB" w:rsidRPr="009D51A8">
              <w:rPr>
                <w:sz w:val="28"/>
                <w:szCs w:val="28"/>
              </w:rPr>
              <w:t>HRR</w:t>
            </w:r>
            <w:r w:rsidRPr="009D51A8">
              <w:rPr>
                <w:sz w:val="28"/>
                <w:szCs w:val="28"/>
              </w:rPr>
              <w:t>) And Non-Homologous End Joining (</w:t>
            </w:r>
            <w:r w:rsidR="00C255DB" w:rsidRPr="009D51A8">
              <w:rPr>
                <w:sz w:val="28"/>
                <w:szCs w:val="28"/>
              </w:rPr>
              <w:t>NHEJ</w:t>
            </w:r>
            <w:r w:rsidRPr="009D51A8">
              <w:rPr>
                <w:sz w:val="28"/>
                <w:szCs w:val="28"/>
              </w:rPr>
              <w:t>)</w:t>
            </w:r>
          </w:p>
        </w:tc>
        <w:tc>
          <w:tcPr>
            <w:tcW w:w="752" w:type="pct"/>
          </w:tcPr>
          <w:p w14:paraId="3E0652F9" w14:textId="7A3B18D6" w:rsidR="00873DE8" w:rsidRPr="009D51A8" w:rsidRDefault="00F35857" w:rsidP="00FC40E2">
            <w:pPr>
              <w:spacing w:line="360" w:lineRule="auto"/>
              <w:jc w:val="both"/>
              <w:rPr>
                <w:sz w:val="28"/>
                <w:szCs w:val="28"/>
              </w:rPr>
            </w:pPr>
            <w:r w:rsidRPr="009D51A8">
              <w:rPr>
                <w:sz w:val="28"/>
                <w:szCs w:val="28"/>
              </w:rPr>
              <w:t>4-5</w:t>
            </w:r>
          </w:p>
        </w:tc>
      </w:tr>
      <w:tr w:rsidR="00873DE8" w:rsidRPr="005A24D5" w14:paraId="5E7489B0" w14:textId="77777777" w:rsidTr="00FC40E2">
        <w:trPr>
          <w:trHeight w:val="397"/>
        </w:trPr>
        <w:tc>
          <w:tcPr>
            <w:tcW w:w="816" w:type="pct"/>
          </w:tcPr>
          <w:p w14:paraId="6AE0BE7A" w14:textId="2A906D8B" w:rsidR="00873DE8" w:rsidRPr="009D51A8" w:rsidRDefault="0030206A" w:rsidP="00FC40E2">
            <w:pPr>
              <w:spacing w:line="360" w:lineRule="auto"/>
              <w:jc w:val="both"/>
              <w:rPr>
                <w:sz w:val="28"/>
                <w:szCs w:val="28"/>
              </w:rPr>
            </w:pPr>
            <w:r w:rsidRPr="009D51A8">
              <w:rPr>
                <w:sz w:val="28"/>
                <w:szCs w:val="28"/>
              </w:rPr>
              <w:t>3.</w:t>
            </w:r>
            <w:r w:rsidR="00F35857" w:rsidRPr="009D51A8">
              <w:rPr>
                <w:sz w:val="28"/>
                <w:szCs w:val="28"/>
              </w:rPr>
              <w:t>1</w:t>
            </w:r>
          </w:p>
        </w:tc>
        <w:tc>
          <w:tcPr>
            <w:tcW w:w="3432" w:type="pct"/>
          </w:tcPr>
          <w:p w14:paraId="4AF84275" w14:textId="681E3B9A" w:rsidR="00873DE8" w:rsidRPr="009D51A8" w:rsidRDefault="00FC40E2" w:rsidP="00FC40E2">
            <w:pPr>
              <w:spacing w:line="360" w:lineRule="auto"/>
              <w:jc w:val="both"/>
              <w:rPr>
                <w:sz w:val="28"/>
                <w:szCs w:val="28"/>
              </w:rPr>
            </w:pPr>
            <w:r w:rsidRPr="009D51A8">
              <w:rPr>
                <w:sz w:val="28"/>
                <w:szCs w:val="28"/>
              </w:rPr>
              <w:t>Selection of Candidate Variants From Cohort</w:t>
            </w:r>
          </w:p>
        </w:tc>
        <w:tc>
          <w:tcPr>
            <w:tcW w:w="752" w:type="pct"/>
          </w:tcPr>
          <w:p w14:paraId="311A712D" w14:textId="5F7154D2" w:rsidR="00873DE8" w:rsidRPr="009D51A8" w:rsidRDefault="00F35857" w:rsidP="00FC40E2">
            <w:pPr>
              <w:spacing w:line="360" w:lineRule="auto"/>
              <w:jc w:val="both"/>
              <w:rPr>
                <w:sz w:val="28"/>
                <w:szCs w:val="28"/>
              </w:rPr>
            </w:pPr>
            <w:r w:rsidRPr="009D51A8">
              <w:rPr>
                <w:sz w:val="28"/>
                <w:szCs w:val="28"/>
              </w:rPr>
              <w:t>1</w:t>
            </w:r>
            <w:r w:rsidR="00E30513">
              <w:rPr>
                <w:sz w:val="28"/>
                <w:szCs w:val="28"/>
              </w:rPr>
              <w:t>1</w:t>
            </w:r>
          </w:p>
        </w:tc>
      </w:tr>
      <w:tr w:rsidR="00873DE8" w:rsidRPr="005A24D5" w14:paraId="6970BA76" w14:textId="77777777" w:rsidTr="00FC40E2">
        <w:trPr>
          <w:trHeight w:val="397"/>
        </w:trPr>
        <w:tc>
          <w:tcPr>
            <w:tcW w:w="816" w:type="pct"/>
          </w:tcPr>
          <w:p w14:paraId="37D30393" w14:textId="3863E901" w:rsidR="00873DE8" w:rsidRPr="009D51A8" w:rsidRDefault="0030206A" w:rsidP="00FC40E2">
            <w:pPr>
              <w:spacing w:line="360" w:lineRule="auto"/>
              <w:jc w:val="both"/>
              <w:rPr>
                <w:sz w:val="28"/>
                <w:szCs w:val="28"/>
              </w:rPr>
            </w:pPr>
            <w:r w:rsidRPr="009D51A8">
              <w:rPr>
                <w:sz w:val="28"/>
                <w:szCs w:val="28"/>
              </w:rPr>
              <w:t>3.</w:t>
            </w:r>
            <w:r w:rsidR="00F35857" w:rsidRPr="009D51A8">
              <w:rPr>
                <w:sz w:val="28"/>
                <w:szCs w:val="28"/>
              </w:rPr>
              <w:t>2</w:t>
            </w:r>
          </w:p>
        </w:tc>
        <w:tc>
          <w:tcPr>
            <w:tcW w:w="3432" w:type="pct"/>
          </w:tcPr>
          <w:p w14:paraId="353CE1B0" w14:textId="12E3FF42" w:rsidR="00873DE8" w:rsidRPr="009D51A8" w:rsidRDefault="00FC40E2" w:rsidP="00FC40E2">
            <w:pPr>
              <w:spacing w:line="360" w:lineRule="auto"/>
              <w:jc w:val="both"/>
              <w:rPr>
                <w:sz w:val="28"/>
                <w:szCs w:val="28"/>
              </w:rPr>
            </w:pPr>
            <w:r w:rsidRPr="009D51A8">
              <w:rPr>
                <w:sz w:val="28"/>
                <w:szCs w:val="28"/>
              </w:rPr>
              <w:t>Structural Template Selection For Computational Modeling</w:t>
            </w:r>
          </w:p>
        </w:tc>
        <w:tc>
          <w:tcPr>
            <w:tcW w:w="752" w:type="pct"/>
          </w:tcPr>
          <w:p w14:paraId="7BAAFB1E" w14:textId="5567C0E2" w:rsidR="00873DE8" w:rsidRPr="009D51A8" w:rsidRDefault="00F35857" w:rsidP="00FC40E2">
            <w:pPr>
              <w:spacing w:line="360" w:lineRule="auto"/>
              <w:jc w:val="both"/>
              <w:rPr>
                <w:sz w:val="28"/>
                <w:szCs w:val="28"/>
              </w:rPr>
            </w:pPr>
            <w:r w:rsidRPr="009D51A8">
              <w:rPr>
                <w:sz w:val="28"/>
                <w:szCs w:val="28"/>
              </w:rPr>
              <w:t>1</w:t>
            </w:r>
            <w:r w:rsidR="00E30513">
              <w:rPr>
                <w:sz w:val="28"/>
                <w:szCs w:val="28"/>
              </w:rPr>
              <w:t>1</w:t>
            </w:r>
          </w:p>
        </w:tc>
      </w:tr>
      <w:tr w:rsidR="00873DE8" w:rsidRPr="005A24D5" w14:paraId="1149B7D0" w14:textId="77777777" w:rsidTr="00FC40E2">
        <w:trPr>
          <w:trHeight w:val="454"/>
        </w:trPr>
        <w:tc>
          <w:tcPr>
            <w:tcW w:w="816" w:type="pct"/>
          </w:tcPr>
          <w:p w14:paraId="24AE37C8" w14:textId="3AE328FB" w:rsidR="00873DE8" w:rsidRPr="009D51A8" w:rsidRDefault="0030206A" w:rsidP="00FC40E2">
            <w:pPr>
              <w:spacing w:line="360" w:lineRule="auto"/>
              <w:jc w:val="both"/>
              <w:rPr>
                <w:sz w:val="28"/>
                <w:szCs w:val="28"/>
              </w:rPr>
            </w:pPr>
            <w:r w:rsidRPr="009D51A8">
              <w:rPr>
                <w:sz w:val="28"/>
                <w:szCs w:val="28"/>
              </w:rPr>
              <w:t>3.</w:t>
            </w:r>
            <w:r w:rsidR="00F35857" w:rsidRPr="009D51A8">
              <w:rPr>
                <w:sz w:val="28"/>
                <w:szCs w:val="28"/>
              </w:rPr>
              <w:t>3</w:t>
            </w:r>
          </w:p>
        </w:tc>
        <w:tc>
          <w:tcPr>
            <w:tcW w:w="3432" w:type="pct"/>
          </w:tcPr>
          <w:p w14:paraId="4A9EB13F" w14:textId="1E8392FA" w:rsidR="00873DE8" w:rsidRPr="009D51A8" w:rsidRDefault="00FC40E2" w:rsidP="00FC40E2">
            <w:pPr>
              <w:spacing w:line="360" w:lineRule="auto"/>
              <w:ind w:right="-54"/>
              <w:jc w:val="both"/>
              <w:rPr>
                <w:sz w:val="28"/>
                <w:szCs w:val="28"/>
              </w:rPr>
            </w:pPr>
            <w:r w:rsidRPr="009D51A8">
              <w:rPr>
                <w:sz w:val="28"/>
                <w:szCs w:val="28"/>
              </w:rPr>
              <w:t>Py</w:t>
            </w:r>
            <w:r w:rsidR="00F35857" w:rsidRPr="009D51A8">
              <w:rPr>
                <w:sz w:val="28"/>
                <w:szCs w:val="28"/>
              </w:rPr>
              <w:t>MOL</w:t>
            </w:r>
            <w:r w:rsidRPr="009D51A8">
              <w:rPr>
                <w:sz w:val="28"/>
                <w:szCs w:val="28"/>
              </w:rPr>
              <w:t xml:space="preserve"> Visualization And Rendering Protocol</w:t>
            </w:r>
          </w:p>
        </w:tc>
        <w:tc>
          <w:tcPr>
            <w:tcW w:w="752" w:type="pct"/>
          </w:tcPr>
          <w:p w14:paraId="4502A390" w14:textId="53831376" w:rsidR="00873DE8" w:rsidRPr="009D51A8" w:rsidRDefault="00F35857" w:rsidP="00FC40E2">
            <w:pPr>
              <w:spacing w:line="360" w:lineRule="auto"/>
              <w:jc w:val="both"/>
              <w:rPr>
                <w:sz w:val="28"/>
                <w:szCs w:val="28"/>
              </w:rPr>
            </w:pPr>
            <w:r w:rsidRPr="009D51A8">
              <w:rPr>
                <w:sz w:val="28"/>
                <w:szCs w:val="28"/>
              </w:rPr>
              <w:t>1</w:t>
            </w:r>
            <w:r w:rsidR="00E30513">
              <w:rPr>
                <w:sz w:val="28"/>
                <w:szCs w:val="28"/>
              </w:rPr>
              <w:t>3</w:t>
            </w:r>
          </w:p>
        </w:tc>
      </w:tr>
      <w:tr w:rsidR="00AC3322" w:rsidRPr="005A24D5" w14:paraId="6B79C46C" w14:textId="77777777" w:rsidTr="00FC40E2">
        <w:trPr>
          <w:trHeight w:val="828"/>
        </w:trPr>
        <w:tc>
          <w:tcPr>
            <w:tcW w:w="816" w:type="pct"/>
          </w:tcPr>
          <w:p w14:paraId="135C6CE3" w14:textId="4D6EAAE2" w:rsidR="00AC3322" w:rsidRPr="009D51A8" w:rsidRDefault="00A35532" w:rsidP="00FC40E2">
            <w:pPr>
              <w:spacing w:line="360" w:lineRule="auto"/>
              <w:jc w:val="both"/>
              <w:rPr>
                <w:sz w:val="28"/>
                <w:szCs w:val="28"/>
              </w:rPr>
            </w:pPr>
            <w:r w:rsidRPr="009D51A8">
              <w:rPr>
                <w:sz w:val="28"/>
                <w:szCs w:val="28"/>
              </w:rPr>
              <w:t>4.1</w:t>
            </w:r>
          </w:p>
        </w:tc>
        <w:tc>
          <w:tcPr>
            <w:tcW w:w="3432" w:type="pct"/>
          </w:tcPr>
          <w:p w14:paraId="5BC9F3B7" w14:textId="50CAE5F0" w:rsidR="00AC3322" w:rsidRPr="009D51A8" w:rsidRDefault="00C255DB" w:rsidP="00FC40E2">
            <w:pPr>
              <w:spacing w:line="360" w:lineRule="auto"/>
              <w:ind w:right="-54"/>
              <w:jc w:val="both"/>
              <w:rPr>
                <w:sz w:val="28"/>
                <w:szCs w:val="28"/>
              </w:rPr>
            </w:pPr>
            <w:r w:rsidRPr="009D51A8">
              <w:rPr>
                <w:sz w:val="28"/>
                <w:szCs w:val="28"/>
              </w:rPr>
              <w:t>Multi</w:t>
            </w:r>
            <w:r w:rsidR="00FC40E2" w:rsidRPr="009D51A8">
              <w:rPr>
                <w:sz w:val="28"/>
                <w:szCs w:val="28"/>
              </w:rPr>
              <w:t>-Platform Bioinformatics And Machine Learning Pathogenicity Matrix For Selected Brca1 Variants</w:t>
            </w:r>
          </w:p>
        </w:tc>
        <w:tc>
          <w:tcPr>
            <w:tcW w:w="752" w:type="pct"/>
          </w:tcPr>
          <w:p w14:paraId="6D97969C" w14:textId="36EEFAA8" w:rsidR="00AC3322" w:rsidRPr="009D51A8" w:rsidRDefault="00F35857" w:rsidP="00FC40E2">
            <w:pPr>
              <w:spacing w:line="360" w:lineRule="auto"/>
              <w:jc w:val="both"/>
              <w:rPr>
                <w:sz w:val="28"/>
                <w:szCs w:val="28"/>
              </w:rPr>
            </w:pPr>
            <w:r w:rsidRPr="009D51A8">
              <w:rPr>
                <w:sz w:val="28"/>
                <w:szCs w:val="28"/>
              </w:rPr>
              <w:t>1</w:t>
            </w:r>
            <w:r w:rsidR="00E30513">
              <w:rPr>
                <w:sz w:val="28"/>
                <w:szCs w:val="28"/>
              </w:rPr>
              <w:t>4</w:t>
            </w:r>
            <w:r w:rsidRPr="009D51A8">
              <w:rPr>
                <w:sz w:val="28"/>
                <w:szCs w:val="28"/>
              </w:rPr>
              <w:t>-1</w:t>
            </w:r>
            <w:r w:rsidR="00E30513">
              <w:rPr>
                <w:sz w:val="28"/>
                <w:szCs w:val="28"/>
              </w:rPr>
              <w:t>5</w:t>
            </w:r>
          </w:p>
        </w:tc>
      </w:tr>
      <w:tr w:rsidR="00AC3322" w:rsidRPr="005A24D5" w14:paraId="31344B3C" w14:textId="77777777" w:rsidTr="00FC40E2">
        <w:trPr>
          <w:trHeight w:val="397"/>
        </w:trPr>
        <w:tc>
          <w:tcPr>
            <w:tcW w:w="816" w:type="pct"/>
          </w:tcPr>
          <w:p w14:paraId="229C4CEC" w14:textId="709A9633" w:rsidR="00AC3322" w:rsidRPr="009D51A8" w:rsidRDefault="00A35532" w:rsidP="00FC40E2">
            <w:pPr>
              <w:spacing w:line="360" w:lineRule="auto"/>
              <w:jc w:val="both"/>
              <w:rPr>
                <w:sz w:val="28"/>
                <w:szCs w:val="28"/>
              </w:rPr>
            </w:pPr>
            <w:r w:rsidRPr="009D51A8">
              <w:rPr>
                <w:sz w:val="28"/>
                <w:szCs w:val="28"/>
              </w:rPr>
              <w:t>4.2</w:t>
            </w:r>
          </w:p>
        </w:tc>
        <w:tc>
          <w:tcPr>
            <w:tcW w:w="3432" w:type="pct"/>
          </w:tcPr>
          <w:p w14:paraId="613FBFF1" w14:textId="2F21D3B5" w:rsidR="00AC3322" w:rsidRPr="009D51A8" w:rsidRDefault="00C255DB" w:rsidP="00FC40E2">
            <w:pPr>
              <w:spacing w:line="360" w:lineRule="auto"/>
              <w:ind w:right="-54"/>
              <w:jc w:val="both"/>
              <w:rPr>
                <w:sz w:val="28"/>
                <w:szCs w:val="28"/>
              </w:rPr>
            </w:pPr>
            <w:r w:rsidRPr="009D51A8">
              <w:rPr>
                <w:sz w:val="28"/>
                <w:szCs w:val="28"/>
              </w:rPr>
              <w:t xml:space="preserve">Mechanistic </w:t>
            </w:r>
            <w:r w:rsidR="00FC40E2" w:rsidRPr="009D51A8">
              <w:rPr>
                <w:sz w:val="28"/>
                <w:szCs w:val="28"/>
              </w:rPr>
              <w:t>Stratification of Brca1 Pathogenic Variants</w:t>
            </w:r>
          </w:p>
        </w:tc>
        <w:tc>
          <w:tcPr>
            <w:tcW w:w="752" w:type="pct"/>
          </w:tcPr>
          <w:p w14:paraId="65B378F5" w14:textId="2F7EDE12" w:rsidR="00AC3322" w:rsidRPr="009D51A8" w:rsidRDefault="00F35857" w:rsidP="00FC40E2">
            <w:pPr>
              <w:spacing w:line="360" w:lineRule="auto"/>
              <w:jc w:val="both"/>
              <w:rPr>
                <w:sz w:val="28"/>
                <w:szCs w:val="28"/>
              </w:rPr>
            </w:pPr>
            <w:r w:rsidRPr="009D51A8">
              <w:rPr>
                <w:sz w:val="28"/>
                <w:szCs w:val="28"/>
              </w:rPr>
              <w:t>1</w:t>
            </w:r>
            <w:r w:rsidR="00E30513">
              <w:rPr>
                <w:sz w:val="28"/>
                <w:szCs w:val="28"/>
              </w:rPr>
              <w:t>6</w:t>
            </w:r>
          </w:p>
        </w:tc>
      </w:tr>
      <w:tr w:rsidR="00A35532" w:rsidRPr="005A24D5" w14:paraId="336C17B8" w14:textId="77777777" w:rsidTr="00FC40E2">
        <w:trPr>
          <w:trHeight w:val="454"/>
        </w:trPr>
        <w:tc>
          <w:tcPr>
            <w:tcW w:w="816" w:type="pct"/>
          </w:tcPr>
          <w:p w14:paraId="3866FB0C" w14:textId="1F3D9C89" w:rsidR="00A35532" w:rsidRPr="009D51A8" w:rsidRDefault="00A35532" w:rsidP="00FC40E2">
            <w:pPr>
              <w:spacing w:line="360" w:lineRule="auto"/>
              <w:jc w:val="both"/>
              <w:rPr>
                <w:sz w:val="28"/>
                <w:szCs w:val="28"/>
              </w:rPr>
            </w:pPr>
            <w:r w:rsidRPr="009D51A8">
              <w:rPr>
                <w:sz w:val="28"/>
                <w:szCs w:val="28"/>
              </w:rPr>
              <w:t>4.3</w:t>
            </w:r>
          </w:p>
        </w:tc>
        <w:tc>
          <w:tcPr>
            <w:tcW w:w="3432" w:type="pct"/>
          </w:tcPr>
          <w:p w14:paraId="61B9DF9D" w14:textId="26B3E39E" w:rsidR="00A35532" w:rsidRPr="009D51A8" w:rsidRDefault="00C255DB" w:rsidP="00FC40E2">
            <w:pPr>
              <w:spacing w:line="360" w:lineRule="auto"/>
              <w:jc w:val="both"/>
              <w:rPr>
                <w:sz w:val="28"/>
                <w:szCs w:val="28"/>
              </w:rPr>
            </w:pPr>
            <w:r w:rsidRPr="009D51A8">
              <w:rPr>
                <w:sz w:val="28"/>
                <w:szCs w:val="28"/>
              </w:rPr>
              <w:t xml:space="preserve">Biophysical </w:t>
            </w:r>
            <w:r w:rsidR="00FC40E2" w:rsidRPr="009D51A8">
              <w:rPr>
                <w:sz w:val="28"/>
                <w:szCs w:val="28"/>
              </w:rPr>
              <w:t>Mechanisms of Interfacial Binding Disruption</w:t>
            </w:r>
          </w:p>
        </w:tc>
        <w:tc>
          <w:tcPr>
            <w:tcW w:w="752" w:type="pct"/>
          </w:tcPr>
          <w:p w14:paraId="32C46539" w14:textId="51626F12" w:rsidR="00A35532" w:rsidRPr="009D51A8" w:rsidRDefault="00F35857" w:rsidP="00FC40E2">
            <w:pPr>
              <w:spacing w:line="360" w:lineRule="auto"/>
              <w:jc w:val="both"/>
              <w:rPr>
                <w:sz w:val="28"/>
                <w:szCs w:val="28"/>
              </w:rPr>
            </w:pPr>
            <w:r w:rsidRPr="009D51A8">
              <w:rPr>
                <w:sz w:val="28"/>
                <w:szCs w:val="28"/>
              </w:rPr>
              <w:t>2</w:t>
            </w:r>
            <w:r w:rsidR="00E30513">
              <w:rPr>
                <w:sz w:val="28"/>
                <w:szCs w:val="28"/>
              </w:rPr>
              <w:t>0</w:t>
            </w:r>
          </w:p>
        </w:tc>
      </w:tr>
    </w:tbl>
    <w:p w14:paraId="7403ECA8" w14:textId="77777777" w:rsidR="00B508B0" w:rsidRDefault="00B508B0" w:rsidP="00B508B0">
      <w:pPr>
        <w:pStyle w:val="BodyText"/>
        <w:spacing w:before="9"/>
        <w:rPr>
          <w:sz w:val="32"/>
          <w:szCs w:val="56"/>
        </w:rPr>
      </w:pPr>
    </w:p>
    <w:p w14:paraId="36C9B595" w14:textId="77777777" w:rsidR="002824CE" w:rsidRDefault="002824CE" w:rsidP="00B508B0">
      <w:pPr>
        <w:pStyle w:val="BodyText"/>
        <w:spacing w:before="9"/>
        <w:rPr>
          <w:sz w:val="32"/>
          <w:szCs w:val="56"/>
        </w:rPr>
      </w:pPr>
    </w:p>
    <w:p w14:paraId="2AC9C4B5" w14:textId="77777777" w:rsidR="002824CE" w:rsidRDefault="002824CE" w:rsidP="00B508B0">
      <w:pPr>
        <w:pStyle w:val="BodyText"/>
        <w:spacing w:before="9"/>
        <w:rPr>
          <w:sz w:val="32"/>
          <w:szCs w:val="56"/>
        </w:rPr>
      </w:pPr>
    </w:p>
    <w:p w14:paraId="2CCD2ACC" w14:textId="77777777" w:rsidR="002824CE" w:rsidRDefault="002824CE" w:rsidP="00B508B0">
      <w:pPr>
        <w:pStyle w:val="BodyText"/>
        <w:spacing w:before="9"/>
        <w:rPr>
          <w:sz w:val="32"/>
          <w:szCs w:val="56"/>
        </w:rPr>
      </w:pPr>
    </w:p>
    <w:p w14:paraId="62A7065A" w14:textId="77777777" w:rsidR="002824CE" w:rsidRDefault="002824CE" w:rsidP="00B508B0">
      <w:pPr>
        <w:pStyle w:val="BodyText"/>
        <w:spacing w:before="9"/>
        <w:rPr>
          <w:sz w:val="32"/>
          <w:szCs w:val="56"/>
        </w:rPr>
      </w:pPr>
    </w:p>
    <w:p w14:paraId="1B2ACBE4" w14:textId="77777777" w:rsidR="002824CE" w:rsidRDefault="002824CE" w:rsidP="00B508B0">
      <w:pPr>
        <w:pStyle w:val="BodyText"/>
        <w:spacing w:before="9"/>
        <w:rPr>
          <w:sz w:val="32"/>
          <w:szCs w:val="56"/>
        </w:rPr>
      </w:pPr>
    </w:p>
    <w:p w14:paraId="55909CB5" w14:textId="77777777" w:rsidR="002824CE" w:rsidRDefault="002824CE" w:rsidP="00B508B0">
      <w:pPr>
        <w:pStyle w:val="BodyText"/>
        <w:spacing w:before="9"/>
        <w:rPr>
          <w:sz w:val="32"/>
          <w:szCs w:val="56"/>
        </w:rPr>
      </w:pPr>
    </w:p>
    <w:p w14:paraId="406366B7" w14:textId="77777777" w:rsidR="002824CE" w:rsidRDefault="002824CE" w:rsidP="00B508B0">
      <w:pPr>
        <w:pStyle w:val="BodyText"/>
        <w:spacing w:before="9"/>
        <w:rPr>
          <w:sz w:val="32"/>
          <w:szCs w:val="56"/>
        </w:rPr>
      </w:pPr>
    </w:p>
    <w:p w14:paraId="7C246EB8" w14:textId="77777777" w:rsidR="002824CE" w:rsidRDefault="002824CE" w:rsidP="00B508B0">
      <w:pPr>
        <w:pStyle w:val="BodyText"/>
        <w:spacing w:before="9"/>
        <w:rPr>
          <w:sz w:val="32"/>
          <w:szCs w:val="56"/>
        </w:rPr>
      </w:pPr>
    </w:p>
    <w:p w14:paraId="6C7FF959" w14:textId="77777777" w:rsidR="002824CE" w:rsidRDefault="002824CE" w:rsidP="00B508B0">
      <w:pPr>
        <w:pStyle w:val="BodyText"/>
        <w:spacing w:before="9"/>
        <w:rPr>
          <w:sz w:val="32"/>
          <w:szCs w:val="56"/>
        </w:rPr>
      </w:pPr>
    </w:p>
    <w:p w14:paraId="4CBDCFD9" w14:textId="77777777" w:rsidR="002824CE" w:rsidRDefault="002824CE" w:rsidP="00B508B0">
      <w:pPr>
        <w:pStyle w:val="BodyText"/>
        <w:spacing w:before="9"/>
        <w:rPr>
          <w:sz w:val="32"/>
          <w:szCs w:val="56"/>
        </w:rPr>
      </w:pPr>
    </w:p>
    <w:p w14:paraId="0CEB8894" w14:textId="77777777" w:rsidR="002824CE" w:rsidRDefault="002824CE" w:rsidP="00B508B0">
      <w:pPr>
        <w:pStyle w:val="BodyText"/>
        <w:spacing w:before="9"/>
        <w:rPr>
          <w:sz w:val="32"/>
          <w:szCs w:val="56"/>
        </w:rPr>
      </w:pPr>
    </w:p>
    <w:p w14:paraId="25EAB0C6" w14:textId="77777777" w:rsidR="002824CE" w:rsidRDefault="002824CE" w:rsidP="00B508B0">
      <w:pPr>
        <w:pStyle w:val="BodyText"/>
        <w:spacing w:before="9"/>
        <w:rPr>
          <w:sz w:val="32"/>
          <w:szCs w:val="56"/>
        </w:rPr>
      </w:pPr>
    </w:p>
    <w:p w14:paraId="1ECBE391" w14:textId="77777777" w:rsidR="002824CE" w:rsidRDefault="002824CE" w:rsidP="00B508B0">
      <w:pPr>
        <w:pStyle w:val="BodyText"/>
        <w:spacing w:before="9"/>
        <w:rPr>
          <w:sz w:val="32"/>
          <w:szCs w:val="56"/>
        </w:rPr>
      </w:pPr>
    </w:p>
    <w:p w14:paraId="246F7C86" w14:textId="77777777" w:rsidR="002824CE" w:rsidRDefault="002824CE" w:rsidP="00B508B0">
      <w:pPr>
        <w:pStyle w:val="BodyText"/>
        <w:spacing w:before="9"/>
        <w:rPr>
          <w:sz w:val="32"/>
          <w:szCs w:val="56"/>
        </w:rPr>
      </w:pPr>
    </w:p>
    <w:p w14:paraId="4D67197D" w14:textId="3DFAD591" w:rsidR="002824CE" w:rsidRPr="007C1588" w:rsidRDefault="00EB6329" w:rsidP="009D51A8">
      <w:pPr>
        <w:pStyle w:val="TableParagraph"/>
        <w:spacing w:before="240" w:after="240" w:line="360" w:lineRule="auto"/>
        <w:ind w:left="0" w:right="-94"/>
        <w:jc w:val="center"/>
        <w:rPr>
          <w:b/>
          <w:sz w:val="32"/>
          <w:szCs w:val="28"/>
        </w:rPr>
      </w:pPr>
      <w:r w:rsidRPr="007C1588">
        <w:rPr>
          <w:b/>
          <w:sz w:val="32"/>
          <w:szCs w:val="28"/>
        </w:rPr>
        <w:lastRenderedPageBreak/>
        <w:t xml:space="preserve">LIST OF </w:t>
      </w:r>
      <w:r>
        <w:rPr>
          <w:b/>
          <w:sz w:val="32"/>
          <w:szCs w:val="28"/>
        </w:rPr>
        <w:t>F</w:t>
      </w:r>
      <w:r w:rsidRPr="007C1588">
        <w:rPr>
          <w:b/>
          <w:sz w:val="32"/>
          <w:szCs w:val="28"/>
        </w:rPr>
        <w:t>IGURES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8"/>
        <w:gridCol w:w="6028"/>
        <w:gridCol w:w="1280"/>
      </w:tblGrid>
      <w:tr w:rsidR="00B508B0" w:rsidRPr="008A620E" w14:paraId="52736679" w14:textId="77777777" w:rsidTr="00380E14">
        <w:trPr>
          <w:trHeight w:val="510"/>
        </w:trPr>
        <w:tc>
          <w:tcPr>
            <w:tcW w:w="1708" w:type="dxa"/>
          </w:tcPr>
          <w:p w14:paraId="559AD647" w14:textId="77777777" w:rsidR="00B508B0" w:rsidRPr="00FC40E2" w:rsidRDefault="00B508B0" w:rsidP="00FC40E2">
            <w:pPr>
              <w:pStyle w:val="TableParagraph"/>
              <w:spacing w:line="360" w:lineRule="auto"/>
              <w:jc w:val="center"/>
              <w:rPr>
                <w:b/>
                <w:sz w:val="28"/>
                <w:szCs w:val="28"/>
              </w:rPr>
            </w:pPr>
            <w:r w:rsidRPr="00FC40E2">
              <w:rPr>
                <w:b/>
                <w:sz w:val="28"/>
                <w:szCs w:val="28"/>
              </w:rPr>
              <w:t>Figure No.</w:t>
            </w:r>
          </w:p>
        </w:tc>
        <w:tc>
          <w:tcPr>
            <w:tcW w:w="6028" w:type="dxa"/>
          </w:tcPr>
          <w:p w14:paraId="301B3531" w14:textId="77777777" w:rsidR="00B508B0" w:rsidRPr="00FC40E2" w:rsidRDefault="00B508B0" w:rsidP="00FC40E2">
            <w:pPr>
              <w:pStyle w:val="TableParagraph"/>
              <w:spacing w:line="360" w:lineRule="auto"/>
              <w:ind w:left="138"/>
              <w:jc w:val="center"/>
              <w:rPr>
                <w:b/>
                <w:sz w:val="28"/>
                <w:szCs w:val="28"/>
              </w:rPr>
            </w:pPr>
            <w:r w:rsidRPr="00FC40E2">
              <w:rPr>
                <w:b/>
                <w:sz w:val="28"/>
                <w:szCs w:val="28"/>
              </w:rPr>
              <w:t>Title</w:t>
            </w:r>
          </w:p>
        </w:tc>
        <w:tc>
          <w:tcPr>
            <w:tcW w:w="1280" w:type="dxa"/>
          </w:tcPr>
          <w:p w14:paraId="1ED452A6" w14:textId="77777777" w:rsidR="00B508B0" w:rsidRPr="00FC40E2" w:rsidRDefault="00B508B0" w:rsidP="00FC40E2">
            <w:pPr>
              <w:pStyle w:val="TableParagraph"/>
              <w:spacing w:line="360" w:lineRule="auto"/>
              <w:ind w:left="108"/>
              <w:jc w:val="center"/>
              <w:rPr>
                <w:b/>
                <w:sz w:val="28"/>
                <w:szCs w:val="28"/>
              </w:rPr>
            </w:pPr>
            <w:r w:rsidRPr="00FC40E2">
              <w:rPr>
                <w:b/>
                <w:sz w:val="28"/>
                <w:szCs w:val="28"/>
              </w:rPr>
              <w:t>Page No.</w:t>
            </w:r>
          </w:p>
        </w:tc>
      </w:tr>
      <w:tr w:rsidR="006530C1" w:rsidRPr="00AC3322" w14:paraId="2D5259DE" w14:textId="77777777" w:rsidTr="00380E14">
        <w:trPr>
          <w:trHeight w:val="510"/>
        </w:trPr>
        <w:tc>
          <w:tcPr>
            <w:tcW w:w="1708" w:type="dxa"/>
          </w:tcPr>
          <w:p w14:paraId="65221227" w14:textId="19822FC7" w:rsidR="006530C1" w:rsidRPr="009D51A8" w:rsidRDefault="00AC3322" w:rsidP="00FC40E2">
            <w:pPr>
              <w:pStyle w:val="TableParagraph"/>
              <w:spacing w:line="360" w:lineRule="auto"/>
              <w:jc w:val="center"/>
              <w:rPr>
                <w:bCs/>
                <w:sz w:val="28"/>
                <w:szCs w:val="28"/>
              </w:rPr>
            </w:pPr>
            <w:r w:rsidRPr="009D51A8">
              <w:rPr>
                <w:bCs/>
                <w:sz w:val="28"/>
                <w:szCs w:val="28"/>
              </w:rPr>
              <w:t xml:space="preserve">Figure </w:t>
            </w:r>
            <w:r w:rsidR="00EC365F" w:rsidRPr="009D51A8">
              <w:rPr>
                <w:bCs/>
                <w:sz w:val="28"/>
                <w:szCs w:val="28"/>
              </w:rPr>
              <w:t>2</w:t>
            </w:r>
            <w:r w:rsidRPr="009D51A8">
              <w:rPr>
                <w:bCs/>
                <w:sz w:val="28"/>
                <w:szCs w:val="28"/>
              </w:rPr>
              <w:t>.1</w:t>
            </w:r>
          </w:p>
        </w:tc>
        <w:tc>
          <w:tcPr>
            <w:tcW w:w="6028" w:type="dxa"/>
          </w:tcPr>
          <w:p w14:paraId="671F5BED" w14:textId="2E7C7012" w:rsidR="006530C1" w:rsidRPr="009D51A8" w:rsidRDefault="00244B37" w:rsidP="00FC40E2">
            <w:pPr>
              <w:spacing w:after="200" w:line="360" w:lineRule="auto"/>
              <w:jc w:val="center"/>
              <w:rPr>
                <w:sz w:val="28"/>
                <w:szCs w:val="28"/>
              </w:rPr>
            </w:pPr>
            <w:r w:rsidRPr="009D51A8">
              <w:rPr>
                <w:sz w:val="28"/>
                <w:szCs w:val="28"/>
              </w:rPr>
              <w:t>1JM7 (N-Terminal RING Region)</w:t>
            </w:r>
          </w:p>
        </w:tc>
        <w:tc>
          <w:tcPr>
            <w:tcW w:w="1280" w:type="dxa"/>
          </w:tcPr>
          <w:p w14:paraId="3916734E" w14:textId="64CA3498" w:rsidR="006530C1" w:rsidRPr="009D51A8" w:rsidRDefault="00E30513" w:rsidP="00FC40E2">
            <w:pPr>
              <w:pStyle w:val="TableParagraph"/>
              <w:spacing w:line="360" w:lineRule="auto"/>
              <w:ind w:left="108"/>
              <w:jc w:val="center"/>
              <w:rPr>
                <w:bCs/>
                <w:sz w:val="28"/>
                <w:szCs w:val="28"/>
              </w:rPr>
            </w:pPr>
            <w:r>
              <w:rPr>
                <w:bCs/>
                <w:sz w:val="28"/>
                <w:szCs w:val="28"/>
              </w:rPr>
              <w:t>9</w:t>
            </w:r>
          </w:p>
        </w:tc>
      </w:tr>
      <w:tr w:rsidR="006530C1" w:rsidRPr="00AC3322" w14:paraId="4758142D" w14:textId="77777777" w:rsidTr="00380E14">
        <w:trPr>
          <w:trHeight w:val="510"/>
        </w:trPr>
        <w:tc>
          <w:tcPr>
            <w:tcW w:w="1708" w:type="dxa"/>
          </w:tcPr>
          <w:p w14:paraId="3433463E" w14:textId="11A75ABC" w:rsidR="006530C1" w:rsidRPr="009D51A8" w:rsidRDefault="00AC3322" w:rsidP="00FC40E2">
            <w:pPr>
              <w:pStyle w:val="TableParagraph"/>
              <w:spacing w:line="360" w:lineRule="auto"/>
              <w:jc w:val="center"/>
              <w:rPr>
                <w:bCs/>
                <w:sz w:val="28"/>
                <w:szCs w:val="28"/>
              </w:rPr>
            </w:pPr>
            <w:r w:rsidRPr="009D51A8">
              <w:rPr>
                <w:bCs/>
                <w:sz w:val="28"/>
                <w:szCs w:val="28"/>
              </w:rPr>
              <w:t xml:space="preserve">Figure </w:t>
            </w:r>
            <w:r w:rsidR="00EC365F" w:rsidRPr="009D51A8">
              <w:rPr>
                <w:bCs/>
                <w:sz w:val="28"/>
                <w:szCs w:val="28"/>
              </w:rPr>
              <w:t>2</w:t>
            </w:r>
            <w:r w:rsidRPr="009D51A8">
              <w:rPr>
                <w:bCs/>
                <w:sz w:val="28"/>
                <w:szCs w:val="28"/>
              </w:rPr>
              <w:t>.2</w:t>
            </w:r>
          </w:p>
        </w:tc>
        <w:tc>
          <w:tcPr>
            <w:tcW w:w="6028" w:type="dxa"/>
          </w:tcPr>
          <w:p w14:paraId="2E1A78D0" w14:textId="39255BF0" w:rsidR="006530C1" w:rsidRPr="009D51A8" w:rsidRDefault="003A3AD9" w:rsidP="00FC40E2">
            <w:pPr>
              <w:pStyle w:val="TableParagraph"/>
              <w:spacing w:line="360" w:lineRule="auto"/>
              <w:jc w:val="center"/>
              <w:rPr>
                <w:bCs/>
                <w:sz w:val="28"/>
                <w:szCs w:val="28"/>
              </w:rPr>
            </w:pPr>
            <w:r w:rsidRPr="009D51A8">
              <w:rPr>
                <w:bCs/>
                <w:sz w:val="28"/>
                <w:szCs w:val="28"/>
              </w:rPr>
              <w:t>1T15 (C-Terminal BRCT Region)</w:t>
            </w:r>
          </w:p>
        </w:tc>
        <w:tc>
          <w:tcPr>
            <w:tcW w:w="1280" w:type="dxa"/>
          </w:tcPr>
          <w:p w14:paraId="4899978F" w14:textId="1A2C096F" w:rsidR="006530C1" w:rsidRPr="009D51A8" w:rsidRDefault="00E30513" w:rsidP="00FC40E2">
            <w:pPr>
              <w:pStyle w:val="TableParagraph"/>
              <w:spacing w:line="360" w:lineRule="auto"/>
              <w:ind w:left="108"/>
              <w:jc w:val="center"/>
              <w:rPr>
                <w:bCs/>
                <w:sz w:val="28"/>
                <w:szCs w:val="28"/>
              </w:rPr>
            </w:pPr>
            <w:r>
              <w:rPr>
                <w:bCs/>
                <w:sz w:val="28"/>
                <w:szCs w:val="28"/>
              </w:rPr>
              <w:t>9</w:t>
            </w:r>
          </w:p>
        </w:tc>
      </w:tr>
      <w:tr w:rsidR="006530C1" w:rsidRPr="00AC3322" w14:paraId="78F985EA" w14:textId="77777777" w:rsidTr="00380E14">
        <w:trPr>
          <w:trHeight w:val="510"/>
        </w:trPr>
        <w:tc>
          <w:tcPr>
            <w:tcW w:w="1708" w:type="dxa"/>
          </w:tcPr>
          <w:p w14:paraId="7703EEA8" w14:textId="0999DD21" w:rsidR="006530C1" w:rsidRPr="009D51A8" w:rsidRDefault="00AC3322" w:rsidP="00FC40E2">
            <w:pPr>
              <w:pStyle w:val="TableParagraph"/>
              <w:spacing w:line="360" w:lineRule="auto"/>
              <w:jc w:val="center"/>
              <w:rPr>
                <w:bCs/>
                <w:sz w:val="28"/>
                <w:szCs w:val="28"/>
              </w:rPr>
            </w:pPr>
            <w:r w:rsidRPr="009D51A8">
              <w:rPr>
                <w:bCs/>
                <w:sz w:val="28"/>
                <w:szCs w:val="28"/>
              </w:rPr>
              <w:t xml:space="preserve">Figure </w:t>
            </w:r>
            <w:r w:rsidR="00EC365F" w:rsidRPr="009D51A8">
              <w:rPr>
                <w:bCs/>
                <w:sz w:val="28"/>
                <w:szCs w:val="28"/>
              </w:rPr>
              <w:t>2</w:t>
            </w:r>
            <w:r w:rsidRPr="009D51A8">
              <w:rPr>
                <w:bCs/>
                <w:sz w:val="28"/>
                <w:szCs w:val="28"/>
              </w:rPr>
              <w:t>.</w:t>
            </w:r>
            <w:r w:rsidR="00A374EC" w:rsidRPr="009D51A8">
              <w:rPr>
                <w:bCs/>
                <w:sz w:val="28"/>
                <w:szCs w:val="28"/>
              </w:rPr>
              <w:t>3</w:t>
            </w:r>
          </w:p>
        </w:tc>
        <w:tc>
          <w:tcPr>
            <w:tcW w:w="6028" w:type="dxa"/>
          </w:tcPr>
          <w:p w14:paraId="6CE78B41" w14:textId="1CC73BAA" w:rsidR="006530C1" w:rsidRPr="009D51A8" w:rsidRDefault="008F7D6B" w:rsidP="00FC40E2">
            <w:pPr>
              <w:pStyle w:val="TableParagraph"/>
              <w:spacing w:line="360" w:lineRule="auto"/>
              <w:jc w:val="center"/>
              <w:rPr>
                <w:bCs/>
                <w:sz w:val="28"/>
                <w:szCs w:val="28"/>
              </w:rPr>
            </w:pPr>
            <w:r w:rsidRPr="009D51A8">
              <w:rPr>
                <w:bCs/>
                <w:sz w:val="28"/>
                <w:szCs w:val="28"/>
              </w:rPr>
              <w:t xml:space="preserve">Polyphen-2 report for P3839W1718C </w:t>
            </w:r>
          </w:p>
        </w:tc>
        <w:tc>
          <w:tcPr>
            <w:tcW w:w="1280" w:type="dxa"/>
          </w:tcPr>
          <w:p w14:paraId="09D62FEE" w14:textId="3368AF9F" w:rsidR="006530C1" w:rsidRPr="009D51A8" w:rsidRDefault="00E30513" w:rsidP="00FC40E2">
            <w:pPr>
              <w:pStyle w:val="TableParagraph"/>
              <w:spacing w:line="360" w:lineRule="auto"/>
              <w:ind w:left="108"/>
              <w:jc w:val="center"/>
              <w:rPr>
                <w:bCs/>
                <w:sz w:val="28"/>
                <w:szCs w:val="28"/>
              </w:rPr>
            </w:pPr>
            <w:r>
              <w:rPr>
                <w:bCs/>
                <w:sz w:val="28"/>
                <w:szCs w:val="28"/>
              </w:rPr>
              <w:t>9</w:t>
            </w:r>
          </w:p>
        </w:tc>
      </w:tr>
      <w:tr w:rsidR="006530C1" w:rsidRPr="00AC3322" w14:paraId="4165A3A3" w14:textId="77777777" w:rsidTr="00380E14">
        <w:trPr>
          <w:trHeight w:val="510"/>
        </w:trPr>
        <w:tc>
          <w:tcPr>
            <w:tcW w:w="1708" w:type="dxa"/>
          </w:tcPr>
          <w:p w14:paraId="1655A1F5" w14:textId="7FE83C5A" w:rsidR="006530C1" w:rsidRPr="009D51A8" w:rsidRDefault="00AC3322" w:rsidP="00FC40E2">
            <w:pPr>
              <w:pStyle w:val="TableParagraph"/>
              <w:spacing w:line="360" w:lineRule="auto"/>
              <w:jc w:val="center"/>
              <w:rPr>
                <w:bCs/>
                <w:sz w:val="28"/>
                <w:szCs w:val="28"/>
              </w:rPr>
            </w:pPr>
            <w:r w:rsidRPr="009D51A8">
              <w:rPr>
                <w:bCs/>
                <w:sz w:val="28"/>
                <w:szCs w:val="28"/>
              </w:rPr>
              <w:t>Figure</w:t>
            </w:r>
            <w:r w:rsidR="00A374EC" w:rsidRPr="009D51A8">
              <w:rPr>
                <w:bCs/>
                <w:sz w:val="28"/>
                <w:szCs w:val="28"/>
              </w:rPr>
              <w:t xml:space="preserve"> </w:t>
            </w:r>
            <w:r w:rsidR="00EC365F" w:rsidRPr="009D51A8">
              <w:rPr>
                <w:bCs/>
                <w:sz w:val="28"/>
                <w:szCs w:val="28"/>
              </w:rPr>
              <w:t>2</w:t>
            </w:r>
            <w:r w:rsidR="00A374EC" w:rsidRPr="009D51A8">
              <w:rPr>
                <w:bCs/>
                <w:sz w:val="28"/>
                <w:szCs w:val="28"/>
              </w:rPr>
              <w:t>.4</w:t>
            </w:r>
          </w:p>
        </w:tc>
        <w:tc>
          <w:tcPr>
            <w:tcW w:w="6028" w:type="dxa"/>
          </w:tcPr>
          <w:p w14:paraId="6E32F0FE" w14:textId="1341C80D" w:rsidR="006530C1" w:rsidRPr="009D51A8" w:rsidRDefault="00A374EC" w:rsidP="00FC40E2">
            <w:pPr>
              <w:pStyle w:val="TableParagraph"/>
              <w:spacing w:line="360" w:lineRule="auto"/>
              <w:jc w:val="center"/>
              <w:rPr>
                <w:bCs/>
                <w:sz w:val="28"/>
                <w:szCs w:val="28"/>
              </w:rPr>
            </w:pPr>
            <w:r w:rsidRPr="009D51A8">
              <w:rPr>
                <w:bCs/>
                <w:sz w:val="28"/>
                <w:szCs w:val="28"/>
              </w:rPr>
              <w:t>Mutation Testing of P3839W1718C</w:t>
            </w:r>
          </w:p>
        </w:tc>
        <w:tc>
          <w:tcPr>
            <w:tcW w:w="1280" w:type="dxa"/>
          </w:tcPr>
          <w:p w14:paraId="33543AEF" w14:textId="40F884A4" w:rsidR="006530C1" w:rsidRPr="009D51A8" w:rsidRDefault="00E30513" w:rsidP="00FC40E2">
            <w:pPr>
              <w:pStyle w:val="TableParagraph"/>
              <w:spacing w:line="360" w:lineRule="auto"/>
              <w:ind w:left="108"/>
              <w:jc w:val="center"/>
              <w:rPr>
                <w:bCs/>
                <w:sz w:val="28"/>
                <w:szCs w:val="28"/>
              </w:rPr>
            </w:pPr>
            <w:r>
              <w:rPr>
                <w:bCs/>
                <w:sz w:val="28"/>
                <w:szCs w:val="28"/>
              </w:rPr>
              <w:t>9</w:t>
            </w:r>
          </w:p>
        </w:tc>
      </w:tr>
      <w:tr w:rsidR="006530C1" w:rsidRPr="00AC3322" w14:paraId="46FAA8AE" w14:textId="77777777" w:rsidTr="00380E14">
        <w:trPr>
          <w:trHeight w:val="510"/>
        </w:trPr>
        <w:tc>
          <w:tcPr>
            <w:tcW w:w="1708" w:type="dxa"/>
          </w:tcPr>
          <w:p w14:paraId="27B59E31" w14:textId="5955DBF6" w:rsidR="006530C1" w:rsidRPr="009D51A8" w:rsidRDefault="00AC3322" w:rsidP="00FC40E2">
            <w:pPr>
              <w:pStyle w:val="TableParagraph"/>
              <w:spacing w:line="360" w:lineRule="auto"/>
              <w:jc w:val="center"/>
              <w:rPr>
                <w:bCs/>
                <w:sz w:val="28"/>
                <w:szCs w:val="28"/>
              </w:rPr>
            </w:pPr>
            <w:r w:rsidRPr="009D51A8">
              <w:rPr>
                <w:bCs/>
                <w:sz w:val="28"/>
                <w:szCs w:val="28"/>
              </w:rPr>
              <w:t xml:space="preserve">Figure </w:t>
            </w:r>
            <w:r w:rsidR="00A374EC" w:rsidRPr="009D51A8">
              <w:rPr>
                <w:bCs/>
                <w:sz w:val="28"/>
                <w:szCs w:val="28"/>
              </w:rPr>
              <w:t>4.1</w:t>
            </w:r>
          </w:p>
        </w:tc>
        <w:tc>
          <w:tcPr>
            <w:tcW w:w="6028" w:type="dxa"/>
          </w:tcPr>
          <w:p w14:paraId="7D827565" w14:textId="406748EF" w:rsidR="006530C1" w:rsidRPr="009D51A8" w:rsidRDefault="00A374EC" w:rsidP="00FC40E2">
            <w:pPr>
              <w:pStyle w:val="TableParagraph"/>
              <w:spacing w:line="360" w:lineRule="auto"/>
              <w:jc w:val="center"/>
              <w:rPr>
                <w:bCs/>
                <w:sz w:val="28"/>
                <w:szCs w:val="28"/>
              </w:rPr>
            </w:pPr>
            <w:r w:rsidRPr="009D51A8">
              <w:rPr>
                <w:bCs/>
                <w:sz w:val="28"/>
                <w:szCs w:val="28"/>
              </w:rPr>
              <w:t>Wild type 1T15</w:t>
            </w:r>
          </w:p>
        </w:tc>
        <w:tc>
          <w:tcPr>
            <w:tcW w:w="1280" w:type="dxa"/>
          </w:tcPr>
          <w:p w14:paraId="10DE9B5B" w14:textId="7C7D2E4D" w:rsidR="006530C1" w:rsidRPr="009D51A8" w:rsidRDefault="00A374EC" w:rsidP="00FC40E2">
            <w:pPr>
              <w:pStyle w:val="TableParagraph"/>
              <w:spacing w:line="360" w:lineRule="auto"/>
              <w:ind w:left="108"/>
              <w:jc w:val="center"/>
              <w:rPr>
                <w:bCs/>
                <w:sz w:val="28"/>
                <w:szCs w:val="28"/>
              </w:rPr>
            </w:pPr>
            <w:r w:rsidRPr="009D51A8">
              <w:rPr>
                <w:bCs/>
                <w:sz w:val="28"/>
                <w:szCs w:val="28"/>
              </w:rPr>
              <w:t>1</w:t>
            </w:r>
            <w:r w:rsidR="00E30513">
              <w:rPr>
                <w:bCs/>
                <w:sz w:val="28"/>
                <w:szCs w:val="28"/>
              </w:rPr>
              <w:t>8</w:t>
            </w:r>
          </w:p>
        </w:tc>
      </w:tr>
      <w:tr w:rsidR="00A374EC" w:rsidRPr="00AC3322" w14:paraId="083A2F83" w14:textId="77777777" w:rsidTr="00380E14">
        <w:trPr>
          <w:trHeight w:val="510"/>
        </w:trPr>
        <w:tc>
          <w:tcPr>
            <w:tcW w:w="1708" w:type="dxa"/>
          </w:tcPr>
          <w:p w14:paraId="2DA4D4E1" w14:textId="4ECAA505" w:rsidR="00A374EC" w:rsidRPr="009D51A8" w:rsidRDefault="00A374EC" w:rsidP="00FC40E2">
            <w:pPr>
              <w:pStyle w:val="TableParagraph"/>
              <w:spacing w:line="360" w:lineRule="auto"/>
              <w:jc w:val="center"/>
              <w:rPr>
                <w:bCs/>
                <w:sz w:val="28"/>
                <w:szCs w:val="28"/>
              </w:rPr>
            </w:pPr>
            <w:r w:rsidRPr="009D51A8">
              <w:rPr>
                <w:bCs/>
                <w:sz w:val="28"/>
                <w:szCs w:val="28"/>
              </w:rPr>
              <w:t>Figure 4.2</w:t>
            </w:r>
          </w:p>
        </w:tc>
        <w:tc>
          <w:tcPr>
            <w:tcW w:w="6028" w:type="dxa"/>
          </w:tcPr>
          <w:p w14:paraId="278786E5" w14:textId="2386CEFC" w:rsidR="00A374EC" w:rsidRPr="009D51A8" w:rsidRDefault="00A374EC" w:rsidP="00A374EC">
            <w:pPr>
              <w:pStyle w:val="TableParagraph"/>
              <w:spacing w:line="360" w:lineRule="auto"/>
              <w:jc w:val="center"/>
              <w:rPr>
                <w:bCs/>
                <w:sz w:val="28"/>
                <w:szCs w:val="28"/>
              </w:rPr>
            </w:pPr>
            <w:r w:rsidRPr="009D51A8">
              <w:rPr>
                <w:bCs/>
                <w:sz w:val="28"/>
                <w:szCs w:val="28"/>
              </w:rPr>
              <w:t>Mutation with Replacing this residue with Glycine (on 61 position) completely deletes the side-chain atom hierarchy</w:t>
            </w:r>
          </w:p>
        </w:tc>
        <w:tc>
          <w:tcPr>
            <w:tcW w:w="1280" w:type="dxa"/>
          </w:tcPr>
          <w:p w14:paraId="154EB9CA" w14:textId="121D9715" w:rsidR="00A374EC" w:rsidRPr="009D51A8" w:rsidRDefault="00A374EC" w:rsidP="00FC40E2">
            <w:pPr>
              <w:pStyle w:val="TableParagraph"/>
              <w:spacing w:line="360" w:lineRule="auto"/>
              <w:ind w:left="108"/>
              <w:jc w:val="center"/>
              <w:rPr>
                <w:bCs/>
                <w:sz w:val="28"/>
                <w:szCs w:val="28"/>
              </w:rPr>
            </w:pPr>
            <w:r w:rsidRPr="009D51A8">
              <w:rPr>
                <w:bCs/>
                <w:sz w:val="28"/>
                <w:szCs w:val="28"/>
              </w:rPr>
              <w:t>1</w:t>
            </w:r>
            <w:r w:rsidR="00E30513">
              <w:rPr>
                <w:bCs/>
                <w:sz w:val="28"/>
                <w:szCs w:val="28"/>
              </w:rPr>
              <w:t>8</w:t>
            </w:r>
          </w:p>
        </w:tc>
      </w:tr>
      <w:tr w:rsidR="00AC3322" w:rsidRPr="00AC3322" w14:paraId="45558C72" w14:textId="77777777" w:rsidTr="00380E14">
        <w:trPr>
          <w:trHeight w:val="510"/>
        </w:trPr>
        <w:tc>
          <w:tcPr>
            <w:tcW w:w="1708" w:type="dxa"/>
          </w:tcPr>
          <w:p w14:paraId="23081994" w14:textId="0B4E1774" w:rsidR="00AC3322" w:rsidRPr="009D51A8" w:rsidRDefault="00AC3322" w:rsidP="00FC40E2">
            <w:pPr>
              <w:pStyle w:val="TableParagraph"/>
              <w:spacing w:line="360" w:lineRule="auto"/>
              <w:jc w:val="center"/>
              <w:rPr>
                <w:bCs/>
                <w:sz w:val="28"/>
                <w:szCs w:val="28"/>
              </w:rPr>
            </w:pPr>
            <w:r w:rsidRPr="009D51A8">
              <w:rPr>
                <w:bCs/>
                <w:sz w:val="28"/>
                <w:szCs w:val="28"/>
              </w:rPr>
              <w:t xml:space="preserve">Figure </w:t>
            </w:r>
            <w:r w:rsidR="008F7D6B" w:rsidRPr="009D51A8">
              <w:rPr>
                <w:bCs/>
                <w:sz w:val="28"/>
                <w:szCs w:val="28"/>
              </w:rPr>
              <w:t>4</w:t>
            </w:r>
            <w:r w:rsidRPr="009D51A8">
              <w:rPr>
                <w:bCs/>
                <w:sz w:val="28"/>
                <w:szCs w:val="28"/>
              </w:rPr>
              <w:t>.</w:t>
            </w:r>
            <w:r w:rsidR="00A374EC" w:rsidRPr="009D51A8">
              <w:rPr>
                <w:bCs/>
                <w:sz w:val="28"/>
                <w:szCs w:val="28"/>
              </w:rPr>
              <w:t>3</w:t>
            </w:r>
          </w:p>
        </w:tc>
        <w:tc>
          <w:tcPr>
            <w:tcW w:w="6028" w:type="dxa"/>
          </w:tcPr>
          <w:p w14:paraId="08C9FB1E" w14:textId="67673044" w:rsidR="00AC3322" w:rsidRPr="009D51A8" w:rsidRDefault="00A374EC" w:rsidP="00FC40E2">
            <w:pPr>
              <w:pStyle w:val="TableParagraph"/>
              <w:spacing w:line="360" w:lineRule="auto"/>
              <w:jc w:val="center"/>
              <w:rPr>
                <w:bCs/>
                <w:sz w:val="28"/>
                <w:szCs w:val="28"/>
              </w:rPr>
            </w:pPr>
            <w:r w:rsidRPr="009D51A8">
              <w:rPr>
                <w:bCs/>
                <w:sz w:val="28"/>
                <w:szCs w:val="28"/>
              </w:rPr>
              <w:t>The Hydrophobic Core Cavity: W1739C</w:t>
            </w:r>
          </w:p>
        </w:tc>
        <w:tc>
          <w:tcPr>
            <w:tcW w:w="1280" w:type="dxa"/>
          </w:tcPr>
          <w:p w14:paraId="47B351CA" w14:textId="54CB2516" w:rsidR="00AC3322" w:rsidRPr="009D51A8" w:rsidRDefault="00E30513" w:rsidP="00FC40E2">
            <w:pPr>
              <w:pStyle w:val="TableParagraph"/>
              <w:spacing w:line="360" w:lineRule="auto"/>
              <w:ind w:left="108"/>
              <w:jc w:val="center"/>
              <w:rPr>
                <w:bCs/>
                <w:sz w:val="28"/>
                <w:szCs w:val="28"/>
              </w:rPr>
            </w:pPr>
            <w:r>
              <w:rPr>
                <w:bCs/>
                <w:sz w:val="28"/>
                <w:szCs w:val="28"/>
              </w:rPr>
              <w:t>19</w:t>
            </w:r>
          </w:p>
        </w:tc>
      </w:tr>
      <w:tr w:rsidR="00AC3322" w:rsidRPr="00AC3322" w14:paraId="0D088B6D" w14:textId="77777777" w:rsidTr="00380E14">
        <w:trPr>
          <w:trHeight w:val="510"/>
        </w:trPr>
        <w:tc>
          <w:tcPr>
            <w:tcW w:w="1708" w:type="dxa"/>
          </w:tcPr>
          <w:p w14:paraId="5D02A917" w14:textId="6D65967F" w:rsidR="00AC3322" w:rsidRPr="009D51A8" w:rsidRDefault="00AC3322" w:rsidP="00FC40E2">
            <w:pPr>
              <w:pStyle w:val="TableParagraph"/>
              <w:spacing w:line="360" w:lineRule="auto"/>
              <w:jc w:val="center"/>
              <w:rPr>
                <w:bCs/>
                <w:sz w:val="28"/>
                <w:szCs w:val="28"/>
              </w:rPr>
            </w:pPr>
            <w:r w:rsidRPr="009D51A8">
              <w:rPr>
                <w:bCs/>
                <w:sz w:val="28"/>
                <w:szCs w:val="28"/>
              </w:rPr>
              <w:t xml:space="preserve">Figure </w:t>
            </w:r>
            <w:r w:rsidR="00A374EC" w:rsidRPr="009D51A8">
              <w:rPr>
                <w:bCs/>
                <w:sz w:val="28"/>
                <w:szCs w:val="28"/>
              </w:rPr>
              <w:t>4.4</w:t>
            </w:r>
          </w:p>
        </w:tc>
        <w:tc>
          <w:tcPr>
            <w:tcW w:w="6028" w:type="dxa"/>
          </w:tcPr>
          <w:p w14:paraId="4A1DC6EC" w14:textId="1FD4587A" w:rsidR="00AC3322" w:rsidRPr="009D51A8" w:rsidRDefault="008F7D6B" w:rsidP="00FC40E2">
            <w:pPr>
              <w:pStyle w:val="TableParagraph"/>
              <w:spacing w:line="360" w:lineRule="auto"/>
              <w:jc w:val="center"/>
              <w:rPr>
                <w:bCs/>
                <w:sz w:val="28"/>
                <w:szCs w:val="28"/>
              </w:rPr>
            </w:pPr>
            <w:r w:rsidRPr="009D51A8">
              <w:rPr>
                <w:bCs/>
                <w:sz w:val="28"/>
                <w:szCs w:val="28"/>
              </w:rPr>
              <w:t>The</w:t>
            </w:r>
            <w:r w:rsidR="00C255DB" w:rsidRPr="009D51A8">
              <w:rPr>
                <w:bCs/>
                <w:sz w:val="28"/>
                <w:szCs w:val="28"/>
              </w:rPr>
              <w:t xml:space="preserve"> </w:t>
            </w:r>
            <w:r w:rsidR="00A374EC" w:rsidRPr="009D51A8">
              <w:rPr>
                <w:bCs/>
                <w:sz w:val="28"/>
                <w:szCs w:val="28"/>
              </w:rPr>
              <w:t xml:space="preserve">Binding Pocket Electrostatic Clash: </w:t>
            </w:r>
            <w:r w:rsidRPr="009D51A8">
              <w:rPr>
                <w:bCs/>
                <w:sz w:val="28"/>
                <w:szCs w:val="28"/>
              </w:rPr>
              <w:t>M1775R</w:t>
            </w:r>
          </w:p>
        </w:tc>
        <w:tc>
          <w:tcPr>
            <w:tcW w:w="1280" w:type="dxa"/>
          </w:tcPr>
          <w:p w14:paraId="73653754" w14:textId="7E679A67" w:rsidR="00AC3322" w:rsidRPr="009D51A8" w:rsidRDefault="00A374EC" w:rsidP="00FC40E2">
            <w:pPr>
              <w:pStyle w:val="TableParagraph"/>
              <w:spacing w:line="360" w:lineRule="auto"/>
              <w:ind w:left="108"/>
              <w:jc w:val="center"/>
              <w:rPr>
                <w:bCs/>
                <w:sz w:val="28"/>
                <w:szCs w:val="28"/>
              </w:rPr>
            </w:pPr>
            <w:r w:rsidRPr="009D51A8">
              <w:rPr>
                <w:bCs/>
                <w:sz w:val="28"/>
                <w:szCs w:val="28"/>
              </w:rPr>
              <w:t>2</w:t>
            </w:r>
            <w:r w:rsidR="00E30513">
              <w:rPr>
                <w:bCs/>
                <w:sz w:val="28"/>
                <w:szCs w:val="28"/>
              </w:rPr>
              <w:t>0</w:t>
            </w:r>
          </w:p>
        </w:tc>
      </w:tr>
    </w:tbl>
    <w:p w14:paraId="64779CEB" w14:textId="77777777" w:rsidR="00934604" w:rsidRPr="00AC3322" w:rsidRDefault="00934604" w:rsidP="00AC3322">
      <w:pPr>
        <w:pStyle w:val="Header"/>
        <w:spacing w:before="240" w:line="360" w:lineRule="auto"/>
        <w:jc w:val="center"/>
        <w:rPr>
          <w:bCs/>
          <w:sz w:val="32"/>
          <w:szCs w:val="32"/>
        </w:rPr>
      </w:pPr>
    </w:p>
    <w:p w14:paraId="3F795D1A" w14:textId="77777777" w:rsidR="007C1588" w:rsidRDefault="007C1588" w:rsidP="00DD0F89">
      <w:pPr>
        <w:pStyle w:val="Header"/>
        <w:spacing w:before="240" w:line="360" w:lineRule="auto"/>
        <w:rPr>
          <w:b/>
          <w:sz w:val="32"/>
          <w:szCs w:val="32"/>
        </w:rPr>
      </w:pPr>
    </w:p>
    <w:p w14:paraId="2FB64F31" w14:textId="77777777" w:rsidR="002824CE" w:rsidRDefault="002824CE" w:rsidP="00DD0F89">
      <w:pPr>
        <w:pStyle w:val="Header"/>
        <w:spacing w:before="240" w:line="360" w:lineRule="auto"/>
        <w:rPr>
          <w:b/>
          <w:sz w:val="32"/>
          <w:szCs w:val="32"/>
        </w:rPr>
      </w:pPr>
    </w:p>
    <w:p w14:paraId="6D893828" w14:textId="77777777" w:rsidR="002824CE" w:rsidRDefault="002824CE" w:rsidP="00DD0F89">
      <w:pPr>
        <w:pStyle w:val="Header"/>
        <w:spacing w:before="240" w:line="360" w:lineRule="auto"/>
        <w:rPr>
          <w:b/>
          <w:sz w:val="32"/>
          <w:szCs w:val="32"/>
        </w:rPr>
      </w:pPr>
    </w:p>
    <w:p w14:paraId="57E6FFFA" w14:textId="77777777" w:rsidR="002824CE" w:rsidRDefault="002824CE" w:rsidP="00DD0F89">
      <w:pPr>
        <w:pStyle w:val="Header"/>
        <w:spacing w:before="240" w:line="360" w:lineRule="auto"/>
        <w:rPr>
          <w:b/>
          <w:sz w:val="32"/>
          <w:szCs w:val="32"/>
        </w:rPr>
      </w:pPr>
    </w:p>
    <w:p w14:paraId="478EE24B" w14:textId="77777777" w:rsidR="002824CE" w:rsidRDefault="002824CE" w:rsidP="00DD0F89">
      <w:pPr>
        <w:pStyle w:val="Header"/>
        <w:spacing w:before="240" w:line="360" w:lineRule="auto"/>
        <w:rPr>
          <w:b/>
          <w:sz w:val="32"/>
          <w:szCs w:val="32"/>
        </w:rPr>
      </w:pPr>
    </w:p>
    <w:p w14:paraId="51F03765" w14:textId="77777777" w:rsidR="002824CE" w:rsidRDefault="002824CE" w:rsidP="00DD0F89">
      <w:pPr>
        <w:pStyle w:val="Header"/>
        <w:spacing w:before="240" w:line="360" w:lineRule="auto"/>
        <w:rPr>
          <w:b/>
          <w:sz w:val="32"/>
          <w:szCs w:val="32"/>
        </w:rPr>
      </w:pPr>
    </w:p>
    <w:p w14:paraId="52D00F3E" w14:textId="77777777" w:rsidR="002824CE" w:rsidRDefault="002824CE" w:rsidP="00DD0F89">
      <w:pPr>
        <w:pStyle w:val="Header"/>
        <w:spacing w:before="240" w:line="360" w:lineRule="auto"/>
        <w:rPr>
          <w:b/>
          <w:sz w:val="32"/>
          <w:szCs w:val="32"/>
        </w:rPr>
      </w:pPr>
    </w:p>
    <w:p w14:paraId="07A9B6AB" w14:textId="77777777" w:rsidR="00045D57" w:rsidRDefault="00045D57" w:rsidP="00DD0F89">
      <w:pPr>
        <w:pStyle w:val="Header"/>
        <w:spacing w:before="240" w:line="360" w:lineRule="auto"/>
        <w:rPr>
          <w:b/>
          <w:sz w:val="32"/>
          <w:szCs w:val="32"/>
        </w:rPr>
      </w:pPr>
    </w:p>
    <w:p w14:paraId="3E1EA807" w14:textId="55CBFFD0" w:rsidR="004F233E" w:rsidRPr="004F233E" w:rsidRDefault="004F233E" w:rsidP="00DD0F89">
      <w:pPr>
        <w:pStyle w:val="Header"/>
        <w:spacing w:before="240" w:line="360" w:lineRule="auto"/>
        <w:rPr>
          <w:sz w:val="32"/>
          <w:szCs w:val="32"/>
        </w:rPr>
      </w:pPr>
      <w:r w:rsidRPr="004F233E">
        <w:rPr>
          <w:b/>
          <w:sz w:val="32"/>
          <w:szCs w:val="32"/>
        </w:rPr>
        <w:lastRenderedPageBreak/>
        <w:t>A</w:t>
      </w:r>
      <w:r w:rsidR="00C255DB" w:rsidRPr="004F233E">
        <w:rPr>
          <w:b/>
          <w:sz w:val="32"/>
          <w:szCs w:val="32"/>
        </w:rPr>
        <w:t>bstract</w:t>
      </w:r>
    </w:p>
    <w:p w14:paraId="24267A4C" w14:textId="77777777" w:rsidR="00DC457D" w:rsidRDefault="00DC457D" w:rsidP="005C30C0">
      <w:pPr>
        <w:spacing w:line="360" w:lineRule="auto"/>
        <w:jc w:val="both"/>
      </w:pPr>
      <w:r>
        <w:t>Through this research, it is clearly evident that integrating sequence analysis along with the structure of proteins through 3D structural biology increases the interpretation of BRCA1 Variants of Uncertain Significance (VUS). The analysis of ten missense mutations through sequence analysis using programs such as Polyphen-2 and Mutation Taster along with their 3D structure (PDB: 1JM7, 1T15) showed that these pathogenic mutations are classified into two functional categories based on their biophysics as follows:</w:t>
      </w:r>
    </w:p>
    <w:p w14:paraId="732E7153" w14:textId="77777777" w:rsidR="00DC457D" w:rsidRDefault="00DC457D" w:rsidP="005C30C0">
      <w:pPr>
        <w:spacing w:line="360" w:lineRule="auto"/>
        <w:jc w:val="both"/>
      </w:pPr>
      <w:r>
        <w:t>Class I (Global Structural Destabilizers – e.g., C61G, W1739C, T1712I): These cause profound thermodynamic instability (ΔΔG &lt; -2.5 kcal/mol). As indicated by PyMOL cavity analysis, there is core-collapse misfolding leading to proteasome degradation of the proteins.</w:t>
      </w:r>
    </w:p>
    <w:p w14:paraId="57BE7470" w14:textId="77777777" w:rsidR="00DC457D" w:rsidRDefault="00DC457D" w:rsidP="005C30C0">
      <w:pPr>
        <w:spacing w:line="360" w:lineRule="auto"/>
        <w:jc w:val="both"/>
      </w:pPr>
      <w:r>
        <w:t>Class II (Surface Interaction Disruption – e.g., R1699W, M1775R): These cause very little change to folding stability (ΔΔG = 0.0 ± 0.5 kcal/mol) but cause significant spatial disruption (&gt;5.0 Å) to disrupt macromolecular surface interaction.</w:t>
      </w:r>
    </w:p>
    <w:p w14:paraId="377D1517" w14:textId="549ED4FE" w:rsidR="005C30C0" w:rsidRDefault="00DC457D" w:rsidP="005C30C0">
      <w:pPr>
        <w:spacing w:after="240" w:line="360" w:lineRule="auto"/>
        <w:jc w:val="both"/>
      </w:pPr>
      <w:r>
        <w:t>This difference in the underlying mechanism allows the targeting of personalized therapeutics. Class I mutations can be treated with pharmacological chaperones to stabilize core folding, while Class II mutations need compounds that mimic surface interactions. Nevertheless, since both lead to disruption of homologous recombination-mediated DNA repair as well as up-regulation of PARP1, both of these are prone to synthetic lethality and thus can be specifically targeted to PARP inhibitor drugs such as Olaparib.</w:t>
      </w:r>
    </w:p>
    <w:p w14:paraId="0633F999" w14:textId="77777777" w:rsidR="005C30C0" w:rsidRDefault="005C30C0" w:rsidP="005C30C0">
      <w:pPr>
        <w:spacing w:after="240" w:line="360" w:lineRule="auto"/>
        <w:jc w:val="both"/>
      </w:pPr>
    </w:p>
    <w:p w14:paraId="747051A6" w14:textId="681AEF55" w:rsidR="00FC2AB8" w:rsidRDefault="00DC457D" w:rsidP="005C30C0">
      <w:pPr>
        <w:spacing w:before="240" w:line="360" w:lineRule="auto"/>
        <w:jc w:val="both"/>
      </w:pPr>
      <w:r>
        <w:t>Key words: AlphaMissense, BRCA1, Homologous Recombination, Homology Modeling, ICMJE, Missense Variants, PolyPhen-2, VUS</w:t>
      </w:r>
    </w:p>
    <w:p w14:paraId="3D7AD6E7" w14:textId="77777777" w:rsidR="00DC457D" w:rsidRDefault="00DC457D" w:rsidP="00DC457D">
      <w:pPr>
        <w:spacing w:line="360" w:lineRule="auto"/>
        <w:jc w:val="both"/>
      </w:pPr>
    </w:p>
    <w:p w14:paraId="34D5E4C1" w14:textId="77777777" w:rsidR="00371EDE" w:rsidRDefault="00371EDE" w:rsidP="00DC457D">
      <w:pPr>
        <w:spacing w:line="360" w:lineRule="auto"/>
        <w:jc w:val="both"/>
        <w:sectPr w:rsidR="00371EDE" w:rsidSect="00371EDE">
          <w:headerReference w:type="default" r:id="rId12"/>
          <w:footerReference w:type="default" r:id="rId13"/>
          <w:pgSz w:w="11906" w:h="16838"/>
          <w:pgMar w:top="1440" w:right="1440" w:bottom="1440" w:left="1440" w:header="708" w:footer="709" w:gutter="0"/>
          <w:pgNumType w:fmt="lowerRoman" w:start="1"/>
          <w:cols w:space="708"/>
          <w:docGrid w:linePitch="360"/>
        </w:sectPr>
      </w:pPr>
    </w:p>
    <w:p w14:paraId="1552867C" w14:textId="5AD3A8FE" w:rsidR="00F12E1B" w:rsidRPr="008943A7" w:rsidRDefault="00637F95" w:rsidP="008943A7">
      <w:pPr>
        <w:rPr>
          <w:lang w:val="en"/>
        </w:rPr>
      </w:pPr>
      <w:r w:rsidRPr="00DA2338">
        <w:rPr>
          <w:b/>
          <w:bCs/>
          <w:sz w:val="32"/>
          <w:szCs w:val="32"/>
          <w:lang w:val="en-US"/>
        </w:rPr>
        <w:lastRenderedPageBreak/>
        <w:t>Chapter 1</w:t>
      </w:r>
      <w:r>
        <w:rPr>
          <w:b/>
          <w:bCs/>
          <w:sz w:val="32"/>
          <w:szCs w:val="32"/>
          <w:lang w:val="en-US"/>
        </w:rPr>
        <w:t xml:space="preserve">: </w:t>
      </w:r>
      <w:r w:rsidRPr="00DA2338">
        <w:rPr>
          <w:b/>
          <w:bCs/>
          <w:sz w:val="32"/>
          <w:szCs w:val="32"/>
          <w:lang w:val="en-US"/>
        </w:rPr>
        <w:t>I</w:t>
      </w:r>
      <w:r w:rsidR="00C255DB" w:rsidRPr="00DA2338">
        <w:rPr>
          <w:b/>
          <w:bCs/>
          <w:sz w:val="32"/>
          <w:szCs w:val="32"/>
          <w:lang w:val="en-US"/>
        </w:rPr>
        <w:t>ntroductio</w:t>
      </w:r>
      <w:r w:rsidR="00C255DB">
        <w:rPr>
          <w:b/>
          <w:bCs/>
          <w:sz w:val="32"/>
          <w:szCs w:val="32"/>
          <w:lang w:val="en-US"/>
        </w:rPr>
        <w:t>n</w:t>
      </w:r>
    </w:p>
    <w:p w14:paraId="19FDEE95" w14:textId="77777777" w:rsidR="00637F95" w:rsidRPr="00637F95" w:rsidRDefault="0036227F" w:rsidP="00AC3322">
      <w:pPr>
        <w:spacing w:line="360" w:lineRule="auto"/>
        <w:rPr>
          <w:rStyle w:val="Strong"/>
          <w:sz w:val="32"/>
          <w:szCs w:val="32"/>
          <w:lang w:val="en-US"/>
        </w:rPr>
      </w:pPr>
      <w:r>
        <w:rPr>
          <w:rStyle w:val="Strong"/>
          <w:noProof/>
          <w:sz w:val="32"/>
          <w:szCs w:val="32"/>
          <w:lang w:val="en-US"/>
        </w:rPr>
        <w:pict w14:anchorId="2C325DE2">
          <v:rect id="_x0000_i1031" alt="" style="width:451.3pt;height:.05pt;mso-width-percent:0;mso-height-percent:0;mso-width-percent:0;mso-height-percent:0" o:hralign="center" o:hrstd="t" o:hr="t" fillcolor="#a0a0a0" stroked="f"/>
        </w:pict>
      </w:r>
    </w:p>
    <w:p w14:paraId="16E18DC9" w14:textId="77777777" w:rsidR="005C30C0" w:rsidRDefault="005C30C0" w:rsidP="005C30C0">
      <w:pPr>
        <w:spacing w:line="360" w:lineRule="auto"/>
        <w:jc w:val="both"/>
        <w:rPr>
          <w:color w:val="1F1F1F"/>
        </w:rPr>
      </w:pPr>
      <w:r w:rsidRPr="005C30C0">
        <w:rPr>
          <w:b/>
          <w:bCs/>
          <w:color w:val="1F1F1F"/>
          <w:sz w:val="28"/>
          <w:szCs w:val="28"/>
        </w:rPr>
        <w:t xml:space="preserve">1.1 </w:t>
      </w:r>
      <w:r w:rsidR="00C57EDD" w:rsidRPr="005C30C0">
        <w:rPr>
          <w:b/>
          <w:bCs/>
          <w:color w:val="1F1F1F"/>
          <w:sz w:val="28"/>
          <w:szCs w:val="28"/>
        </w:rPr>
        <w:t>Introduction</w:t>
      </w:r>
    </w:p>
    <w:p w14:paraId="17A6789D" w14:textId="77777777" w:rsidR="00A3132D" w:rsidRDefault="00C57EDD" w:rsidP="00A3132D">
      <w:pPr>
        <w:spacing w:line="360" w:lineRule="auto"/>
        <w:jc w:val="both"/>
        <w:rPr>
          <w:color w:val="1F1F1F"/>
        </w:rPr>
      </w:pPr>
      <w:r w:rsidRPr="005C30C0">
        <w:rPr>
          <w:color w:val="1F1F1F"/>
        </w:rPr>
        <w:t>Breast cancer remains the most frequently diagnosed cancer among women worldwide and continues to represent a major public health challenge. Despite significant advances in early detection, diagnosis, and treatment, breast cancer remains one of the leading causes of cancer-related mortality among women. The development of breast cancer is influenced by a combination of environmental, hormonal, lifestyle, and genetic factors. Among these, inherited genetic predisposition accounts for approximately 5–10% of all breast cancer cases and is primarily associated with mutations in high-risk susceptibility genes involved in hereditary</w:t>
      </w:r>
      <w:r w:rsidR="00A3132D">
        <w:rPr>
          <w:color w:val="1F1F1F"/>
        </w:rPr>
        <w:t xml:space="preserve"> </w:t>
      </w:r>
      <w:r w:rsidRPr="005C30C0">
        <w:rPr>
          <w:color w:val="1F1F1F"/>
        </w:rPr>
        <w:t>cancer syndromes [</w:t>
      </w:r>
      <w:r w:rsidR="00957FCD" w:rsidRPr="005C30C0">
        <w:rPr>
          <w:color w:val="1F1F1F"/>
        </w:rPr>
        <w:t>1,2</w:t>
      </w:r>
      <w:r w:rsidRPr="005C30C0">
        <w:rPr>
          <w:color w:val="1F1F1F"/>
        </w:rPr>
        <w:t>].</w:t>
      </w:r>
    </w:p>
    <w:p w14:paraId="445C36A2" w14:textId="77777777" w:rsidR="00A3132D" w:rsidRDefault="00C57EDD" w:rsidP="00A3132D">
      <w:pPr>
        <w:spacing w:line="360" w:lineRule="auto"/>
        <w:jc w:val="both"/>
        <w:rPr>
          <w:color w:val="1F1F1F"/>
        </w:rPr>
      </w:pPr>
      <w:r w:rsidRPr="005C30C0">
        <w:rPr>
          <w:color w:val="1F1F1F"/>
        </w:rPr>
        <w:t>Hereditary Breast and Ovarian Cancer (HBOC) syndrome is most commonly associated with germline mutations in the Breast Cancer Type 1 susceptibility (BRCA1) gene</w:t>
      </w:r>
      <w:r w:rsidR="00585F06" w:rsidRPr="005C30C0">
        <w:t xml:space="preserve"> </w:t>
      </w:r>
      <w:r w:rsidR="00585F06" w:rsidRPr="005C30C0">
        <w:rPr>
          <w:color w:val="1F1F1F"/>
        </w:rPr>
        <w:t>The discovery of BRCA1 gene located at 17q21 as well as the positional cloning of this gene in 1994 has been regarded as an impressive accomplishment within the cancer genetics field, providing a milestone towards understanding cancer susceptibility [</w:t>
      </w:r>
      <w:r w:rsidR="00957FCD" w:rsidRPr="005C30C0">
        <w:rPr>
          <w:color w:val="1F1F1F"/>
        </w:rPr>
        <w:t>3</w:t>
      </w:r>
      <w:r w:rsidR="00585F06" w:rsidRPr="005C30C0">
        <w:rPr>
          <w:color w:val="1F1F1F"/>
        </w:rPr>
        <w:t xml:space="preserve">]. People harbouring harmful mutations in the BRCA1 gene are linked to higher risks of developing breast and ovarian cancers compared to other people who do not harbour these mutations in the </w:t>
      </w:r>
      <w:r w:rsidR="00957FCD" w:rsidRPr="005C30C0">
        <w:rPr>
          <w:color w:val="1F1F1F"/>
        </w:rPr>
        <w:t>public</w:t>
      </w:r>
      <w:r w:rsidR="00585F06" w:rsidRPr="005C30C0">
        <w:rPr>
          <w:color w:val="1F1F1F"/>
        </w:rPr>
        <w:t>.</w:t>
      </w:r>
      <w:r w:rsidR="00957FCD" w:rsidRPr="005C30C0">
        <w:t xml:space="preserve"> </w:t>
      </w:r>
      <w:r w:rsidR="00957FCD" w:rsidRPr="005C30C0">
        <w:rPr>
          <w:color w:val="1F1F1F"/>
        </w:rPr>
        <w:t>Women carrying pathogenic BRCA1 mutations exhibit a lifetime breast cancer risk of approximately 55–72% by the age of 80 years, compared with approximately 12% in the general population, while ovarian cancer risk increases from approximately 1.6% to 39–44% [1,2]</w:t>
      </w:r>
    </w:p>
    <w:p w14:paraId="4417EF56" w14:textId="77777777" w:rsidR="00A3132D" w:rsidRDefault="00585F06" w:rsidP="00A3132D">
      <w:pPr>
        <w:spacing w:line="360" w:lineRule="auto"/>
        <w:jc w:val="both"/>
        <w:rPr>
          <w:color w:val="1F1F1F"/>
        </w:rPr>
      </w:pPr>
      <w:r w:rsidRPr="005C30C0">
        <w:rPr>
          <w:color w:val="1F1F1F"/>
        </w:rPr>
        <w:t>The BRCA1 gene codes for a multi-functional protein containing 1,863 amino acid units that functions in the maintenance of genome stability. Some of the roles of BRCA1 include: the response to DNA damage, transcriptional regulation,</w:t>
      </w:r>
      <w:r w:rsidR="005C30C0" w:rsidRPr="005C30C0">
        <w:rPr>
          <w:color w:val="1F1F1F"/>
        </w:rPr>
        <w:t xml:space="preserve"> </w:t>
      </w:r>
      <w:r w:rsidRPr="005C30C0">
        <w:rPr>
          <w:color w:val="1F1F1F"/>
        </w:rPr>
        <w:t>cell cycle checkpoints, and repairing of DNA double strand breaks by</w:t>
      </w:r>
      <w:r w:rsidR="005C30C0" w:rsidRPr="005C30C0">
        <w:rPr>
          <w:color w:val="1F1F1F"/>
        </w:rPr>
        <w:t xml:space="preserve"> </w:t>
      </w:r>
      <w:r w:rsidRPr="005C30C0">
        <w:rPr>
          <w:color w:val="1F1F1F"/>
        </w:rPr>
        <w:t>homologous recombination.</w:t>
      </w:r>
      <w:r w:rsidR="00957FCD" w:rsidRPr="005C30C0">
        <w:rPr>
          <w:color w:val="1F1F1F"/>
        </w:rPr>
        <w:t xml:space="preserve"> [4,7]</w:t>
      </w:r>
      <w:r w:rsidRPr="005C30C0">
        <w:rPr>
          <w:color w:val="1F1F1F"/>
        </w:rPr>
        <w:t xml:space="preserve"> BRCA1 is thus crucial in avoiding any genetic changes which would ultimately culminate in the formation of cancer. Mutations in BRCA1 can be either truncating or missense mutations. Truncating mutations include nonsense mutations, insertion or deletion of nucleotides leading to a frameshift, splicing mutations, and finally, mutations that alter the reading frame causing premature stop codons.</w:t>
      </w:r>
      <w:r w:rsidR="00957FCD" w:rsidRPr="005C30C0">
        <w:rPr>
          <w:color w:val="1F1F1F"/>
        </w:rPr>
        <w:t>[4,6]</w:t>
      </w:r>
      <w:r w:rsidRPr="005C30C0">
        <w:rPr>
          <w:color w:val="1F1F1F"/>
        </w:rPr>
        <w:t xml:space="preserve"> </w:t>
      </w:r>
      <w:r w:rsidR="002F20CA" w:rsidRPr="005C30C0">
        <w:rPr>
          <w:color w:val="1F1F1F"/>
        </w:rPr>
        <w:t>However, missense mutations involve the change of a single nucleotide resulting in the change of a single amino acid residue without affecting other parts of the protein sequence. It is quite challenging to understand the consequences of the above mutations hence their detection by geneticists and molecular diagnosis becomes a problem [</w:t>
      </w:r>
      <w:r w:rsidR="00262F01" w:rsidRPr="005C30C0">
        <w:rPr>
          <w:color w:val="1F1F1F"/>
        </w:rPr>
        <w:t>8,9</w:t>
      </w:r>
      <w:r w:rsidR="002F20CA" w:rsidRPr="005C30C0">
        <w:rPr>
          <w:color w:val="1F1F1F"/>
        </w:rPr>
        <w:t>]</w:t>
      </w:r>
      <w:r w:rsidR="00C57EDD" w:rsidRPr="005C30C0">
        <w:rPr>
          <w:color w:val="1F1F1F"/>
        </w:rPr>
        <w:t>.</w:t>
      </w:r>
    </w:p>
    <w:p w14:paraId="2DAD37BB" w14:textId="77777777" w:rsidR="00A3132D" w:rsidRDefault="002F20CA" w:rsidP="00A3132D">
      <w:pPr>
        <w:spacing w:line="360" w:lineRule="auto"/>
        <w:jc w:val="both"/>
        <w:rPr>
          <w:color w:val="1F1F1F"/>
        </w:rPr>
      </w:pPr>
      <w:r w:rsidRPr="005C30C0">
        <w:rPr>
          <w:color w:val="1F1F1F"/>
        </w:rPr>
        <w:lastRenderedPageBreak/>
        <w:t>As a result, tens of thousands of missense variants in BRCA1 genes have been</w:t>
      </w:r>
      <w:r w:rsidR="005C30C0">
        <w:rPr>
          <w:color w:val="1F1F1F"/>
        </w:rPr>
        <w:t xml:space="preserve"> </w:t>
      </w:r>
      <w:r w:rsidRPr="005C30C0">
        <w:rPr>
          <w:color w:val="1F1F1F"/>
        </w:rPr>
        <w:t>classified as Variants of Uncertain Significance (VUS) within freely available public</w:t>
      </w:r>
      <w:r w:rsidR="005C30C0">
        <w:rPr>
          <w:color w:val="1F1F1F"/>
        </w:rPr>
        <w:t xml:space="preserve"> </w:t>
      </w:r>
      <w:r w:rsidRPr="005C30C0">
        <w:rPr>
          <w:color w:val="1F1F1F"/>
        </w:rPr>
        <w:t>databases such as ClinVar [</w:t>
      </w:r>
      <w:r w:rsidR="00262F01" w:rsidRPr="005C30C0">
        <w:rPr>
          <w:color w:val="1F1F1F"/>
        </w:rPr>
        <w:t>8,9</w:t>
      </w:r>
      <w:r w:rsidRPr="005C30C0">
        <w:rPr>
          <w:color w:val="1F1F1F"/>
        </w:rPr>
        <w:t>]. In case someone is diagnosed with VUS, it poses a challenge for healthcare providers as well as patients, since pathogenicity of the</w:t>
      </w:r>
      <w:r w:rsidR="005C30C0">
        <w:rPr>
          <w:color w:val="1F1F1F"/>
        </w:rPr>
        <w:t xml:space="preserve"> </w:t>
      </w:r>
      <w:r w:rsidRPr="005C30C0">
        <w:rPr>
          <w:color w:val="1F1F1F"/>
        </w:rPr>
        <w:t>mutation cannot be established. This causes problems in making a decision regarding screening and preventive surgery. The potential consequences of incorrect classification of VUS can vary from unneeded surgery caused by overestimation of risks associated with certain mutations to missing high-risk patients because of understatement of the risks related to certain mutations [</w:t>
      </w:r>
      <w:r w:rsidR="00262F01" w:rsidRPr="005C30C0">
        <w:rPr>
          <w:color w:val="1F1F1F"/>
        </w:rPr>
        <w:t>8,9</w:t>
      </w:r>
      <w:r w:rsidRPr="005C30C0">
        <w:rPr>
          <w:color w:val="1F1F1F"/>
        </w:rPr>
        <w:t>]. In order to address the issue, various computer-assisted methods can help to</w:t>
      </w:r>
      <w:r w:rsidR="005C30C0">
        <w:rPr>
          <w:color w:val="1F1F1F"/>
        </w:rPr>
        <w:t xml:space="preserve"> </w:t>
      </w:r>
      <w:r w:rsidRPr="005C30C0">
        <w:rPr>
          <w:color w:val="1F1F1F"/>
        </w:rPr>
        <w:t>evaluate pathogenicity of mutations. At first, predictions were based on sequences’ conservation and evolution. Yet, with the emergence of new technologies, some other approaches were created, namely structure-based, nucleotide level prediction, and deep learning prediction using AlphaMissense [1</w:t>
      </w:r>
      <w:r w:rsidR="00262F01" w:rsidRPr="005C30C0">
        <w:rPr>
          <w:color w:val="1F1F1F"/>
        </w:rPr>
        <w:t>0</w:t>
      </w:r>
      <w:r w:rsidRPr="005C30C0">
        <w:rPr>
          <w:color w:val="1F1F1F"/>
        </w:rPr>
        <w:t>]. Computer-based methods offer a fast and cost-effective way to perform predictions rather than conducting labor-intensive</w:t>
      </w:r>
      <w:r w:rsidR="005C30C0" w:rsidRPr="005C30C0">
        <w:rPr>
          <w:color w:val="1F1F1F"/>
        </w:rPr>
        <w:t xml:space="preserve"> </w:t>
      </w:r>
      <w:r w:rsidRPr="005C30C0">
        <w:rPr>
          <w:color w:val="1F1F1F"/>
        </w:rPr>
        <w:t>experiments.</w:t>
      </w:r>
      <w:r w:rsidR="00C57EDD" w:rsidRPr="005C30C0">
        <w:rPr>
          <w:color w:val="1F1F1F"/>
        </w:rPr>
        <w:t>.</w:t>
      </w:r>
    </w:p>
    <w:p w14:paraId="5B2B2227" w14:textId="77777777" w:rsidR="00A3132D" w:rsidRDefault="00B82682" w:rsidP="00A3132D">
      <w:pPr>
        <w:spacing w:line="360" w:lineRule="auto"/>
        <w:jc w:val="both"/>
        <w:rPr>
          <w:color w:val="1F1F1F"/>
        </w:rPr>
      </w:pPr>
      <w:r w:rsidRPr="005C30C0">
        <w:rPr>
          <w:color w:val="1F1F1F"/>
        </w:rPr>
        <w:t>Structural bioinformatics approaches provide an additional aid in the</w:t>
      </w:r>
      <w:r w:rsidR="005C30C0" w:rsidRPr="005C30C0">
        <w:rPr>
          <w:color w:val="1F1F1F"/>
        </w:rPr>
        <w:t xml:space="preserve"> </w:t>
      </w:r>
      <w:r w:rsidRPr="005C30C0">
        <w:rPr>
          <w:color w:val="1F1F1F"/>
        </w:rPr>
        <w:t xml:space="preserve">interpretation of variants because they facilitate the examination of three-dimensional effects caused by amino acid mutations. The homology </w:t>
      </w:r>
      <w:r w:rsidR="005C30C0" w:rsidRPr="005C30C0">
        <w:rPr>
          <w:color w:val="1F1F1F"/>
        </w:rPr>
        <w:t xml:space="preserve">modelling </w:t>
      </w:r>
      <w:r w:rsidRPr="005C30C0">
        <w:rPr>
          <w:color w:val="1F1F1F"/>
        </w:rPr>
        <w:t>approach applied with the help of tools such as SWISS-MODEL permits one</w:t>
      </w:r>
      <w:r w:rsidR="005C30C0" w:rsidRPr="005C30C0">
        <w:rPr>
          <w:color w:val="1F1F1F"/>
        </w:rPr>
        <w:t xml:space="preserve"> </w:t>
      </w:r>
      <w:r w:rsidRPr="005C30C0">
        <w:rPr>
          <w:color w:val="1F1F1F"/>
        </w:rPr>
        <w:t>to construct structural models of mutant proteins and investigate their folding,</w:t>
      </w:r>
      <w:r w:rsidR="005C30C0" w:rsidRPr="005C30C0">
        <w:rPr>
          <w:color w:val="1F1F1F"/>
        </w:rPr>
        <w:t xml:space="preserve"> </w:t>
      </w:r>
      <w:r w:rsidRPr="005C30C0">
        <w:rPr>
          <w:color w:val="1F1F1F"/>
        </w:rPr>
        <w:t>stability, inter-molecular interactions, and functional domains [</w:t>
      </w:r>
      <w:r w:rsidR="00262F01" w:rsidRPr="005C30C0">
        <w:rPr>
          <w:color w:val="1F1F1F"/>
        </w:rPr>
        <w:t>2</w:t>
      </w:r>
      <w:r w:rsidRPr="005C30C0">
        <w:rPr>
          <w:color w:val="1F1F1F"/>
        </w:rPr>
        <w:t>2]. Analysis based on the knowledge of three-dimensional structures of BRCA1 protein available in</w:t>
      </w:r>
      <w:r w:rsidR="005C30C0" w:rsidRPr="005C30C0">
        <w:rPr>
          <w:color w:val="1F1F1F"/>
        </w:rPr>
        <w:t xml:space="preserve"> </w:t>
      </w:r>
      <w:r w:rsidRPr="005C30C0">
        <w:rPr>
          <w:color w:val="1F1F1F"/>
        </w:rPr>
        <w:t>the Protein Data Bank (PDB IDs: 1JM7, 1T15) helps clarify mechanisms behind</w:t>
      </w:r>
      <w:r w:rsidR="005C30C0" w:rsidRPr="005C30C0">
        <w:rPr>
          <w:color w:val="1F1F1F"/>
        </w:rPr>
        <w:t xml:space="preserve"> </w:t>
      </w:r>
      <w:r w:rsidRPr="005C30C0">
        <w:rPr>
          <w:color w:val="1F1F1F"/>
        </w:rPr>
        <w:t>the dysfunction caused by mutations [2</w:t>
      </w:r>
      <w:r w:rsidR="00262F01" w:rsidRPr="005C30C0">
        <w:rPr>
          <w:color w:val="1F1F1F"/>
        </w:rPr>
        <w:t>3,24</w:t>
      </w:r>
      <w:r w:rsidRPr="005C30C0">
        <w:rPr>
          <w:color w:val="1F1F1F"/>
        </w:rPr>
        <w:t>]. While NGS methods have significantly boosted the efficiency of discovering variants, the development of methods for verifying them has been relatively sluggish. Thus, the number of BRCA1 variants that need to be functionally characterized has steadily grown [</w:t>
      </w:r>
      <w:r w:rsidR="00262F01" w:rsidRPr="005C30C0">
        <w:rPr>
          <w:color w:val="1F1F1F"/>
        </w:rPr>
        <w:t>8,9</w:t>
      </w:r>
      <w:r w:rsidRPr="005C30C0">
        <w:rPr>
          <w:color w:val="1F1F1F"/>
        </w:rPr>
        <w:t>]. The computational approaches for predicting the effects of variants are subject to certain limitations. Sequence analysis does not provide insights into the complicated 3D interaction between amino acids, experimental data for novel mutations are currently lacking, and the use of one machine learning approach can lead to prediction bias [1</w:t>
      </w:r>
      <w:r w:rsidR="00262F01" w:rsidRPr="005C30C0">
        <w:rPr>
          <w:color w:val="1F1F1F"/>
        </w:rPr>
        <w:t>0</w:t>
      </w:r>
      <w:r w:rsidRPr="005C30C0">
        <w:rPr>
          <w:color w:val="1F1F1F"/>
        </w:rPr>
        <w:t>,</w:t>
      </w:r>
      <w:r w:rsidR="00262F01" w:rsidRPr="005C30C0">
        <w:rPr>
          <w:color w:val="1F1F1F"/>
        </w:rPr>
        <w:t>11</w:t>
      </w:r>
      <w:r w:rsidRPr="005C30C0">
        <w:rPr>
          <w:color w:val="1F1F1F"/>
        </w:rPr>
        <w:t>].</w:t>
      </w:r>
    </w:p>
    <w:p w14:paraId="1173E129" w14:textId="4E74353C" w:rsidR="00C57EDD" w:rsidRPr="005C30C0" w:rsidRDefault="00304F32" w:rsidP="00A3132D">
      <w:pPr>
        <w:spacing w:line="360" w:lineRule="auto"/>
        <w:jc w:val="both"/>
        <w:rPr>
          <w:color w:val="1F1F1F"/>
        </w:rPr>
      </w:pPr>
      <w:r w:rsidRPr="005C30C0">
        <w:rPr>
          <w:color w:val="1F1F1F"/>
        </w:rPr>
        <w:t>Therefore, there appears to be a need for computational tools that can employ several methods in the analysis of the pathogenicity of the variations. Some of these methods include the analysis of sequence conservation, prediction of splicing sites, deep learning-based pathogenicity, and modeling of three-dimensional structures, which will ensure that we obtain a complete perspective on pathogenicity of the variation [1</w:t>
      </w:r>
      <w:r w:rsidR="00262F01" w:rsidRPr="005C30C0">
        <w:rPr>
          <w:color w:val="1F1F1F"/>
        </w:rPr>
        <w:t>0</w:t>
      </w:r>
      <w:r w:rsidRPr="005C30C0">
        <w:rPr>
          <w:color w:val="1F1F1F"/>
        </w:rPr>
        <w:t xml:space="preserve">,22]. Besides, any changes in the structure and functioning of proteins can be studied to determine how these variations can lead </w:t>
      </w:r>
      <w:r w:rsidRPr="005C30C0">
        <w:rPr>
          <w:color w:val="1F1F1F"/>
        </w:rPr>
        <w:lastRenderedPageBreak/>
        <w:t>to malfunctioning of the proteins and assist in the clinical characterization of pathogenicity of missense variations in BRCA1.</w:t>
      </w:r>
      <w:r w:rsidR="005C30C0" w:rsidRPr="005C30C0">
        <w:rPr>
          <w:color w:val="1F1F1F"/>
        </w:rPr>
        <w:t xml:space="preserve"> T</w:t>
      </w:r>
      <w:r w:rsidRPr="005C30C0">
        <w:rPr>
          <w:color w:val="1F1F1F"/>
        </w:rPr>
        <w:t>he current research aims at solving these issues by carrying out computational evaluation of selected missense variations of BRCA1 from various perspectives of pathogenicity predictions, such as those obtained from sequence-based, deep learning, and structure-based analyses.</w:t>
      </w:r>
    </w:p>
    <w:p w14:paraId="5BEC0BCD" w14:textId="77777777" w:rsidR="005C30C0" w:rsidRPr="005C30C0" w:rsidRDefault="00C57EDD" w:rsidP="00A3132D">
      <w:pPr>
        <w:spacing w:line="360" w:lineRule="auto"/>
        <w:jc w:val="both"/>
        <w:rPr>
          <w:b/>
          <w:bCs/>
          <w:color w:val="1F1F1F"/>
          <w:sz w:val="28"/>
          <w:szCs w:val="28"/>
        </w:rPr>
      </w:pPr>
      <w:r w:rsidRPr="005C30C0">
        <w:rPr>
          <w:b/>
          <w:bCs/>
          <w:color w:val="1F1F1F"/>
          <w:sz w:val="28"/>
          <w:szCs w:val="28"/>
        </w:rPr>
        <w:t>1.2 Objectives of the Research</w:t>
      </w:r>
    </w:p>
    <w:p w14:paraId="1315B8A8" w14:textId="6F0DD112" w:rsidR="005C30C0" w:rsidRDefault="00304F32" w:rsidP="00A3132D">
      <w:pPr>
        <w:spacing w:line="360" w:lineRule="auto"/>
        <w:jc w:val="both"/>
        <w:rPr>
          <w:color w:val="1F1F1F"/>
        </w:rPr>
      </w:pPr>
      <w:r w:rsidRPr="005C30C0">
        <w:rPr>
          <w:color w:val="1F1F1F"/>
        </w:rPr>
        <w:t xml:space="preserve">The main goals of the present study would include: Obtaining a collection of ten BRCA1 missense </w:t>
      </w:r>
      <w:r w:rsidR="00262F01" w:rsidRPr="005C30C0">
        <w:rPr>
          <w:color w:val="1F1F1F"/>
        </w:rPr>
        <w:t>variants, clinically</w:t>
      </w:r>
      <w:r w:rsidRPr="005C30C0">
        <w:rPr>
          <w:color w:val="1F1F1F"/>
        </w:rPr>
        <w:t xml:space="preserve"> relevant for the disease, from the ClinVar </w:t>
      </w:r>
      <w:r w:rsidR="00262F01" w:rsidRPr="005C30C0">
        <w:rPr>
          <w:color w:val="1F1F1F"/>
        </w:rPr>
        <w:t>database, each</w:t>
      </w:r>
      <w:r w:rsidRPr="005C30C0">
        <w:rPr>
          <w:color w:val="1F1F1F"/>
        </w:rPr>
        <w:t xml:space="preserve"> connected with certain functional areas of the BRCA1 protein.Prediction of the pathogenic significance of the selected</w:t>
      </w:r>
      <w:r w:rsidR="00262F01" w:rsidRPr="005C30C0">
        <w:rPr>
          <w:color w:val="1F1F1F"/>
        </w:rPr>
        <w:t xml:space="preserve"> </w:t>
      </w:r>
      <w:r w:rsidRPr="005C30C0">
        <w:rPr>
          <w:color w:val="1F1F1F"/>
        </w:rPr>
        <w:t>variants with the help of several prediction algorithms, specifically:</w:t>
      </w:r>
      <w:r w:rsidR="00262F01" w:rsidRPr="005C30C0">
        <w:rPr>
          <w:color w:val="1F1F1F"/>
        </w:rPr>
        <w:t xml:space="preserve"> </w:t>
      </w:r>
      <w:r w:rsidRPr="005C30C0">
        <w:rPr>
          <w:color w:val="1F1F1F"/>
        </w:rPr>
        <w:t>PolyPhen-2 (structural algorithm of predicting the pathogenicity)</w:t>
      </w:r>
      <w:r w:rsidR="00262F01" w:rsidRPr="005C30C0">
        <w:rPr>
          <w:color w:val="1F1F1F"/>
        </w:rPr>
        <w:t xml:space="preserve"> </w:t>
      </w:r>
      <w:r w:rsidRPr="005C30C0">
        <w:rPr>
          <w:color w:val="1F1F1F"/>
        </w:rPr>
        <w:t>MutationTaster (predictive tool for sequences and conservation) AlphaMissense (deep-learning algorithm for predicting the mutation</w:t>
      </w:r>
      <w:r w:rsidR="00262F01" w:rsidRPr="005C30C0">
        <w:rPr>
          <w:color w:val="1F1F1F"/>
        </w:rPr>
        <w:t xml:space="preserve"> </w:t>
      </w:r>
      <w:r w:rsidRPr="005C30C0">
        <w:rPr>
          <w:color w:val="1F1F1F"/>
        </w:rPr>
        <w:t xml:space="preserve">Modeling of the selected BRCA1 mutations by means of the SWISS-MODEL homology modeling service . Structural analysis using PyMOL in order to </w:t>
      </w:r>
      <w:r w:rsidR="00262F01" w:rsidRPr="005C30C0">
        <w:rPr>
          <w:color w:val="1F1F1F"/>
        </w:rPr>
        <w:t xml:space="preserve">analyse </w:t>
      </w:r>
      <w:r w:rsidRPr="005C30C0">
        <w:rPr>
          <w:color w:val="1F1F1F"/>
        </w:rPr>
        <w:t xml:space="preserve">structural impacts caused by </w:t>
      </w:r>
      <w:r w:rsidR="00262F01" w:rsidRPr="005C30C0">
        <w:rPr>
          <w:color w:val="1F1F1F"/>
        </w:rPr>
        <w:t>mutations, in</w:t>
      </w:r>
      <w:r w:rsidRPr="005C30C0">
        <w:rPr>
          <w:color w:val="1F1F1F"/>
        </w:rPr>
        <w:t xml:space="preserve"> particular:</w:t>
      </w:r>
      <w:r w:rsidR="00262F01" w:rsidRPr="005C30C0">
        <w:rPr>
          <w:color w:val="1F1F1F"/>
        </w:rPr>
        <w:t xml:space="preserve"> </w:t>
      </w:r>
      <w:r w:rsidRPr="005C30C0">
        <w:rPr>
          <w:color w:val="1F1F1F"/>
        </w:rPr>
        <w:t xml:space="preserve">The disruption of packing and/or protein </w:t>
      </w:r>
      <w:r w:rsidR="00262F01" w:rsidRPr="005C30C0">
        <w:rPr>
          <w:color w:val="1F1F1F"/>
        </w:rPr>
        <w:t>volume. The</w:t>
      </w:r>
      <w:r w:rsidRPr="005C30C0">
        <w:rPr>
          <w:color w:val="1F1F1F"/>
        </w:rPr>
        <w:t xml:space="preserve"> change of the structure of the ligand and function-binding regions of the protein.</w:t>
      </w:r>
      <w:r w:rsidR="00262F01" w:rsidRPr="005C30C0">
        <w:rPr>
          <w:color w:val="1F1F1F"/>
        </w:rPr>
        <w:t xml:space="preserve"> </w:t>
      </w:r>
      <w:r w:rsidRPr="005C30C0">
        <w:rPr>
          <w:color w:val="1F1F1F"/>
        </w:rPr>
        <w:t>Analysis of BRCA1 mutations with the help of computational methods</w:t>
      </w:r>
      <w:r w:rsidR="00262F01" w:rsidRPr="005C30C0">
        <w:rPr>
          <w:color w:val="1F1F1F"/>
        </w:rPr>
        <w:t xml:space="preserve"> </w:t>
      </w:r>
      <w:r w:rsidRPr="005C30C0">
        <w:rPr>
          <w:color w:val="1F1F1F"/>
        </w:rPr>
        <w:t xml:space="preserve">at the levels of sequence, structure, and deep </w:t>
      </w:r>
      <w:r w:rsidR="00262F01" w:rsidRPr="005C30C0">
        <w:rPr>
          <w:color w:val="1F1F1F"/>
        </w:rPr>
        <w:t>learning.</w:t>
      </w:r>
      <w:r w:rsidR="00383E89" w:rsidRPr="005C30C0">
        <w:rPr>
          <w:color w:val="1F1F1F"/>
        </w:rPr>
        <w:t xml:space="preserve"> </w:t>
      </w:r>
      <w:r w:rsidR="00262F01" w:rsidRPr="005C30C0">
        <w:rPr>
          <w:color w:val="1F1F1F"/>
        </w:rPr>
        <w:t>[</w:t>
      </w:r>
      <w:r w:rsidR="00383E89" w:rsidRPr="005C30C0">
        <w:rPr>
          <w:color w:val="1F1F1F"/>
        </w:rPr>
        <w:t>10,11,22,25]</w:t>
      </w:r>
    </w:p>
    <w:p w14:paraId="001A8179" w14:textId="77777777" w:rsidR="005C30C0" w:rsidRDefault="005C30C0">
      <w:pPr>
        <w:spacing w:after="200" w:line="276" w:lineRule="auto"/>
        <w:rPr>
          <w:color w:val="1F1F1F"/>
        </w:rPr>
      </w:pPr>
      <w:r>
        <w:rPr>
          <w:color w:val="1F1F1F"/>
        </w:rPr>
        <w:br w:type="page"/>
      </w:r>
    </w:p>
    <w:p w14:paraId="56BF7B1F" w14:textId="3E2D7197" w:rsidR="007F5C93" w:rsidRPr="002824CE" w:rsidRDefault="006D3935" w:rsidP="00AC3322">
      <w:pPr>
        <w:spacing w:line="360" w:lineRule="auto"/>
        <w:rPr>
          <w:b/>
          <w:bCs/>
          <w:sz w:val="32"/>
          <w:szCs w:val="32"/>
        </w:rPr>
      </w:pPr>
      <w:r w:rsidRPr="0081242D">
        <w:rPr>
          <w:rStyle w:val="Strong"/>
          <w:sz w:val="32"/>
          <w:szCs w:val="32"/>
        </w:rPr>
        <w:lastRenderedPageBreak/>
        <w:t>C</w:t>
      </w:r>
      <w:r w:rsidR="00C255DB" w:rsidRPr="0081242D">
        <w:rPr>
          <w:rStyle w:val="Strong"/>
          <w:sz w:val="32"/>
          <w:szCs w:val="32"/>
        </w:rPr>
        <w:t>hapter</w:t>
      </w:r>
      <w:r w:rsidRPr="0081242D">
        <w:rPr>
          <w:rStyle w:val="Strong"/>
          <w:sz w:val="32"/>
          <w:szCs w:val="32"/>
        </w:rPr>
        <w:t xml:space="preserve"> 2: </w:t>
      </w:r>
      <w:r w:rsidR="009D1C1F" w:rsidRPr="009D1C1F">
        <w:rPr>
          <w:rStyle w:val="Strong"/>
          <w:sz w:val="32"/>
          <w:szCs w:val="32"/>
        </w:rPr>
        <w:t>R</w:t>
      </w:r>
      <w:r w:rsidR="00C255DB" w:rsidRPr="009D1C1F">
        <w:rPr>
          <w:rStyle w:val="Strong"/>
          <w:sz w:val="32"/>
          <w:szCs w:val="32"/>
        </w:rPr>
        <w:t>eview of literature</w:t>
      </w:r>
    </w:p>
    <w:p w14:paraId="0AE32C02" w14:textId="77777777" w:rsidR="007F5C93" w:rsidRPr="008A620E" w:rsidRDefault="0036227F" w:rsidP="0081242D">
      <w:pPr>
        <w:spacing w:line="360" w:lineRule="auto"/>
        <w:jc w:val="center"/>
      </w:pPr>
      <w:r>
        <w:rPr>
          <w:noProof/>
        </w:rPr>
        <w:pict w14:anchorId="2A68898C">
          <v:rect id="_x0000_i1030" alt="" style="width:451.3pt;height:1.5pt;mso-width-percent:0;mso-height-percent:0;mso-width-percent:0;mso-height-percent:0" o:hralign="center" o:hrstd="t" o:hr="t" fillcolor="#a0a0a0" stroked="f"/>
        </w:pict>
      </w:r>
    </w:p>
    <w:p w14:paraId="662326C7" w14:textId="77777777" w:rsidR="00304F32" w:rsidRPr="00304F32" w:rsidRDefault="00304F32" w:rsidP="00304F32">
      <w:pPr>
        <w:spacing w:line="360" w:lineRule="auto"/>
        <w:jc w:val="both"/>
        <w:rPr>
          <w:rStyle w:val="Strong"/>
          <w:sz w:val="28"/>
          <w:szCs w:val="28"/>
        </w:rPr>
      </w:pPr>
      <w:r w:rsidRPr="00304F32">
        <w:rPr>
          <w:rStyle w:val="Strong"/>
          <w:sz w:val="28"/>
          <w:szCs w:val="28"/>
        </w:rPr>
        <w:t>2.1 Structure of Functional Domains of BRCA1</w:t>
      </w:r>
    </w:p>
    <w:p w14:paraId="00B32FA5" w14:textId="77777777" w:rsidR="00304F32" w:rsidRPr="005C30C0" w:rsidRDefault="00304F32" w:rsidP="00304F32">
      <w:pPr>
        <w:spacing w:line="360" w:lineRule="auto"/>
        <w:jc w:val="both"/>
        <w:rPr>
          <w:rStyle w:val="Strong"/>
          <w:b w:val="0"/>
          <w:bCs w:val="0"/>
        </w:rPr>
      </w:pPr>
      <w:r w:rsidRPr="005C30C0">
        <w:rPr>
          <w:rStyle w:val="Strong"/>
          <w:b w:val="0"/>
          <w:bCs w:val="0"/>
        </w:rPr>
        <w:t>The BRCA1 protein is a nuclear phosphoprotein with a molecular mass of 1,863 amino acids which is encoded by a gene located at 17q21.31. The BRCA1 protein functions as a crucial scaffolding protein and is one of the proteins which makes up the macromolecular complexes and participates in maintaining genome stability and controlling DNA repair. Studies indicate that the role of BRCA1 protein in tumor suppression lies within its terminal regions while the middle region is intrinsically disordered.</w:t>
      </w:r>
    </w:p>
    <w:p w14:paraId="37FC0810" w14:textId="513F33CD" w:rsidR="009D1C1F" w:rsidRPr="00304F32" w:rsidRDefault="009D1C1F" w:rsidP="00304F32">
      <w:pPr>
        <w:spacing w:line="360" w:lineRule="auto"/>
        <w:jc w:val="both"/>
        <w:rPr>
          <w:rStyle w:val="Strong"/>
          <w:sz w:val="28"/>
          <w:szCs w:val="28"/>
        </w:rPr>
      </w:pPr>
      <w:r w:rsidRPr="00304F32">
        <w:rPr>
          <w:rStyle w:val="Strong"/>
          <w:sz w:val="28"/>
          <w:szCs w:val="28"/>
        </w:rPr>
        <w:t>2.1.1 The N-terminal RING Finger Domain</w:t>
      </w:r>
    </w:p>
    <w:p w14:paraId="0F39EC8E" w14:textId="669F4644" w:rsidR="00304F32" w:rsidRDefault="00304F32" w:rsidP="005C30C0">
      <w:pPr>
        <w:spacing w:line="360" w:lineRule="auto"/>
        <w:jc w:val="both"/>
      </w:pPr>
      <w:r>
        <w:t>The first 100 amino acids of the N-terminal part form a special structure called Really Interesting New Gene (RING) domain [</w:t>
      </w:r>
      <w:r w:rsidR="00383E89">
        <w:t>1</w:t>
      </w:r>
      <w:r>
        <w:t>2</w:t>
      </w:r>
      <w:r w:rsidR="00383E89">
        <w:t>,13</w:t>
      </w:r>
      <w:r>
        <w:t>]. It has been found by means of X-ray crystallography and Nuclear Magnetic Resonance (NMR) studies that there is a specific structure in this domain in the form of cross-bracing of the seven cysteine residues and one histidine residue (Cys3HisCys4). This structure enables the binding of two specific zinc ions (Zn2+) [</w:t>
      </w:r>
      <w:r w:rsidR="00383E89">
        <w:t>1</w:t>
      </w:r>
      <w:r>
        <w:t>2</w:t>
      </w:r>
      <w:r w:rsidR="00383E89">
        <w:t>,13</w:t>
      </w:r>
      <w:r>
        <w:t>,2</w:t>
      </w:r>
      <w:r w:rsidR="00383E89">
        <w:t>3</w:t>
      </w:r>
      <w:r>
        <w:t>]. The participation of these metals in the biochemical reaction is not necessary, as their only function is to provide the rigidity of the protein tertiary structure.</w:t>
      </w:r>
    </w:p>
    <w:p w14:paraId="165BA19E" w14:textId="790E3546" w:rsidR="006E7572" w:rsidRPr="006E7572" w:rsidRDefault="00304F32" w:rsidP="00304F32">
      <w:pPr>
        <w:spacing w:line="360" w:lineRule="auto"/>
        <w:jc w:val="both"/>
      </w:pPr>
      <w:r>
        <w:t>This rigid structure serves as a binding site for BARD1 (BRCA1-Associated RING Domain 1) [</w:t>
      </w:r>
      <w:r w:rsidR="00D9587A">
        <w:t>1</w:t>
      </w:r>
      <w:r>
        <w:t>2</w:t>
      </w:r>
      <w:r w:rsidR="00D9587A">
        <w:t>,13</w:t>
      </w:r>
      <w:r>
        <w:t>]</w:t>
      </w:r>
      <w:r w:rsidR="006E7572" w:rsidRPr="006E7572">
        <w:t xml:space="preserve">. </w:t>
      </w:r>
      <w:r w:rsidRPr="006E7572">
        <w:t>Dimerization</w:t>
      </w:r>
      <w:r w:rsidR="006E7572" w:rsidRPr="006E7572">
        <w:t xml:space="preserve"> through the interaction between BRCA1 and BARD1 helices creates a platform with a high affinity for the recruitment and activation of particular ubiquitin conjugating enzymes (E2). As a consequence, the resulting heterodimer acquires functionality of E3 ubiquitin ligase [</w:t>
      </w:r>
      <w:r w:rsidR="00D9587A">
        <w:t>12,13</w:t>
      </w:r>
      <w:r w:rsidR="006E7572" w:rsidRPr="006E7572">
        <w:t>], which is responsible for ubiquitination of histone H2A within the DNA damage sites leading to chromatin modifications and subsequent replication fork protection mechanisms [</w:t>
      </w:r>
      <w:r w:rsidR="00D9587A">
        <w:t>13</w:t>
      </w:r>
      <w:r w:rsidR="006E7572" w:rsidRPr="006E7572">
        <w:t>].</w:t>
      </w:r>
    </w:p>
    <w:p w14:paraId="0FD279F9" w14:textId="1DBCDF86" w:rsidR="009D1C1F" w:rsidRPr="009D1C1F" w:rsidRDefault="009D1C1F" w:rsidP="009D1C1F">
      <w:pPr>
        <w:spacing w:line="360" w:lineRule="auto"/>
        <w:jc w:val="both"/>
        <w:rPr>
          <w:rStyle w:val="Strong"/>
          <w:i/>
          <w:iCs/>
        </w:rPr>
      </w:pPr>
      <w:r w:rsidRPr="009D1C1F">
        <w:rPr>
          <w:i/>
          <w:iCs/>
        </w:rPr>
        <w:t>Table 2.1: Comparative Features of Homologous Recombination (HRR) and Non-Homologous End Joining (NHEJ)</w:t>
      </w:r>
    </w:p>
    <w:tbl>
      <w:tblPr>
        <w:tblStyle w:val="TableGridLight"/>
        <w:tblW w:w="5000" w:type="pct"/>
        <w:tblLook w:val="04A0" w:firstRow="1" w:lastRow="0" w:firstColumn="1" w:lastColumn="0" w:noHBand="0" w:noVBand="1"/>
      </w:tblPr>
      <w:tblGrid>
        <w:gridCol w:w="2368"/>
        <w:gridCol w:w="3209"/>
        <w:gridCol w:w="3439"/>
      </w:tblGrid>
      <w:tr w:rsidR="009D1C1F" w:rsidRPr="009D1C1F" w14:paraId="3EF522E2" w14:textId="77777777" w:rsidTr="009D1C1F">
        <w:trPr>
          <w:trHeight w:val="828"/>
        </w:trPr>
        <w:tc>
          <w:tcPr>
            <w:tcW w:w="1296" w:type="pct"/>
            <w:hideMark/>
          </w:tcPr>
          <w:p w14:paraId="48D16D2A" w14:textId="77777777" w:rsidR="009D1C1F" w:rsidRPr="00A3132D" w:rsidRDefault="009D1C1F" w:rsidP="009D1C1F">
            <w:pPr>
              <w:spacing w:line="360" w:lineRule="auto"/>
              <w:rPr>
                <w:sz w:val="28"/>
                <w:szCs w:val="28"/>
              </w:rPr>
            </w:pPr>
            <w:r w:rsidRPr="00A3132D">
              <w:rPr>
                <w:b/>
                <w:bCs/>
                <w:sz w:val="28"/>
                <w:szCs w:val="28"/>
              </w:rPr>
              <w:t>Feature</w:t>
            </w:r>
          </w:p>
        </w:tc>
        <w:tc>
          <w:tcPr>
            <w:tcW w:w="1756" w:type="pct"/>
            <w:hideMark/>
          </w:tcPr>
          <w:p w14:paraId="2555C97D" w14:textId="77777777" w:rsidR="009D1C1F" w:rsidRPr="00A3132D" w:rsidRDefault="009D1C1F" w:rsidP="009D1C1F">
            <w:pPr>
              <w:spacing w:line="360" w:lineRule="auto"/>
              <w:rPr>
                <w:sz w:val="28"/>
                <w:szCs w:val="28"/>
              </w:rPr>
            </w:pPr>
            <w:r w:rsidRPr="00A3132D">
              <w:rPr>
                <w:b/>
                <w:bCs/>
                <w:sz w:val="28"/>
                <w:szCs w:val="28"/>
              </w:rPr>
              <w:t>Homologous Recombination (HRR)</w:t>
            </w:r>
          </w:p>
        </w:tc>
        <w:tc>
          <w:tcPr>
            <w:tcW w:w="1881" w:type="pct"/>
            <w:hideMark/>
          </w:tcPr>
          <w:p w14:paraId="671F8318" w14:textId="77777777" w:rsidR="009D1C1F" w:rsidRPr="00A3132D" w:rsidRDefault="009D1C1F" w:rsidP="009D1C1F">
            <w:pPr>
              <w:spacing w:line="360" w:lineRule="auto"/>
              <w:rPr>
                <w:sz w:val="28"/>
                <w:szCs w:val="28"/>
              </w:rPr>
            </w:pPr>
            <w:r w:rsidRPr="00A3132D">
              <w:rPr>
                <w:b/>
                <w:bCs/>
                <w:sz w:val="28"/>
                <w:szCs w:val="28"/>
              </w:rPr>
              <w:t>Non-Homologous End Joining (NHEJ)</w:t>
            </w:r>
          </w:p>
        </w:tc>
      </w:tr>
      <w:tr w:rsidR="009D1C1F" w:rsidRPr="009D1C1F" w14:paraId="3EF6002A" w14:textId="77777777" w:rsidTr="009D1C1F">
        <w:trPr>
          <w:trHeight w:val="828"/>
        </w:trPr>
        <w:tc>
          <w:tcPr>
            <w:tcW w:w="1296" w:type="pct"/>
            <w:hideMark/>
          </w:tcPr>
          <w:p w14:paraId="5D4818E8" w14:textId="77777777" w:rsidR="009D1C1F" w:rsidRPr="009D1C1F" w:rsidRDefault="009D1C1F" w:rsidP="009D1C1F">
            <w:pPr>
              <w:spacing w:line="360" w:lineRule="auto"/>
            </w:pPr>
            <w:r w:rsidRPr="009D1C1F">
              <w:rPr>
                <w:b/>
                <w:bCs/>
              </w:rPr>
              <w:t>Cell Cycle Phase</w:t>
            </w:r>
          </w:p>
        </w:tc>
        <w:tc>
          <w:tcPr>
            <w:tcW w:w="1756" w:type="pct"/>
            <w:hideMark/>
          </w:tcPr>
          <w:p w14:paraId="31F07032" w14:textId="77777777" w:rsidR="009D1C1F" w:rsidRPr="009D1C1F" w:rsidRDefault="009D1C1F" w:rsidP="009D1C1F">
            <w:pPr>
              <w:spacing w:line="360" w:lineRule="auto"/>
            </w:pPr>
            <w:r w:rsidRPr="009D1C1F">
              <w:t>S / G2 phase (Post-replication)</w:t>
            </w:r>
          </w:p>
        </w:tc>
        <w:tc>
          <w:tcPr>
            <w:tcW w:w="1881" w:type="pct"/>
            <w:hideMark/>
          </w:tcPr>
          <w:p w14:paraId="700D07ED" w14:textId="77777777" w:rsidR="009D1C1F" w:rsidRPr="009D1C1F" w:rsidRDefault="009D1C1F" w:rsidP="009D1C1F">
            <w:pPr>
              <w:spacing w:line="360" w:lineRule="auto"/>
            </w:pPr>
            <w:r w:rsidRPr="009D1C1F">
              <w:t>All phases (predominantly G1)</w:t>
            </w:r>
          </w:p>
        </w:tc>
      </w:tr>
      <w:tr w:rsidR="009D1C1F" w:rsidRPr="009D1C1F" w14:paraId="17E1273B" w14:textId="77777777" w:rsidTr="009D1C1F">
        <w:trPr>
          <w:trHeight w:val="828"/>
        </w:trPr>
        <w:tc>
          <w:tcPr>
            <w:tcW w:w="1296" w:type="pct"/>
            <w:hideMark/>
          </w:tcPr>
          <w:p w14:paraId="7E7128D7" w14:textId="77777777" w:rsidR="009D1C1F" w:rsidRPr="009D1C1F" w:rsidRDefault="009D1C1F" w:rsidP="009D1C1F">
            <w:pPr>
              <w:spacing w:line="360" w:lineRule="auto"/>
            </w:pPr>
            <w:r w:rsidRPr="009D1C1F">
              <w:rPr>
                <w:b/>
                <w:bCs/>
              </w:rPr>
              <w:t>BRCA1 Involvement</w:t>
            </w:r>
          </w:p>
        </w:tc>
        <w:tc>
          <w:tcPr>
            <w:tcW w:w="1756" w:type="pct"/>
            <w:hideMark/>
          </w:tcPr>
          <w:p w14:paraId="5638BB49" w14:textId="77777777" w:rsidR="009D1C1F" w:rsidRPr="009D1C1F" w:rsidRDefault="009D1C1F" w:rsidP="009D1C1F">
            <w:pPr>
              <w:spacing w:line="360" w:lineRule="auto"/>
            </w:pPr>
            <w:r w:rsidRPr="009D1C1F">
              <w:t>Essential (Required for resection)</w:t>
            </w:r>
          </w:p>
        </w:tc>
        <w:tc>
          <w:tcPr>
            <w:tcW w:w="1881" w:type="pct"/>
            <w:hideMark/>
          </w:tcPr>
          <w:p w14:paraId="5975D109" w14:textId="77777777" w:rsidR="009D1C1F" w:rsidRPr="009D1C1F" w:rsidRDefault="009D1C1F" w:rsidP="009D1C1F">
            <w:pPr>
              <w:spacing w:line="360" w:lineRule="auto"/>
            </w:pPr>
            <w:r w:rsidRPr="009D1C1F">
              <w:t>Minimal / Inhibitory</w:t>
            </w:r>
          </w:p>
        </w:tc>
      </w:tr>
      <w:tr w:rsidR="009D1C1F" w:rsidRPr="009D1C1F" w14:paraId="5A3AB59C" w14:textId="77777777" w:rsidTr="009D1C1F">
        <w:trPr>
          <w:trHeight w:val="828"/>
        </w:trPr>
        <w:tc>
          <w:tcPr>
            <w:tcW w:w="1296" w:type="pct"/>
            <w:hideMark/>
          </w:tcPr>
          <w:p w14:paraId="33AAB78F" w14:textId="77777777" w:rsidR="009D1C1F" w:rsidRPr="009D1C1F" w:rsidRDefault="009D1C1F" w:rsidP="009D1C1F">
            <w:pPr>
              <w:spacing w:line="360" w:lineRule="auto"/>
            </w:pPr>
            <w:r w:rsidRPr="009D1C1F">
              <w:rPr>
                <w:b/>
                <w:bCs/>
              </w:rPr>
              <w:lastRenderedPageBreak/>
              <w:t>Template Requirement</w:t>
            </w:r>
          </w:p>
        </w:tc>
        <w:tc>
          <w:tcPr>
            <w:tcW w:w="1756" w:type="pct"/>
            <w:hideMark/>
          </w:tcPr>
          <w:p w14:paraId="3750BA79" w14:textId="77777777" w:rsidR="009D1C1F" w:rsidRPr="009D1C1F" w:rsidRDefault="009D1C1F" w:rsidP="009D1C1F">
            <w:pPr>
              <w:spacing w:line="360" w:lineRule="auto"/>
            </w:pPr>
            <w:r w:rsidRPr="009D1C1F">
              <w:t>Sister chromatid (High-fidelity)</w:t>
            </w:r>
          </w:p>
        </w:tc>
        <w:tc>
          <w:tcPr>
            <w:tcW w:w="1881" w:type="pct"/>
            <w:hideMark/>
          </w:tcPr>
          <w:p w14:paraId="2F0E7F69" w14:textId="77777777" w:rsidR="009D1C1F" w:rsidRPr="009D1C1F" w:rsidRDefault="009D1C1F" w:rsidP="009D1C1F">
            <w:pPr>
              <w:spacing w:line="360" w:lineRule="auto"/>
            </w:pPr>
            <w:r w:rsidRPr="009D1C1F">
              <w:t>None (Error-prone)</w:t>
            </w:r>
          </w:p>
        </w:tc>
      </w:tr>
      <w:tr w:rsidR="009D1C1F" w:rsidRPr="009D1C1F" w14:paraId="7DECDCD3" w14:textId="77777777" w:rsidTr="009D1C1F">
        <w:trPr>
          <w:trHeight w:val="828"/>
        </w:trPr>
        <w:tc>
          <w:tcPr>
            <w:tcW w:w="1296" w:type="pct"/>
            <w:hideMark/>
          </w:tcPr>
          <w:p w14:paraId="1956130B" w14:textId="77777777" w:rsidR="009D1C1F" w:rsidRPr="009D1C1F" w:rsidRDefault="009D1C1F" w:rsidP="009D1C1F">
            <w:pPr>
              <w:spacing w:line="360" w:lineRule="auto"/>
            </w:pPr>
            <w:r w:rsidRPr="009D1C1F">
              <w:rPr>
                <w:b/>
                <w:bCs/>
              </w:rPr>
              <w:t>DNA Damage Type</w:t>
            </w:r>
          </w:p>
        </w:tc>
        <w:tc>
          <w:tcPr>
            <w:tcW w:w="1756" w:type="pct"/>
            <w:hideMark/>
          </w:tcPr>
          <w:p w14:paraId="162539A8" w14:textId="77777777" w:rsidR="009D1C1F" w:rsidRPr="009D1C1F" w:rsidRDefault="009D1C1F" w:rsidP="009D1C1F">
            <w:pPr>
              <w:spacing w:line="360" w:lineRule="auto"/>
            </w:pPr>
            <w:r w:rsidRPr="009D1C1F">
              <w:t>Double-Strand Breaks (DSBs)</w:t>
            </w:r>
          </w:p>
        </w:tc>
        <w:tc>
          <w:tcPr>
            <w:tcW w:w="1881" w:type="pct"/>
            <w:hideMark/>
          </w:tcPr>
          <w:p w14:paraId="2D219F66" w14:textId="77777777" w:rsidR="009D1C1F" w:rsidRPr="009D1C1F" w:rsidRDefault="009D1C1F" w:rsidP="009D1C1F">
            <w:pPr>
              <w:spacing w:line="360" w:lineRule="auto"/>
            </w:pPr>
            <w:r w:rsidRPr="009D1C1F">
              <w:t>Double-Strand Breaks (DSBs)</w:t>
            </w:r>
          </w:p>
        </w:tc>
      </w:tr>
      <w:tr w:rsidR="009D1C1F" w:rsidRPr="009D1C1F" w14:paraId="329BD6FA" w14:textId="77777777" w:rsidTr="009D1C1F">
        <w:trPr>
          <w:trHeight w:val="828"/>
        </w:trPr>
        <w:tc>
          <w:tcPr>
            <w:tcW w:w="1296" w:type="pct"/>
            <w:hideMark/>
          </w:tcPr>
          <w:p w14:paraId="02E08384" w14:textId="1F656DC5" w:rsidR="009D1C1F" w:rsidRPr="009D1C1F" w:rsidRDefault="009D1C1F" w:rsidP="009D1C1F">
            <w:pPr>
              <w:spacing w:line="360" w:lineRule="auto"/>
            </w:pPr>
            <w:r w:rsidRPr="009D1C1F">
              <w:rPr>
                <w:b/>
                <w:bCs/>
              </w:rPr>
              <w:t xml:space="preserve">Clinical </w:t>
            </w:r>
            <w:r w:rsidR="00C255DB">
              <w:rPr>
                <w:b/>
                <w:bCs/>
              </w:rPr>
              <w:t>o</w:t>
            </w:r>
            <w:r w:rsidRPr="009D1C1F">
              <w:rPr>
                <w:b/>
                <w:bCs/>
              </w:rPr>
              <w:t>utcome</w:t>
            </w:r>
          </w:p>
        </w:tc>
        <w:tc>
          <w:tcPr>
            <w:tcW w:w="1756" w:type="pct"/>
            <w:hideMark/>
          </w:tcPr>
          <w:p w14:paraId="7A2211FA" w14:textId="77777777" w:rsidR="009D1C1F" w:rsidRPr="009D1C1F" w:rsidRDefault="009D1C1F" w:rsidP="009D1C1F">
            <w:pPr>
              <w:spacing w:line="360" w:lineRule="auto"/>
            </w:pPr>
            <w:r w:rsidRPr="009D1C1F">
              <w:t>Genomic stability maintenance</w:t>
            </w:r>
          </w:p>
        </w:tc>
        <w:tc>
          <w:tcPr>
            <w:tcW w:w="1881" w:type="pct"/>
            <w:hideMark/>
          </w:tcPr>
          <w:p w14:paraId="0818986A" w14:textId="77777777" w:rsidR="009D1C1F" w:rsidRPr="009D1C1F" w:rsidRDefault="009D1C1F" w:rsidP="009D1C1F">
            <w:pPr>
              <w:spacing w:line="360" w:lineRule="auto"/>
            </w:pPr>
            <w:r w:rsidRPr="009D1C1F">
              <w:t>Potential for chromosomal rearrangements</w:t>
            </w:r>
          </w:p>
        </w:tc>
      </w:tr>
      <w:tr w:rsidR="009D1C1F" w:rsidRPr="009D1C1F" w14:paraId="1A4CD1B7" w14:textId="77777777" w:rsidTr="009D1C1F">
        <w:trPr>
          <w:trHeight w:val="828"/>
        </w:trPr>
        <w:tc>
          <w:tcPr>
            <w:tcW w:w="1296" w:type="pct"/>
            <w:hideMark/>
          </w:tcPr>
          <w:p w14:paraId="1F92FEB4" w14:textId="77777777" w:rsidR="009D1C1F" w:rsidRPr="009D1C1F" w:rsidRDefault="009D1C1F" w:rsidP="009D1C1F">
            <w:pPr>
              <w:spacing w:line="360" w:lineRule="auto"/>
            </w:pPr>
            <w:r w:rsidRPr="009D1C1F">
              <w:rPr>
                <w:b/>
                <w:bCs/>
              </w:rPr>
              <w:t>Pathology</w:t>
            </w:r>
          </w:p>
        </w:tc>
        <w:tc>
          <w:tcPr>
            <w:tcW w:w="1756" w:type="pct"/>
            <w:hideMark/>
          </w:tcPr>
          <w:p w14:paraId="6541F69C" w14:textId="77777777" w:rsidR="009D1C1F" w:rsidRPr="009D1C1F" w:rsidRDefault="009D1C1F" w:rsidP="009D1C1F">
            <w:pPr>
              <w:spacing w:line="360" w:lineRule="auto"/>
            </w:pPr>
            <w:r w:rsidRPr="009D1C1F">
              <w:t xml:space="preserve">Suppressed in </w:t>
            </w:r>
            <w:r w:rsidRPr="009D1C1F">
              <w:rPr>
                <w:i/>
                <w:iCs/>
              </w:rPr>
              <w:t>BRCA1</w:t>
            </w:r>
            <w:r w:rsidRPr="009D1C1F">
              <w:t>-mutated cells</w:t>
            </w:r>
          </w:p>
        </w:tc>
        <w:tc>
          <w:tcPr>
            <w:tcW w:w="1881" w:type="pct"/>
            <w:hideMark/>
          </w:tcPr>
          <w:p w14:paraId="2E9EB9DB" w14:textId="77777777" w:rsidR="009D1C1F" w:rsidRPr="009D1C1F" w:rsidRDefault="009D1C1F" w:rsidP="009D1C1F">
            <w:pPr>
              <w:spacing w:line="360" w:lineRule="auto"/>
            </w:pPr>
            <w:r w:rsidRPr="009D1C1F">
              <w:t xml:space="preserve">Upregulated in </w:t>
            </w:r>
            <w:r w:rsidRPr="009D1C1F">
              <w:rPr>
                <w:i/>
                <w:iCs/>
              </w:rPr>
              <w:t>BRCA1</w:t>
            </w:r>
            <w:r w:rsidRPr="009D1C1F">
              <w:t>-mutated cells</w:t>
            </w:r>
          </w:p>
        </w:tc>
      </w:tr>
    </w:tbl>
    <w:p w14:paraId="382235A0" w14:textId="77777777" w:rsidR="009D1C1F" w:rsidRPr="008943A7" w:rsidRDefault="009D1C1F" w:rsidP="008943A7">
      <w:pPr>
        <w:spacing w:before="240" w:line="360" w:lineRule="auto"/>
        <w:jc w:val="both"/>
        <w:rPr>
          <w:rStyle w:val="Strong"/>
        </w:rPr>
      </w:pPr>
      <w:r w:rsidRPr="008943A7">
        <w:rPr>
          <w:rStyle w:val="Strong"/>
        </w:rPr>
        <w:t>2.1.2 The C-Terminal Tandem BRCT Domains</w:t>
      </w:r>
    </w:p>
    <w:p w14:paraId="6EC850D3" w14:textId="2A61CA5C" w:rsidR="006E7572" w:rsidRDefault="006E7572" w:rsidP="000C7D32">
      <w:pPr>
        <w:spacing w:line="360" w:lineRule="auto"/>
        <w:jc w:val="both"/>
      </w:pPr>
      <w:r w:rsidRPr="006E7572">
        <w:t>Also found at the other extreme of the protein sequence, from positions 1,650 to 1,863, are the tandem BRCA1 C-terminal (BRCT) domains [</w:t>
      </w:r>
      <w:r w:rsidR="00D9587A">
        <w:t>14,15,</w:t>
      </w:r>
      <w:r w:rsidRPr="006E7572">
        <w:t>]. First described as a repeat motif within different proteins involved in cell cycle checkpoints and DNA repair processes, the two BRCT domains (BRCT-N and BRCT-C) have adopted an asymmetric head-to-tail conformation bound to a central alpha/beta grooved structure [</w:t>
      </w:r>
      <w:r w:rsidR="00D9587A">
        <w:t>14,15,24</w:t>
      </w:r>
      <w:r w:rsidRPr="006E7572">
        <w:t>]. Such an arrangement results in a hydrophobic cleft with a positively charged floor structure designed for the recognition of phosphorylated protein sequences with a pSer-X-X-Phe signature [</w:t>
      </w:r>
      <w:r w:rsidR="00D9587A">
        <w:t>14,15</w:t>
      </w:r>
      <w:r w:rsidRPr="006E7572">
        <w:t>].</w:t>
      </w:r>
    </w:p>
    <w:p w14:paraId="66C318D2" w14:textId="581E568F" w:rsidR="006E7572" w:rsidRPr="006E7572" w:rsidRDefault="006E7572" w:rsidP="006E7572">
      <w:pPr>
        <w:spacing w:line="360" w:lineRule="auto"/>
        <w:jc w:val="both"/>
      </w:pPr>
      <w:r w:rsidRPr="006E7572">
        <w:t>By virtue of the phospho-recognition pocket, the BRCT domain is able to function as a protein sorting center during the S and G2 stages of the cell cycle by interacting directly with these repair molecules BACH1/BRIP1 for replication checkpoint surveillance, CtIP for double-strand break processing, and Abraxas for BRCA1-A protein complex assembly [32]. In light of the foregoing, it thus becomes evident that any alteration in the structural components of these repeats that results in geometric modifications within the pocket floor would impair such protein-protein interactions [</w:t>
      </w:r>
      <w:r w:rsidR="00D9587A">
        <w:t>14,15</w:t>
      </w:r>
      <w:r w:rsidRPr="006E7572">
        <w:t>].</w:t>
      </w:r>
    </w:p>
    <w:p w14:paraId="321BBE61" w14:textId="499AF987" w:rsidR="009D1C1F" w:rsidRPr="00572FE8" w:rsidRDefault="009D1C1F" w:rsidP="000C7D32">
      <w:pPr>
        <w:spacing w:line="360" w:lineRule="auto"/>
        <w:jc w:val="both"/>
        <w:rPr>
          <w:rStyle w:val="Strong"/>
          <w:sz w:val="28"/>
          <w:szCs w:val="28"/>
        </w:rPr>
      </w:pPr>
      <w:r w:rsidRPr="00572FE8">
        <w:rPr>
          <w:rStyle w:val="Strong"/>
          <w:sz w:val="28"/>
          <w:szCs w:val="28"/>
        </w:rPr>
        <w:t>2.2 Disea</w:t>
      </w:r>
      <w:r w:rsidR="00C255DB" w:rsidRPr="00572FE8">
        <w:rPr>
          <w:rStyle w:val="Strong"/>
          <w:sz w:val="28"/>
          <w:szCs w:val="28"/>
        </w:rPr>
        <w:t>se burden and patient-specific mutational heterogeneity</w:t>
      </w:r>
    </w:p>
    <w:p w14:paraId="44F16EC4" w14:textId="2AD00AA5" w:rsidR="006E7572" w:rsidRPr="006E7572" w:rsidRDefault="006E7572" w:rsidP="005C30C0">
      <w:pPr>
        <w:spacing w:line="360" w:lineRule="auto"/>
        <w:jc w:val="both"/>
      </w:pPr>
      <w:r w:rsidRPr="006E7572">
        <w:t>As NGS has made huge strides in moving from research labs to the clinic, one major problem is the extensive mutational heterogeneity seen across BRCA1/2 variants in the geographic and ethnic patient population [</w:t>
      </w:r>
      <w:r w:rsidR="00D9587A">
        <w:t>8,9</w:t>
      </w:r>
      <w:r w:rsidRPr="006E7572">
        <w:t>]. It is well known that current genomic databases have predominantly contained Eurocentric data, and as a result, prediction algorithms used on other non-Western and understudied ethnic groups often result in large numbers of Variants of Uncertain Significance (VUS).</w:t>
      </w:r>
    </w:p>
    <w:p w14:paraId="1830880C" w14:textId="77777777" w:rsidR="009D1C1F" w:rsidRPr="009D1C1F" w:rsidRDefault="009D1C1F" w:rsidP="009D1C1F">
      <w:pPr>
        <w:spacing w:line="360" w:lineRule="auto"/>
        <w:rPr>
          <w:rStyle w:val="Strong"/>
        </w:rPr>
      </w:pPr>
      <w:r w:rsidRPr="009D1C1F">
        <w:rPr>
          <w:rStyle w:val="Strong"/>
        </w:rPr>
        <w:t>2.2.1 Diversity of global cohorts and mutational landscape in various regions</w:t>
      </w:r>
    </w:p>
    <w:p w14:paraId="69C932B1" w14:textId="0A31CC4D" w:rsidR="006E7572" w:rsidRDefault="006E7572" w:rsidP="009D1C1F">
      <w:pPr>
        <w:spacing w:line="360" w:lineRule="auto"/>
        <w:jc w:val="both"/>
      </w:pPr>
      <w:r w:rsidRPr="006E7572">
        <w:t xml:space="preserve">In large-scale, multicentre genome sequencing programs, it has been demonstrated that there is considerable diversity between mutational patterns among patient groups [3–12,21,25]. In </w:t>
      </w:r>
      <w:r w:rsidRPr="006E7572">
        <w:lastRenderedPageBreak/>
        <w:t>east Asian cohorts, for example, whole-genome sequencing programs undertaken in Zhejiang province found the total mutation frequency to be 28.1%, of which the BRCA1 mutations constituted 20.1% [</w:t>
      </w:r>
      <w:r w:rsidR="00D9587A">
        <w:t>8,9</w:t>
      </w:r>
      <w:r w:rsidRPr="006E7572">
        <w:t>].</w:t>
      </w:r>
    </w:p>
    <w:p w14:paraId="2A82BF0B" w14:textId="05D2EB4D" w:rsidR="006E7572" w:rsidRDefault="006E7572" w:rsidP="009D1C1F">
      <w:pPr>
        <w:spacing w:line="360" w:lineRule="auto"/>
        <w:jc w:val="both"/>
      </w:pPr>
      <w:r w:rsidRPr="006E7572">
        <w:t>Similarly, studies conducted in the population from Southern India have demonstrated that there exists an independent range of variability within this ethnic group, which includes the existence of an important burden of unclassified private variants, in addition to recurrent founder events – such as the highly documented BRCA1 185delAG hotspot mutation</w:t>
      </w:r>
      <w:r w:rsidR="00D9587A">
        <w:t xml:space="preserve"> [8,9</w:t>
      </w:r>
      <w:r w:rsidRPr="006E7572">
        <w:t>]. In specific European ethnic groups, such as Polish patients suffering from hereditary cancers, private ethnicity-specific variations have continued to be discovered; the BRCA1 c.829_832delAATA frameshift deletion is one such variation [</w:t>
      </w:r>
      <w:r w:rsidR="00D9587A">
        <w:t>8,9</w:t>
      </w:r>
      <w:r w:rsidRPr="006E7572">
        <w:t>].</w:t>
      </w:r>
    </w:p>
    <w:p w14:paraId="05DE9316" w14:textId="7A104DD2" w:rsidR="006E7572" w:rsidRDefault="006E7572" w:rsidP="005C30C0">
      <w:pPr>
        <w:spacing w:line="360" w:lineRule="auto"/>
        <w:jc w:val="both"/>
      </w:pPr>
      <w:r w:rsidRPr="006E7572">
        <w:t>When put together, such geographical diversity illustrates an inherent problem with sequence-based predictions: alignment scores that do not take into consideration the 3D thermodynamic structure cannot accurately predict the impact of population-based polymorphisms [1</w:t>
      </w:r>
      <w:r w:rsidR="00D9587A">
        <w:t>0,11</w:t>
      </w:r>
      <w:r w:rsidRPr="006E7572">
        <w:t>].</w:t>
      </w:r>
    </w:p>
    <w:p w14:paraId="11D2F607" w14:textId="2924DA7C" w:rsidR="009D1C1F" w:rsidRPr="00572FE8" w:rsidRDefault="009D1C1F" w:rsidP="009D1C1F">
      <w:pPr>
        <w:spacing w:line="360" w:lineRule="auto"/>
        <w:rPr>
          <w:rStyle w:val="Strong"/>
          <w:sz w:val="28"/>
          <w:szCs w:val="28"/>
        </w:rPr>
      </w:pPr>
      <w:r w:rsidRPr="00572FE8">
        <w:rPr>
          <w:rStyle w:val="Strong"/>
          <w:sz w:val="28"/>
          <w:szCs w:val="28"/>
        </w:rPr>
        <w:t>2.3 Pathological Events at the Downstream Level: From Atomic Disruption to Cellular Effects</w:t>
      </w:r>
    </w:p>
    <w:p w14:paraId="76991444" w14:textId="3D9761DF" w:rsidR="006E7572" w:rsidRPr="006E7572" w:rsidRDefault="006E7572" w:rsidP="005C30C0">
      <w:pPr>
        <w:spacing w:line="360" w:lineRule="auto"/>
        <w:jc w:val="both"/>
      </w:pPr>
      <w:r w:rsidRPr="006E7572">
        <w:t>The mutations analyzed in this research work, involving changes such as C61G, R1699W, M1775R, and W1739C, that disrupt specific zinc-coordination loops and BRCT recognition pockets, cannot be considered as merely entries within the data bank . It is clear from the scientific literature that once these functional motifs are disrupted, they trigger a series of serious biological and cellular effects which go beyond the simple disruption of the DNA repair machinery [</w:t>
      </w:r>
      <w:r w:rsidR="00D9587A">
        <w:t>6,16,18,27</w:t>
      </w:r>
      <w:r w:rsidRPr="006E7572">
        <w:t>].</w:t>
      </w:r>
    </w:p>
    <w:p w14:paraId="42BEECA0" w14:textId="77777777" w:rsidR="009D1C1F" w:rsidRPr="009D1C1F" w:rsidRDefault="009D1C1F" w:rsidP="009D1C1F">
      <w:pPr>
        <w:spacing w:line="360" w:lineRule="auto"/>
        <w:rPr>
          <w:rStyle w:val="Strong"/>
        </w:rPr>
      </w:pPr>
      <w:r w:rsidRPr="009D1C1F">
        <w:rPr>
          <w:rStyle w:val="Strong"/>
        </w:rPr>
        <w:t>2.3.1 Chromosomal Instability and Genomic Rearrangements</w:t>
      </w:r>
    </w:p>
    <w:p w14:paraId="0D4F31FE" w14:textId="2E16150D" w:rsidR="006E7572" w:rsidRPr="006E7572" w:rsidRDefault="006E7572" w:rsidP="005C30C0">
      <w:pPr>
        <w:spacing w:line="360" w:lineRule="auto"/>
        <w:jc w:val="both"/>
      </w:pPr>
      <w:r w:rsidRPr="006E7572">
        <w:t>Intracellularly, the direct impact of the inability of the BRCA1 domain to perform its function would be the impairment of proper HRR [</w:t>
      </w:r>
      <w:r w:rsidR="00D9587A">
        <w:t>6</w:t>
      </w:r>
      <w:r w:rsidRPr="006E7572">
        <w:t>]. In passaging systems of human cell lines possessing this deficiency, the rapid formation of unresolved double-strand breaks has been shown [</w:t>
      </w:r>
      <w:r w:rsidR="00D9587A">
        <w:t>6</w:t>
      </w:r>
      <w:r w:rsidRPr="006E7572">
        <w:t>]. As these cells continuously replicate under pressure, they must resort to the use of error-prone mechanisms of repair for DNA damage such as NHEJ and Alt-EJ [</w:t>
      </w:r>
      <w:r w:rsidR="00D9587A">
        <w:t>6</w:t>
      </w:r>
      <w:r w:rsidRPr="006E7572">
        <w:t>]. Eventually, chromosomal instability results from this strategy, along with numerical and structural chromosomal rearrangements, triradials, quadriradials, and even telomere deletions which promote oncogenesis [</w:t>
      </w:r>
      <w:r w:rsidR="00D9587A">
        <w:t>6</w:t>
      </w:r>
      <w:r w:rsidRPr="006E7572">
        <w:t>].</w:t>
      </w:r>
    </w:p>
    <w:p w14:paraId="07AC7EC7" w14:textId="77777777" w:rsidR="009D1C1F" w:rsidRPr="005C30C0" w:rsidRDefault="009D1C1F" w:rsidP="009D1C1F">
      <w:pPr>
        <w:spacing w:line="360" w:lineRule="auto"/>
        <w:rPr>
          <w:rStyle w:val="Strong"/>
        </w:rPr>
      </w:pPr>
      <w:r w:rsidRPr="005C30C0">
        <w:rPr>
          <w:rStyle w:val="Strong"/>
        </w:rPr>
        <w:t>2.3.2 Co-mutation Profiles and Cell Death Resistance</w:t>
      </w:r>
    </w:p>
    <w:p w14:paraId="1FBC1A10" w14:textId="018195AD" w:rsidR="006E7572" w:rsidRPr="006E7572" w:rsidRDefault="006E7572" w:rsidP="006E7572">
      <w:pPr>
        <w:spacing w:line="360" w:lineRule="auto"/>
        <w:jc w:val="both"/>
      </w:pPr>
      <w:r w:rsidRPr="006E7572">
        <w:t>Chronic replicative stress produces high levels of evolutionary pressure on these cells to evade intrinsic checkpoint functions [</w:t>
      </w:r>
      <w:r w:rsidR="00D9587A">
        <w:t>16,18</w:t>
      </w:r>
      <w:r w:rsidRPr="006E7572">
        <w:t xml:space="preserve">]. Pan-cancer and multiparametric studies of cancer have </w:t>
      </w:r>
      <w:r w:rsidRPr="006E7572">
        <w:lastRenderedPageBreak/>
        <w:t>revealed that tumours derived from germline mutations in BRCA1 exhibit a distinct pattern of co-mutations in particular, a nearly universal co-selection of a loss of function mutation in TP53 [</w:t>
      </w:r>
      <w:r w:rsidR="00D9587A">
        <w:t>16,18</w:t>
      </w:r>
      <w:r w:rsidRPr="006E7572">
        <w:t>]. When there is damage to DNA in healthy tissue, this leads to either a halt of the cell cycle or cell death through p53 protein action. By mutating TP53, this effect is disabled, allowing highly damaged DNA to survive while producing the mutational signature 3 profile known as HRD .</w:t>
      </w:r>
    </w:p>
    <w:p w14:paraId="2DCF13B6" w14:textId="77777777" w:rsidR="009D1C1F" w:rsidRPr="005C30C0" w:rsidRDefault="009D1C1F" w:rsidP="009D1C1F">
      <w:pPr>
        <w:spacing w:line="360" w:lineRule="auto"/>
        <w:jc w:val="both"/>
        <w:rPr>
          <w:rStyle w:val="Strong"/>
        </w:rPr>
      </w:pPr>
      <w:r w:rsidRPr="005C30C0">
        <w:rPr>
          <w:rStyle w:val="Strong"/>
        </w:rPr>
        <w:t>2.3.3 Microenvironmental Remodelling Preceding Malignancy</w:t>
      </w:r>
    </w:p>
    <w:p w14:paraId="4BEA935E" w14:textId="77777777" w:rsidR="005C30C0" w:rsidRDefault="006E7572" w:rsidP="005C30C0">
      <w:pPr>
        <w:spacing w:line="360" w:lineRule="auto"/>
        <w:jc w:val="both"/>
      </w:pPr>
      <w:r w:rsidRPr="006E7572">
        <w:t>Another highly significant and growing insight within the realm of cell biology is the fact that mutations in BRCA1 trigger tissue remodelling prior to any subsequent somatic event [</w:t>
      </w:r>
      <w:r w:rsidR="00D9587A">
        <w:t>18</w:t>
      </w:r>
      <w:r w:rsidRPr="006E7572">
        <w:t>]. The histological assessment of tissues from individuals carrying heterozygous mutations in BRCA1 has challenged the widely accepted paradigm that one functional allele suffices to ensure tissue integrity.</w:t>
      </w:r>
    </w:p>
    <w:p w14:paraId="65FD1E18" w14:textId="2C3E8FFA" w:rsidR="008F3D7F" w:rsidRDefault="006E7572" w:rsidP="005C30C0">
      <w:pPr>
        <w:spacing w:line="360" w:lineRule="auto"/>
        <w:jc w:val="both"/>
      </w:pPr>
      <w:r w:rsidRPr="006E7572">
        <w:t>Even without a somatic second hit, homozygous loss of BRCA1 leads to changes within the immediate microenvironment [</w:t>
      </w:r>
      <w:r w:rsidR="00D9587A">
        <w:t>18</w:t>
      </w:r>
      <w:r w:rsidRPr="006E7572">
        <w:t xml:space="preserve">]. </w:t>
      </w:r>
      <w:r w:rsidR="008F3D7F">
        <w:t>Within the ovarian stromal compartment, it has been</w:t>
      </w:r>
      <w:r w:rsidR="005C30C0">
        <w:t xml:space="preserve"> </w:t>
      </w:r>
      <w:r w:rsidR="008F3D7F">
        <w:t>demonstrated that homozygous loss of function leads to EndMT, resulting in dysregulated</w:t>
      </w:r>
      <w:r w:rsidR="005C30C0">
        <w:t xml:space="preserve"> </w:t>
      </w:r>
      <w:r w:rsidR="008F3D7F">
        <w:t>angiogenesis and formation of a pro-inflammatory, highly vascularized tumor-prone</w:t>
      </w:r>
      <w:r w:rsidR="005C30C0">
        <w:t xml:space="preserve"> </w:t>
      </w:r>
      <w:r w:rsidR="008F3D7F">
        <w:t>microenvironment [</w:t>
      </w:r>
      <w:r w:rsidR="00D9587A">
        <w:t>18</w:t>
      </w:r>
      <w:r w:rsidR="008F3D7F">
        <w:t>].</w:t>
      </w:r>
    </w:p>
    <w:p w14:paraId="1108DEAF" w14:textId="231489F4" w:rsidR="009D1C1F" w:rsidRPr="005C30C0" w:rsidRDefault="009D1C1F" w:rsidP="008F3D7F">
      <w:pPr>
        <w:spacing w:line="360" w:lineRule="auto"/>
        <w:rPr>
          <w:rStyle w:val="Strong"/>
        </w:rPr>
      </w:pPr>
      <w:r w:rsidRPr="005C30C0">
        <w:rPr>
          <w:rStyle w:val="Strong"/>
        </w:rPr>
        <w:t>2.3.4 Prognostic Relevance in Other Gynaecological Neoplasms</w:t>
      </w:r>
    </w:p>
    <w:p w14:paraId="2A180BCC" w14:textId="258D16B3" w:rsidR="006E7572" w:rsidRDefault="006E7572" w:rsidP="005C30C0">
      <w:pPr>
        <w:spacing w:line="360" w:lineRule="auto"/>
        <w:jc w:val="both"/>
      </w:pPr>
      <w:r w:rsidRPr="006E7572">
        <w:t>Despite the past emphasis in the medical literature on breast cancer and high-grade serous ovarian carcinoma, recent pan-cancer studies using datasets such as TCGA have significantly expanded our understanding [</w:t>
      </w:r>
      <w:r w:rsidR="00D9587A">
        <w:t>17,18</w:t>
      </w:r>
      <w:r w:rsidRPr="006E7572">
        <w:t>]. Individuals harbouring deleterious alterations in BRCA1 have shown significantly lower levels of survival and an increased rate of tumour growth for high-grade endometrial cancers. This observation highlights the risk that these genetic abnormalities can pose to multiple organs and emphasizes the importance of establishing a concrete diagnosis [</w:t>
      </w:r>
      <w:r w:rsidR="00D9587A">
        <w:t>17,18</w:t>
      </w:r>
      <w:r w:rsidRPr="006E7572">
        <w:t>].</w:t>
      </w:r>
    </w:p>
    <w:p w14:paraId="4F0636D5" w14:textId="59123214" w:rsidR="009D1C1F" w:rsidRPr="00572FE8" w:rsidRDefault="009D1C1F" w:rsidP="009D1C1F">
      <w:pPr>
        <w:spacing w:line="360" w:lineRule="auto"/>
        <w:rPr>
          <w:rStyle w:val="Strong"/>
          <w:sz w:val="28"/>
          <w:szCs w:val="28"/>
        </w:rPr>
      </w:pPr>
      <w:r w:rsidRPr="00572FE8">
        <w:rPr>
          <w:rStyle w:val="Strong"/>
          <w:sz w:val="28"/>
          <w:szCs w:val="28"/>
        </w:rPr>
        <w:t>2.4 Therapeutic Stratification and the Mechanism Underlying Synthetic Lethality</w:t>
      </w:r>
    </w:p>
    <w:p w14:paraId="3DB20C87" w14:textId="65E7F7C5" w:rsidR="00572FE8" w:rsidRDefault="006E7572" w:rsidP="009D1C1F">
      <w:pPr>
        <w:spacing w:line="360" w:lineRule="auto"/>
        <w:jc w:val="both"/>
        <w:rPr>
          <w:rStyle w:val="Strong"/>
        </w:rPr>
      </w:pPr>
      <w:r w:rsidRPr="006E7572">
        <w:t xml:space="preserve">The fundamental reason behind the development of an </w:t>
      </w:r>
      <w:r w:rsidRPr="006E7572">
        <w:rPr>
          <w:i/>
          <w:iCs/>
        </w:rPr>
        <w:t>in-silico</w:t>
      </w:r>
      <w:r w:rsidRPr="006E7572">
        <w:t xml:space="preserve"> structure-based validation process is to ensure that there is no diagnostic ambiguity in the process of targeted precision oncology [</w:t>
      </w:r>
      <w:r w:rsidR="00736BEE">
        <w:t>19,20</w:t>
      </w:r>
      <w:r w:rsidRPr="006E7572">
        <w:t>]. This becomes evident from the fact that the exact physical disruption of a variant in protein activity provides insight into how it may be exploited therapeutically [</w:t>
      </w:r>
      <w:r w:rsidR="00736BEE">
        <w:t>19,20</w:t>
      </w:r>
      <w:r w:rsidRPr="006E7572">
        <w:t>].</w:t>
      </w:r>
    </w:p>
    <w:p w14:paraId="11F5DC75" w14:textId="77777777" w:rsidR="005C30C0" w:rsidRDefault="005C30C0" w:rsidP="009D1C1F">
      <w:pPr>
        <w:spacing w:line="360" w:lineRule="auto"/>
        <w:jc w:val="both"/>
        <w:rPr>
          <w:rStyle w:val="Strong"/>
        </w:rPr>
      </w:pPr>
    </w:p>
    <w:p w14:paraId="3531852A" w14:textId="77777777" w:rsidR="005C30C0" w:rsidRDefault="005C30C0" w:rsidP="009D1C1F">
      <w:pPr>
        <w:spacing w:line="360" w:lineRule="auto"/>
        <w:jc w:val="both"/>
        <w:rPr>
          <w:rStyle w:val="Strong"/>
        </w:rPr>
      </w:pPr>
    </w:p>
    <w:p w14:paraId="0ACE1319" w14:textId="201733F8" w:rsidR="009D1C1F" w:rsidRPr="009D1C1F" w:rsidRDefault="009D1C1F" w:rsidP="009D1C1F">
      <w:pPr>
        <w:spacing w:line="360" w:lineRule="auto"/>
        <w:jc w:val="both"/>
        <w:rPr>
          <w:rStyle w:val="Strong"/>
        </w:rPr>
      </w:pPr>
      <w:r w:rsidRPr="009D1C1F">
        <w:rPr>
          <w:rStyle w:val="Strong"/>
        </w:rPr>
        <w:lastRenderedPageBreak/>
        <w:t xml:space="preserve">2.4.1 Convergence onto a Common Point of Attack: PARP Inhibition </w:t>
      </w:r>
    </w:p>
    <w:p w14:paraId="4DB88AA8" w14:textId="77777777" w:rsidR="005C30C0" w:rsidRDefault="006E7572" w:rsidP="005C30C0">
      <w:pPr>
        <w:spacing w:line="360" w:lineRule="auto"/>
        <w:jc w:val="both"/>
      </w:pPr>
      <w:r w:rsidRPr="006E7572">
        <w:t>Class I in which the deleterious mutation is detrimental to the overall thermodynamic stability of the complex or Class II in which the failure mode relates to signaling interactions, both modes of dysfunction converge on a common point of vulnerability in that the activity of HRR is compromised [</w:t>
      </w:r>
      <w:r w:rsidR="00736BEE">
        <w:t>6,19,20</w:t>
      </w:r>
      <w:r w:rsidRPr="006E7572">
        <w:t>]. Transcript analysis from patient invasive ductal breast carcinoma tumours have demonstrated an up-regulation of Poly (ADP-ribose) polymerase 1 (PARP1) transcription and protein expression when compared to corresponding non-tumor tissue samples [</w:t>
      </w:r>
      <w:r w:rsidR="00736BEE">
        <w:t>19,20</w:t>
      </w:r>
      <w:r w:rsidRPr="006E7572">
        <w:t>]. As such, tumor cells become reliant on Single-Strand Break (SSB) repair via</w:t>
      </w:r>
      <w:r>
        <w:t xml:space="preserve"> </w:t>
      </w:r>
      <w:r w:rsidRPr="006E7572">
        <w:t>Base Excision Repair (BER).</w:t>
      </w:r>
    </w:p>
    <w:p w14:paraId="3B78FDB1" w14:textId="77777777" w:rsidR="005C30C0" w:rsidRDefault="006E7572" w:rsidP="005C30C0">
      <w:pPr>
        <w:spacing w:line="360" w:lineRule="auto"/>
        <w:jc w:val="both"/>
      </w:pPr>
      <w:r w:rsidRPr="006E7572">
        <w:t>It forms the basic principle behind synthetic lethality involving PARP inhibitors (PARPi), like Olaparib, Niraparib, and Rucaparib [</w:t>
      </w:r>
      <w:r w:rsidR="00736BEE">
        <w:t>19,20</w:t>
      </w:r>
      <w:r w:rsidRPr="006E7572">
        <w:t>]. Upon binding of a PARPi to the catalytic pocket of PARP1/2, it results in the physical trapping of PARP1/2 on the DNA molecule at the nick site [</w:t>
      </w:r>
      <w:r w:rsidR="00736BEE">
        <w:t>19,20</w:t>
      </w:r>
      <w:r w:rsidRPr="006E7572">
        <w:t>]. As a result, a replicating fork encountering this PARP-DNA complex will produce a double-stranded break [</w:t>
      </w:r>
      <w:r w:rsidR="00736BEE">
        <w:t>19,20</w:t>
      </w:r>
      <w:r w:rsidRPr="006E7572">
        <w:t>].</w:t>
      </w:r>
    </w:p>
    <w:p w14:paraId="2B3592C5" w14:textId="77777777" w:rsidR="005C30C0" w:rsidRDefault="006E7572" w:rsidP="005C30C0">
      <w:pPr>
        <w:spacing w:line="360" w:lineRule="auto"/>
        <w:jc w:val="both"/>
      </w:pPr>
      <w:r w:rsidRPr="006E7572">
        <w:t xml:space="preserve">However, when a break occurs in heterozygous normal tissues, the wild type of the BRCA1 gene is able to fix the damage by homologous recombination without any errors </w:t>
      </w:r>
      <w:r w:rsidR="00736BEE">
        <w:t>[6]</w:t>
      </w:r>
      <w:r w:rsidRPr="006E7572">
        <w:t xml:space="preserve">. On the other hand, the presence of the pathogenic variants in tumour cells studied makes the HRR dysfunctional, leading to genome instability due to an error-prone mechanism of fixing the break </w:t>
      </w:r>
      <w:r w:rsidR="00736BEE">
        <w:t>[6]</w:t>
      </w:r>
      <w:r w:rsidRPr="006E7572">
        <w:t>.</w:t>
      </w:r>
    </w:p>
    <w:p w14:paraId="5204E213" w14:textId="75F0953A" w:rsidR="005C30C0" w:rsidRDefault="006E7572" w:rsidP="005C30C0">
      <w:pPr>
        <w:spacing w:line="360" w:lineRule="auto"/>
        <w:jc w:val="both"/>
      </w:pPr>
      <w:r w:rsidRPr="006E7572">
        <w:t>The pipeline discussed above presents a way of overcoming this diagnostic ambiguity through determination of whether the VUS of unknown classification is structurally pathogenic, thus ensuring that patients with this kind of ambiguity can receive treatment using these drugs without further delay [1</w:t>
      </w:r>
      <w:r w:rsidR="00736BEE">
        <w:t>9,20</w:t>
      </w:r>
      <w:r w:rsidRPr="006E7572">
        <w:t>].</w:t>
      </w:r>
    </w:p>
    <w:p w14:paraId="2999D472" w14:textId="77777777" w:rsidR="005C30C0" w:rsidRDefault="005C30C0">
      <w:pPr>
        <w:spacing w:after="200" w:line="276" w:lineRule="auto"/>
      </w:pPr>
      <w:r>
        <w:br w:type="page"/>
      </w:r>
    </w:p>
    <w:p w14:paraId="28378B87" w14:textId="77777777" w:rsidR="006E7572" w:rsidRDefault="006E7572" w:rsidP="005C30C0">
      <w:pPr>
        <w:spacing w:line="360" w:lineRule="auto"/>
        <w:jc w:val="both"/>
      </w:pPr>
    </w:p>
    <w:tbl>
      <w:tblPr>
        <w:tblStyle w:val="TableGrid"/>
        <w:tblW w:w="5000" w:type="pct"/>
        <w:tblLayout w:type="fixed"/>
        <w:tblLook w:val="04A0" w:firstRow="1" w:lastRow="0" w:firstColumn="1" w:lastColumn="0" w:noHBand="0" w:noVBand="1"/>
      </w:tblPr>
      <w:tblGrid>
        <w:gridCol w:w="4508"/>
        <w:gridCol w:w="4508"/>
      </w:tblGrid>
      <w:tr w:rsidR="00506C8A" w14:paraId="22791338" w14:textId="77777777" w:rsidTr="005C30C0">
        <w:trPr>
          <w:trHeight w:val="3288"/>
        </w:trPr>
        <w:tc>
          <w:tcPr>
            <w:tcW w:w="2500" w:type="pct"/>
          </w:tcPr>
          <w:p w14:paraId="44F94657" w14:textId="44707069" w:rsidR="00506C8A" w:rsidRDefault="00506C8A" w:rsidP="005C30C0">
            <w:pPr>
              <w:spacing w:after="240" w:line="360" w:lineRule="auto"/>
              <w:jc w:val="both"/>
              <w:rPr>
                <w:rStyle w:val="Strong"/>
                <w:b w:val="0"/>
                <w:bCs w:val="0"/>
              </w:rPr>
            </w:pPr>
            <w:commentRangeStart w:id="1"/>
            <w:r>
              <w:rPr>
                <w:b/>
                <w:bCs/>
                <w:noProof/>
              </w:rPr>
              <w:drawing>
                <wp:anchor distT="0" distB="0" distL="114300" distR="114300" simplePos="0" relativeHeight="251658240" behindDoc="0" locked="0" layoutInCell="1" allowOverlap="1" wp14:anchorId="28954A55" wp14:editId="2EF48256">
                  <wp:simplePos x="0" y="0"/>
                  <wp:positionH relativeFrom="column">
                    <wp:posOffset>-3864</wp:posOffset>
                  </wp:positionH>
                  <wp:positionV relativeFrom="paragraph">
                    <wp:posOffset>128905</wp:posOffset>
                  </wp:positionV>
                  <wp:extent cx="2781935" cy="2013585"/>
                  <wp:effectExtent l="0" t="0" r="0" b="5715"/>
                  <wp:wrapSquare wrapText="bothSides"/>
                  <wp:docPr id="370793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55809" name="Picture 2436558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1935" cy="2013585"/>
                          </a:xfrm>
                          <a:prstGeom prst="rect">
                            <a:avLst/>
                          </a:prstGeom>
                        </pic:spPr>
                      </pic:pic>
                    </a:graphicData>
                  </a:graphic>
                  <wp14:sizeRelH relativeFrom="page">
                    <wp14:pctWidth>0</wp14:pctWidth>
                  </wp14:sizeRelH>
                  <wp14:sizeRelV relativeFrom="page">
                    <wp14:pctHeight>0</wp14:pctHeight>
                  </wp14:sizeRelV>
                </wp:anchor>
              </w:drawing>
            </w:r>
            <w:commentRangeEnd w:id="1"/>
            <w:r w:rsidR="005C30C0">
              <w:rPr>
                <w:rStyle w:val="CommentReference"/>
                <w:sz w:val="24"/>
                <w:szCs w:val="24"/>
              </w:rPr>
              <w:commentReference w:id="1"/>
            </w:r>
          </w:p>
        </w:tc>
        <w:tc>
          <w:tcPr>
            <w:tcW w:w="2500" w:type="pct"/>
          </w:tcPr>
          <w:p w14:paraId="2A0C6201" w14:textId="18B2D1B8" w:rsidR="00506C8A" w:rsidRDefault="00506C8A" w:rsidP="005C30C0">
            <w:pPr>
              <w:spacing w:after="240" w:line="360" w:lineRule="auto"/>
              <w:jc w:val="both"/>
              <w:rPr>
                <w:rStyle w:val="Strong"/>
                <w:b w:val="0"/>
                <w:bCs w:val="0"/>
              </w:rPr>
            </w:pPr>
            <w:r>
              <w:rPr>
                <w:b/>
                <w:bCs/>
                <w:noProof/>
              </w:rPr>
              <w:drawing>
                <wp:anchor distT="0" distB="0" distL="114300" distR="114300" simplePos="0" relativeHeight="251659264" behindDoc="0" locked="0" layoutInCell="1" allowOverlap="1" wp14:anchorId="1F243605" wp14:editId="4C853FFC">
                  <wp:simplePos x="0" y="0"/>
                  <wp:positionH relativeFrom="column">
                    <wp:posOffset>-44937</wp:posOffset>
                  </wp:positionH>
                  <wp:positionV relativeFrom="paragraph">
                    <wp:posOffset>129013</wp:posOffset>
                  </wp:positionV>
                  <wp:extent cx="2835910" cy="1896745"/>
                  <wp:effectExtent l="0" t="0" r="0" b="0"/>
                  <wp:wrapSquare wrapText="bothSides"/>
                  <wp:docPr id="9372826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5910" cy="1896745"/>
                          </a:xfrm>
                          <a:prstGeom prst="rect">
                            <a:avLst/>
                          </a:prstGeom>
                          <a:noFill/>
                        </pic:spPr>
                      </pic:pic>
                    </a:graphicData>
                  </a:graphic>
                  <wp14:sizeRelH relativeFrom="page">
                    <wp14:pctWidth>0</wp14:pctWidth>
                  </wp14:sizeRelH>
                  <wp14:sizeRelV relativeFrom="page">
                    <wp14:pctHeight>0</wp14:pctHeight>
                  </wp14:sizeRelV>
                </wp:anchor>
              </w:drawing>
            </w:r>
          </w:p>
        </w:tc>
      </w:tr>
      <w:tr w:rsidR="00506C8A" w14:paraId="32577E84" w14:textId="77777777" w:rsidTr="005C30C0">
        <w:trPr>
          <w:trHeight w:val="454"/>
        </w:trPr>
        <w:tc>
          <w:tcPr>
            <w:tcW w:w="2500" w:type="pct"/>
          </w:tcPr>
          <w:p w14:paraId="19E31FA4" w14:textId="7EE666D7" w:rsidR="00506C8A" w:rsidRDefault="00506C8A" w:rsidP="005C30C0">
            <w:pPr>
              <w:spacing w:after="240" w:line="360" w:lineRule="auto"/>
              <w:jc w:val="both"/>
              <w:rPr>
                <w:rStyle w:val="Strong"/>
                <w:b w:val="0"/>
                <w:bCs w:val="0"/>
              </w:rPr>
            </w:pPr>
            <w:r w:rsidRPr="00AF42F3">
              <w:rPr>
                <w:i/>
                <w:iCs/>
              </w:rPr>
              <w:t xml:space="preserve">Figure </w:t>
            </w:r>
            <w:r>
              <w:rPr>
                <w:i/>
                <w:iCs/>
              </w:rPr>
              <w:t>2</w:t>
            </w:r>
            <w:r w:rsidRPr="00AF42F3">
              <w:rPr>
                <w:i/>
                <w:iCs/>
              </w:rPr>
              <w:t>.1  1JM7 (N-Terminal RING Region</w:t>
            </w:r>
          </w:p>
        </w:tc>
        <w:tc>
          <w:tcPr>
            <w:tcW w:w="2500" w:type="pct"/>
          </w:tcPr>
          <w:p w14:paraId="39419751" w14:textId="0E78C2E0" w:rsidR="00506C8A" w:rsidRPr="00506C8A" w:rsidRDefault="00506C8A" w:rsidP="005C30C0">
            <w:pPr>
              <w:spacing w:after="240" w:line="360" w:lineRule="auto"/>
              <w:jc w:val="center"/>
              <w:rPr>
                <w:rStyle w:val="Strong"/>
                <w:b w:val="0"/>
                <w:bCs w:val="0"/>
                <w:i/>
                <w:iCs/>
              </w:rPr>
            </w:pPr>
            <w:r w:rsidRPr="00AF42F3">
              <w:rPr>
                <w:i/>
                <w:iCs/>
              </w:rPr>
              <w:t xml:space="preserve">Figure </w:t>
            </w:r>
            <w:r>
              <w:rPr>
                <w:i/>
                <w:iCs/>
              </w:rPr>
              <w:t>2</w:t>
            </w:r>
            <w:r w:rsidRPr="00AF42F3">
              <w:rPr>
                <w:i/>
                <w:iCs/>
              </w:rPr>
              <w:t>.2  1T15 (C-Terminal BRCT Region)</w:t>
            </w:r>
          </w:p>
        </w:tc>
      </w:tr>
    </w:tbl>
    <w:p w14:paraId="4CE06901" w14:textId="20756087" w:rsidR="009D1C1F" w:rsidRDefault="009D1C1F" w:rsidP="009D1C1F">
      <w:pPr>
        <w:spacing w:line="360" w:lineRule="auto"/>
        <w:jc w:val="both"/>
        <w:rPr>
          <w:rStyle w:val="Strong"/>
          <w:b w:val="0"/>
          <w:bCs w:val="0"/>
        </w:rPr>
      </w:pPr>
    </w:p>
    <w:tbl>
      <w:tblPr>
        <w:tblStyle w:val="TableGrid"/>
        <w:tblW w:w="5000" w:type="pct"/>
        <w:tblLayout w:type="fixed"/>
        <w:tblLook w:val="04A0" w:firstRow="1" w:lastRow="0" w:firstColumn="1" w:lastColumn="0" w:noHBand="0" w:noVBand="1"/>
      </w:tblPr>
      <w:tblGrid>
        <w:gridCol w:w="4508"/>
        <w:gridCol w:w="4508"/>
      </w:tblGrid>
      <w:tr w:rsidR="00736BEE" w14:paraId="140475D3" w14:textId="77777777" w:rsidTr="005C30C0">
        <w:trPr>
          <w:trHeight w:val="2898"/>
        </w:trPr>
        <w:tc>
          <w:tcPr>
            <w:tcW w:w="2500" w:type="pct"/>
          </w:tcPr>
          <w:p w14:paraId="786AFDF2" w14:textId="2EE27A3D" w:rsidR="00736BEE" w:rsidRDefault="00736BEE" w:rsidP="009D1C1F">
            <w:pPr>
              <w:spacing w:line="360" w:lineRule="auto"/>
              <w:jc w:val="both"/>
              <w:rPr>
                <w:rStyle w:val="Strong"/>
                <w:b w:val="0"/>
                <w:bCs w:val="0"/>
              </w:rPr>
            </w:pPr>
            <w:r>
              <w:rPr>
                <w:noProof/>
              </w:rPr>
              <w:drawing>
                <wp:inline distT="0" distB="0" distL="0" distR="0" wp14:anchorId="41784582" wp14:editId="0821F639">
                  <wp:extent cx="3031368" cy="946298"/>
                  <wp:effectExtent l="0" t="0" r="0" b="6350"/>
                  <wp:docPr id="211576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2010" name="Picture 52432010"/>
                          <pic:cNvPicPr/>
                        </pic:nvPicPr>
                        <pic:blipFill rotWithShape="1">
                          <a:blip r:embed="rId20" cstate="print">
                            <a:extLst>
                              <a:ext uri="{28A0092B-C50C-407E-A947-70E740481C1C}">
                                <a14:useLocalDpi xmlns:a14="http://schemas.microsoft.com/office/drawing/2010/main" val="0"/>
                              </a:ext>
                            </a:extLst>
                          </a:blip>
                          <a:srcRect b="38011"/>
                          <a:stretch>
                            <a:fillRect/>
                          </a:stretch>
                        </pic:blipFill>
                        <pic:spPr bwMode="auto">
                          <a:xfrm>
                            <a:off x="0" y="0"/>
                            <a:ext cx="3106631" cy="969793"/>
                          </a:xfrm>
                          <a:prstGeom prst="rect">
                            <a:avLst/>
                          </a:prstGeom>
                          <a:ln>
                            <a:noFill/>
                          </a:ln>
                          <a:extLst>
                            <a:ext uri="{53640926-AAD7-44D8-BBD7-CCE9431645EC}">
                              <a14:shadowObscured xmlns:a14="http://schemas.microsoft.com/office/drawing/2010/main"/>
                            </a:ext>
                          </a:extLst>
                        </pic:spPr>
                      </pic:pic>
                    </a:graphicData>
                  </a:graphic>
                </wp:inline>
              </w:drawing>
            </w:r>
          </w:p>
        </w:tc>
        <w:tc>
          <w:tcPr>
            <w:tcW w:w="2500" w:type="pct"/>
          </w:tcPr>
          <w:p w14:paraId="3B9D1391" w14:textId="18F3787B" w:rsidR="00736BEE" w:rsidRDefault="00506C8A" w:rsidP="009D1C1F">
            <w:pPr>
              <w:spacing w:line="360" w:lineRule="auto"/>
              <w:jc w:val="both"/>
              <w:rPr>
                <w:rStyle w:val="Strong"/>
                <w:b w:val="0"/>
                <w:bCs w:val="0"/>
              </w:rPr>
            </w:pPr>
            <w:r>
              <w:rPr>
                <w:noProof/>
              </w:rPr>
              <w:drawing>
                <wp:inline distT="0" distB="0" distL="0" distR="0" wp14:anchorId="4F61B98F" wp14:editId="6C152334">
                  <wp:extent cx="3274828" cy="1748437"/>
                  <wp:effectExtent l="0" t="0" r="1905" b="4445"/>
                  <wp:docPr id="286016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77567" name="Picture 12781775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28200" cy="1776933"/>
                          </a:xfrm>
                          <a:prstGeom prst="rect">
                            <a:avLst/>
                          </a:prstGeom>
                        </pic:spPr>
                      </pic:pic>
                    </a:graphicData>
                  </a:graphic>
                </wp:inline>
              </w:drawing>
            </w:r>
          </w:p>
        </w:tc>
      </w:tr>
      <w:tr w:rsidR="00736BEE" w14:paraId="3DE6F5C5" w14:textId="77777777" w:rsidTr="005C30C0">
        <w:trPr>
          <w:trHeight w:val="850"/>
        </w:trPr>
        <w:tc>
          <w:tcPr>
            <w:tcW w:w="2500" w:type="pct"/>
          </w:tcPr>
          <w:p w14:paraId="0A28D275" w14:textId="44655C5F" w:rsidR="00736BEE" w:rsidRPr="005C30C0" w:rsidRDefault="00506C8A" w:rsidP="009D1C1F">
            <w:pPr>
              <w:spacing w:line="360" w:lineRule="auto"/>
              <w:jc w:val="both"/>
              <w:rPr>
                <w:rStyle w:val="Strong"/>
                <w:b w:val="0"/>
                <w:bCs w:val="0"/>
                <w:i/>
                <w:iCs/>
              </w:rPr>
            </w:pPr>
            <w:r w:rsidRPr="00580FC8">
              <w:rPr>
                <w:i/>
                <w:iCs/>
              </w:rPr>
              <w:t xml:space="preserve">Figure </w:t>
            </w:r>
            <w:r>
              <w:rPr>
                <w:i/>
                <w:iCs/>
              </w:rPr>
              <w:t xml:space="preserve">2.3: </w:t>
            </w:r>
            <w:r w:rsidRPr="00580FC8">
              <w:rPr>
                <w:i/>
                <w:iCs/>
              </w:rPr>
              <w:t>Polyphen-2 report for P3839W1718C</w:t>
            </w:r>
          </w:p>
        </w:tc>
        <w:tc>
          <w:tcPr>
            <w:tcW w:w="2500" w:type="pct"/>
          </w:tcPr>
          <w:p w14:paraId="5B1E8BD3" w14:textId="6650CA14" w:rsidR="00736BEE" w:rsidRPr="005C30C0" w:rsidRDefault="00506C8A" w:rsidP="005C30C0">
            <w:pPr>
              <w:spacing w:line="360" w:lineRule="auto"/>
              <w:rPr>
                <w:rStyle w:val="Strong"/>
                <w:b w:val="0"/>
                <w:bCs w:val="0"/>
                <w:i/>
                <w:iCs/>
              </w:rPr>
            </w:pPr>
            <w:r w:rsidRPr="00692BBF">
              <w:rPr>
                <w:i/>
                <w:iCs/>
              </w:rPr>
              <w:t xml:space="preserve">Figure </w:t>
            </w:r>
            <w:r>
              <w:rPr>
                <w:i/>
                <w:iCs/>
              </w:rPr>
              <w:t>2</w:t>
            </w:r>
            <w:r w:rsidRPr="00692BBF">
              <w:rPr>
                <w:i/>
                <w:iCs/>
              </w:rPr>
              <w:t>.</w:t>
            </w:r>
            <w:r>
              <w:rPr>
                <w:i/>
                <w:iCs/>
              </w:rPr>
              <w:t>4:</w:t>
            </w:r>
            <w:r w:rsidRPr="00692BBF">
              <w:rPr>
                <w:i/>
                <w:iCs/>
              </w:rPr>
              <w:t xml:space="preserve"> Mutation Testing of P3839W1718C</w:t>
            </w:r>
          </w:p>
        </w:tc>
      </w:tr>
    </w:tbl>
    <w:p w14:paraId="45881DF6" w14:textId="77777777" w:rsidR="00736BEE" w:rsidRDefault="00736BEE" w:rsidP="009D1C1F">
      <w:pPr>
        <w:spacing w:line="360" w:lineRule="auto"/>
        <w:jc w:val="both"/>
        <w:rPr>
          <w:rStyle w:val="Strong"/>
          <w:b w:val="0"/>
          <w:bCs w:val="0"/>
        </w:rPr>
      </w:pPr>
    </w:p>
    <w:p w14:paraId="7281CE0A" w14:textId="77777777" w:rsidR="00736BEE" w:rsidRDefault="00736BEE" w:rsidP="006E7572">
      <w:pPr>
        <w:spacing w:after="200" w:line="276" w:lineRule="auto"/>
        <w:rPr>
          <w:rStyle w:val="Strong"/>
          <w:b w:val="0"/>
          <w:bCs w:val="0"/>
        </w:rPr>
      </w:pPr>
    </w:p>
    <w:p w14:paraId="01BF6D5C" w14:textId="77777777" w:rsidR="00736BEE" w:rsidRDefault="00736BEE" w:rsidP="006E7572">
      <w:pPr>
        <w:spacing w:after="200" w:line="276" w:lineRule="auto"/>
        <w:rPr>
          <w:rStyle w:val="Strong"/>
          <w:b w:val="0"/>
          <w:bCs w:val="0"/>
        </w:rPr>
      </w:pPr>
    </w:p>
    <w:p w14:paraId="6991741E" w14:textId="78CA3E28" w:rsidR="007F5C93" w:rsidRPr="00BE438D" w:rsidRDefault="009D1C1F" w:rsidP="006E7572">
      <w:pPr>
        <w:spacing w:after="200" w:line="276" w:lineRule="auto"/>
      </w:pPr>
      <w:r>
        <w:rPr>
          <w:rStyle w:val="Strong"/>
          <w:b w:val="0"/>
          <w:bCs w:val="0"/>
        </w:rPr>
        <w:br w:type="page"/>
      </w:r>
      <w:r w:rsidR="00BE438D" w:rsidRPr="00BE438D">
        <w:rPr>
          <w:rStyle w:val="Strong"/>
          <w:sz w:val="32"/>
          <w:szCs w:val="32"/>
        </w:rPr>
        <w:lastRenderedPageBreak/>
        <w:t>C</w:t>
      </w:r>
      <w:r w:rsidR="00C255DB" w:rsidRPr="00BE438D">
        <w:rPr>
          <w:rStyle w:val="Strong"/>
          <w:sz w:val="32"/>
          <w:szCs w:val="32"/>
        </w:rPr>
        <w:t>hapter</w:t>
      </w:r>
      <w:r w:rsidR="00BE438D" w:rsidRPr="00BE438D">
        <w:rPr>
          <w:rStyle w:val="Strong"/>
          <w:sz w:val="32"/>
          <w:szCs w:val="32"/>
        </w:rPr>
        <w:t xml:space="preserve"> 3: </w:t>
      </w:r>
      <w:r w:rsidR="00F1077D" w:rsidRPr="00F1077D">
        <w:rPr>
          <w:rStyle w:val="Strong"/>
          <w:sz w:val="32"/>
          <w:szCs w:val="32"/>
        </w:rPr>
        <w:t>M</w:t>
      </w:r>
      <w:r w:rsidR="00C255DB" w:rsidRPr="00F1077D">
        <w:rPr>
          <w:rStyle w:val="Strong"/>
          <w:sz w:val="32"/>
          <w:szCs w:val="32"/>
        </w:rPr>
        <w:t>aterials and methods</w:t>
      </w:r>
    </w:p>
    <w:p w14:paraId="0C20A1E8" w14:textId="77777777" w:rsidR="007F5C93" w:rsidRPr="008A620E" w:rsidRDefault="0036227F" w:rsidP="00085C18">
      <w:pPr>
        <w:spacing w:line="360" w:lineRule="auto"/>
        <w:jc w:val="center"/>
      </w:pPr>
      <w:r>
        <w:rPr>
          <w:noProof/>
        </w:rPr>
        <w:pict w14:anchorId="69848BE6">
          <v:rect id="_x0000_i1029" alt="" style="width:451.3pt;height:1.5pt;mso-width-percent:0;mso-height-percent:0;mso-width-percent:0;mso-height-percent:0" o:hralign="center" o:hrstd="t" o:hr="t" fillcolor="#a0a0a0" stroked="f"/>
        </w:pict>
      </w:r>
    </w:p>
    <w:p w14:paraId="53202F33" w14:textId="1D1E281D" w:rsidR="00F1077D" w:rsidRPr="000C7D32" w:rsidRDefault="00F1077D" w:rsidP="000C7D32">
      <w:pPr>
        <w:spacing w:line="360" w:lineRule="auto"/>
        <w:jc w:val="both"/>
        <w:rPr>
          <w:b/>
          <w:bCs/>
          <w:sz w:val="28"/>
          <w:szCs w:val="28"/>
        </w:rPr>
      </w:pPr>
      <w:r w:rsidRPr="000C7D32">
        <w:rPr>
          <w:b/>
          <w:bCs/>
          <w:sz w:val="28"/>
          <w:szCs w:val="28"/>
        </w:rPr>
        <w:t>3.1 Stud</w:t>
      </w:r>
      <w:r w:rsidR="00C255DB" w:rsidRPr="000C7D32">
        <w:rPr>
          <w:b/>
          <w:bCs/>
          <w:sz w:val="28"/>
          <w:szCs w:val="28"/>
        </w:rPr>
        <w:t>y design</w:t>
      </w:r>
    </w:p>
    <w:p w14:paraId="14BF927E" w14:textId="77777777" w:rsidR="00F1077D" w:rsidRDefault="00F1077D" w:rsidP="000C7D32">
      <w:pPr>
        <w:spacing w:line="360" w:lineRule="auto"/>
        <w:jc w:val="both"/>
      </w:pPr>
      <w:r>
        <w:t>In this study, an in silico methodology that integrates structural and biophysical approaches was utilized in order to systematically characterize and classify ten preselected BRCA1 missense mutations based on the underlying disease-causing mechanisms. The reason behind the development of such an approach was the known shortcoming of traditional prediction methodologies based solely on sequence level approaches in failing to take into account the role of local spatial chemistry, which is crucial for understanding protein behavior at an atomic level. Using a combination of sequence and structure-based approaches, the following metrics were used to categorize the variants into two classes:</w:t>
      </w:r>
    </w:p>
    <w:p w14:paraId="1463B2E2" w14:textId="77777777" w:rsidR="00F1077D" w:rsidRPr="00572FE8" w:rsidRDefault="00F1077D" w:rsidP="000C7D32">
      <w:pPr>
        <w:spacing w:line="360" w:lineRule="auto"/>
        <w:jc w:val="both"/>
        <w:rPr>
          <w:b/>
          <w:bCs/>
          <w:sz w:val="28"/>
          <w:szCs w:val="28"/>
        </w:rPr>
      </w:pPr>
      <w:r w:rsidRPr="00572FE8">
        <w:rPr>
          <w:b/>
          <w:bCs/>
          <w:sz w:val="28"/>
          <w:szCs w:val="28"/>
        </w:rPr>
        <w:t>3.2 Extraction of the Sequence Information for the Reference BRCA1 Protein and Domains</w:t>
      </w:r>
    </w:p>
    <w:p w14:paraId="4FD24A0A" w14:textId="77777777" w:rsidR="00F1077D" w:rsidRDefault="00F1077D" w:rsidP="000C7D32">
      <w:pPr>
        <w:spacing w:line="360" w:lineRule="auto"/>
        <w:jc w:val="both"/>
      </w:pPr>
      <w:r>
        <w:t>The primary sequence information of human BRCA1 protein was extracted from the UniProt database using the accession number P38398 and presented in FASTA file format. The total sequence length is 1,863 residues, which will be used as the reference sequence to conduct further analysis, including mutation mapping. According to the structural biology literature,</w:t>
      </w:r>
    </w:p>
    <w:p w14:paraId="516F357A" w14:textId="77777777" w:rsidR="00F1077D" w:rsidRDefault="00F1077D" w:rsidP="000C7D32">
      <w:pPr>
        <w:spacing w:line="360" w:lineRule="auto"/>
        <w:jc w:val="both"/>
      </w:pPr>
      <w:r>
        <w:t>N-terminal RING Finger Domain (residues 1-100): responsible for scaffold assembly of E3 ubiquitin ligase and BARD1 heterodimerisation.</w:t>
      </w:r>
    </w:p>
    <w:p w14:paraId="2B587CA0" w14:textId="380A0BC0" w:rsidR="00F1077D" w:rsidRDefault="00F1077D" w:rsidP="000C7D32">
      <w:pPr>
        <w:spacing w:line="360" w:lineRule="auto"/>
        <w:jc w:val="both"/>
      </w:pPr>
      <w:r>
        <w:t>C-terminal BRCT Repeat Domains (residues 1,650-1,863): responsible for phosphoprotein binding and HRR binding.</w:t>
      </w:r>
    </w:p>
    <w:p w14:paraId="7CB1DCBD" w14:textId="77777777" w:rsidR="00F1077D" w:rsidRDefault="00F1077D" w:rsidP="000C7D32">
      <w:pPr>
        <w:spacing w:line="360" w:lineRule="auto"/>
        <w:jc w:val="both"/>
      </w:pPr>
      <w:r>
        <w:t>The linker regions between N-terminal RING finger domain and C-terminal BRCT repeat domains (residues 101-1,649) were not considered in the structure prediction due to their nature as introns</w:t>
      </w:r>
    </w:p>
    <w:p w14:paraId="5B65FA93" w14:textId="3B9AD16A" w:rsidR="00F1077D" w:rsidRPr="009A0168" w:rsidRDefault="00F1077D" w:rsidP="009A0168">
      <w:pPr>
        <w:spacing w:line="360" w:lineRule="auto"/>
        <w:jc w:val="both"/>
      </w:pPr>
      <w:r w:rsidRPr="000E22EA">
        <w:rPr>
          <w:b/>
          <w:bCs/>
        </w:rPr>
        <w:t xml:space="preserve">3.2.2 AlphaMissense </w:t>
      </w:r>
      <w:r w:rsidR="00BE672D" w:rsidRPr="000E22EA">
        <w:rPr>
          <w:b/>
          <w:bCs/>
        </w:rPr>
        <w:t>data extraction</w:t>
      </w:r>
    </w:p>
    <w:p w14:paraId="724AC585" w14:textId="2ED517D9" w:rsidR="005C30C0" w:rsidRDefault="00F1077D" w:rsidP="009A0168">
      <w:pPr>
        <w:spacing w:line="360" w:lineRule="auto"/>
        <w:jc w:val="both"/>
      </w:pPr>
      <w:r w:rsidRPr="000E22EA">
        <w:t>For modern deep-learning validation, we pulled raw predictive tracks from the </w:t>
      </w:r>
      <w:r w:rsidRPr="000E22EA">
        <w:rPr>
          <w:b/>
          <w:bCs/>
        </w:rPr>
        <w:t>precomputed human AlphaMissense repository </w:t>
      </w:r>
      <w:r w:rsidRPr="000E22EA">
        <w:t>(v1.0), aligned to the canonical track for P38398. We extracted two variables for each substitution:</w:t>
      </w:r>
    </w:p>
    <w:p w14:paraId="4000AFEE" w14:textId="77777777" w:rsidR="005C30C0" w:rsidRDefault="005C30C0">
      <w:pPr>
        <w:spacing w:after="200" w:line="276" w:lineRule="auto"/>
      </w:pPr>
      <w:r>
        <w:br w:type="page"/>
      </w:r>
    </w:p>
    <w:p w14:paraId="35842EE1" w14:textId="0B301F3C" w:rsidR="00292D1A" w:rsidRPr="00292D1A" w:rsidRDefault="00292D1A" w:rsidP="005C30C0">
      <w:pPr>
        <w:spacing w:after="240" w:line="360" w:lineRule="auto"/>
        <w:rPr>
          <w:i/>
          <w:iCs/>
        </w:rPr>
      </w:pPr>
      <w:r>
        <w:rPr>
          <w:i/>
          <w:iCs/>
        </w:rPr>
        <w:lastRenderedPageBreak/>
        <w:t>Table No:</w:t>
      </w:r>
      <w:r w:rsidRPr="000C7D32">
        <w:rPr>
          <w:i/>
          <w:iCs/>
        </w:rPr>
        <w:t>3.</w:t>
      </w:r>
      <w:r w:rsidR="00821529">
        <w:rPr>
          <w:i/>
          <w:iCs/>
        </w:rPr>
        <w:t>1:</w:t>
      </w:r>
      <w:r w:rsidRPr="000C7D32">
        <w:rPr>
          <w:i/>
          <w:iCs/>
        </w:rPr>
        <w:t xml:space="preserve"> Selection of Candidate Variants from Cohort</w:t>
      </w:r>
    </w:p>
    <w:tbl>
      <w:tblPr>
        <w:tblStyle w:val="TableGridLight"/>
        <w:tblW w:w="0" w:type="auto"/>
        <w:tblLayout w:type="fixed"/>
        <w:tblLook w:val="04A0" w:firstRow="1" w:lastRow="0" w:firstColumn="1" w:lastColumn="0" w:noHBand="0" w:noVBand="1"/>
      </w:tblPr>
      <w:tblGrid>
        <w:gridCol w:w="2067"/>
        <w:gridCol w:w="6943"/>
      </w:tblGrid>
      <w:tr w:rsidR="00F1077D" w:rsidRPr="000E22EA" w14:paraId="36875D07" w14:textId="77777777" w:rsidTr="001C47AF">
        <w:trPr>
          <w:trHeight w:val="397"/>
        </w:trPr>
        <w:tc>
          <w:tcPr>
            <w:tcW w:w="2067" w:type="dxa"/>
            <w:hideMark/>
          </w:tcPr>
          <w:p w14:paraId="398883A4" w14:textId="77777777" w:rsidR="00F1077D" w:rsidRPr="001C47AF" w:rsidRDefault="00F1077D" w:rsidP="000C7D32">
            <w:pPr>
              <w:spacing w:line="360" w:lineRule="auto"/>
              <w:jc w:val="both"/>
              <w:rPr>
                <w:b/>
                <w:bCs/>
                <w:sz w:val="28"/>
                <w:szCs w:val="28"/>
              </w:rPr>
            </w:pPr>
            <w:r w:rsidRPr="001C47AF">
              <w:rPr>
                <w:b/>
                <w:bCs/>
                <w:sz w:val="28"/>
                <w:szCs w:val="28"/>
              </w:rPr>
              <w:t>Variable</w:t>
            </w:r>
          </w:p>
        </w:tc>
        <w:tc>
          <w:tcPr>
            <w:tcW w:w="6943" w:type="dxa"/>
            <w:hideMark/>
          </w:tcPr>
          <w:p w14:paraId="452EFC06" w14:textId="24D8B2B2" w:rsidR="00F1077D" w:rsidRPr="001C47AF" w:rsidRDefault="001C47AF" w:rsidP="000C7D32">
            <w:pPr>
              <w:spacing w:line="360" w:lineRule="auto"/>
              <w:jc w:val="both"/>
              <w:rPr>
                <w:b/>
                <w:bCs/>
                <w:sz w:val="28"/>
                <w:szCs w:val="28"/>
              </w:rPr>
            </w:pPr>
            <w:r w:rsidRPr="001C47AF">
              <w:rPr>
                <w:b/>
                <w:bCs/>
                <w:sz w:val="28"/>
                <w:szCs w:val="28"/>
              </w:rPr>
              <w:t>What it is</w:t>
            </w:r>
          </w:p>
        </w:tc>
      </w:tr>
      <w:tr w:rsidR="00F1077D" w:rsidRPr="000E22EA" w14:paraId="6AFFBDBA" w14:textId="77777777" w:rsidTr="001C47AF">
        <w:trPr>
          <w:trHeight w:val="850"/>
        </w:trPr>
        <w:tc>
          <w:tcPr>
            <w:tcW w:w="2067" w:type="dxa"/>
            <w:hideMark/>
          </w:tcPr>
          <w:p w14:paraId="0208B023" w14:textId="77777777" w:rsidR="00F1077D" w:rsidRPr="000E22EA" w:rsidRDefault="00F1077D" w:rsidP="000C7D32">
            <w:pPr>
              <w:spacing w:line="360" w:lineRule="auto"/>
              <w:jc w:val="both"/>
            </w:pPr>
            <w:r w:rsidRPr="000E22EA">
              <w:t>am_pathogenicity</w:t>
            </w:r>
          </w:p>
        </w:tc>
        <w:tc>
          <w:tcPr>
            <w:tcW w:w="6943" w:type="dxa"/>
            <w:hideMark/>
          </w:tcPr>
          <w:p w14:paraId="2259D2FB" w14:textId="77777777" w:rsidR="00F1077D" w:rsidRPr="000E22EA" w:rsidRDefault="00F1077D" w:rsidP="000C7D32">
            <w:pPr>
              <w:spacing w:line="360" w:lineRule="auto"/>
              <w:jc w:val="both"/>
            </w:pPr>
            <w:r w:rsidRPr="000E22EA">
              <w:t>Continuous neural-network confidence probability score (0.000 to 1.000)</w:t>
            </w:r>
          </w:p>
        </w:tc>
      </w:tr>
      <w:tr w:rsidR="00F1077D" w:rsidRPr="000E22EA" w14:paraId="4940C42D" w14:textId="77777777" w:rsidTr="001C47AF">
        <w:trPr>
          <w:trHeight w:val="850"/>
        </w:trPr>
        <w:tc>
          <w:tcPr>
            <w:tcW w:w="2067" w:type="dxa"/>
            <w:hideMark/>
          </w:tcPr>
          <w:p w14:paraId="701E718B" w14:textId="77777777" w:rsidR="00F1077D" w:rsidRPr="000E22EA" w:rsidRDefault="00F1077D" w:rsidP="000C7D32">
            <w:pPr>
              <w:spacing w:line="360" w:lineRule="auto"/>
              <w:jc w:val="both"/>
            </w:pPr>
            <w:r w:rsidRPr="000E22EA">
              <w:t>am_class</w:t>
            </w:r>
          </w:p>
        </w:tc>
        <w:tc>
          <w:tcPr>
            <w:tcW w:w="6943" w:type="dxa"/>
            <w:hideMark/>
          </w:tcPr>
          <w:p w14:paraId="5AF6CDC4" w14:textId="77777777" w:rsidR="00F1077D" w:rsidRPr="000E22EA" w:rsidRDefault="00F1077D" w:rsidP="000C7D32">
            <w:pPr>
              <w:spacing w:line="360" w:lineRule="auto"/>
              <w:jc w:val="both"/>
            </w:pPr>
            <w:r w:rsidRPr="000E22EA">
              <w:t>Discrete clinical classification bucket using DeepMind cutoff metrics: Benign (&lt;0.340), Ambiguous (0.340 ≤ x ≤ 0.564), or Pathogenic (&gt;0.564)</w:t>
            </w:r>
          </w:p>
        </w:tc>
      </w:tr>
    </w:tbl>
    <w:p w14:paraId="08B3ADFB" w14:textId="71B71457" w:rsidR="00F1077D" w:rsidRDefault="00F1077D" w:rsidP="00821529">
      <w:pPr>
        <w:spacing w:before="240" w:line="360" w:lineRule="auto"/>
        <w:jc w:val="both"/>
      </w:pPr>
      <w:r>
        <w:t>A total of ten missense mutations in the BRCA1 gene have been chosen due to their clinical significance and diagnostic uncertainty as noted in the ClinVar database. The distribution of the cohort within the two domains is provided below:</w:t>
      </w:r>
    </w:p>
    <w:p w14:paraId="70261C8B" w14:textId="77777777" w:rsidR="00F1077D" w:rsidRDefault="00F1077D" w:rsidP="009A0168">
      <w:pPr>
        <w:spacing w:line="360" w:lineRule="auto"/>
        <w:jc w:val="both"/>
      </w:pPr>
      <w:r>
        <w:t>RING Domain (n = 2): M18R, C61G</w:t>
      </w:r>
    </w:p>
    <w:p w14:paraId="012200B4" w14:textId="77777777" w:rsidR="00F1077D" w:rsidRDefault="00F1077D" w:rsidP="009A0168">
      <w:pPr>
        <w:spacing w:line="360" w:lineRule="auto"/>
        <w:jc w:val="both"/>
      </w:pPr>
      <w:r>
        <w:t>BRCT Domain (n = 8): R1699W, T1712I, W1739C, D1760Y, M1775R</w:t>
      </w:r>
    </w:p>
    <w:p w14:paraId="1081A4C7" w14:textId="605C915C" w:rsidR="00F1077D" w:rsidRPr="00292D1A" w:rsidRDefault="00292D1A" w:rsidP="005C30C0">
      <w:pPr>
        <w:spacing w:after="240" w:line="360" w:lineRule="auto"/>
        <w:jc w:val="both"/>
        <w:rPr>
          <w:i/>
          <w:iCs/>
        </w:rPr>
      </w:pPr>
      <w:r w:rsidRPr="00292D1A">
        <w:rPr>
          <w:i/>
          <w:iCs/>
        </w:rPr>
        <w:t>Table 3.</w:t>
      </w:r>
      <w:r w:rsidR="00951CBB">
        <w:rPr>
          <w:i/>
          <w:iCs/>
        </w:rPr>
        <w:t>2</w:t>
      </w:r>
      <w:r w:rsidRPr="00292D1A">
        <w:rPr>
          <w:i/>
          <w:iCs/>
        </w:rPr>
        <w:t>: Structural Template Selection for Computational Modeling</w:t>
      </w:r>
    </w:p>
    <w:tbl>
      <w:tblPr>
        <w:tblStyle w:val="TableGridLight"/>
        <w:tblW w:w="5000" w:type="pct"/>
        <w:tblLook w:val="04A0" w:firstRow="1" w:lastRow="0" w:firstColumn="1" w:lastColumn="0" w:noHBand="0" w:noVBand="1"/>
      </w:tblPr>
      <w:tblGrid>
        <w:gridCol w:w="1772"/>
        <w:gridCol w:w="3468"/>
        <w:gridCol w:w="1167"/>
        <w:gridCol w:w="2609"/>
      </w:tblGrid>
      <w:tr w:rsidR="00F1077D" w:rsidRPr="000E22EA" w14:paraId="238118C8" w14:textId="77777777" w:rsidTr="009C2D7A">
        <w:trPr>
          <w:trHeight w:val="113"/>
        </w:trPr>
        <w:tc>
          <w:tcPr>
            <w:tcW w:w="983" w:type="pct"/>
            <w:hideMark/>
          </w:tcPr>
          <w:p w14:paraId="589B204A" w14:textId="77777777" w:rsidR="00F1077D" w:rsidRPr="009C2D7A" w:rsidRDefault="00F1077D" w:rsidP="000C7D32">
            <w:pPr>
              <w:spacing w:line="360" w:lineRule="auto"/>
              <w:rPr>
                <w:b/>
                <w:bCs/>
                <w:sz w:val="28"/>
                <w:szCs w:val="28"/>
              </w:rPr>
            </w:pPr>
            <w:r w:rsidRPr="009C2D7A">
              <w:rPr>
                <w:b/>
                <w:bCs/>
                <w:sz w:val="28"/>
                <w:szCs w:val="28"/>
              </w:rPr>
              <w:t>Region</w:t>
            </w:r>
          </w:p>
        </w:tc>
        <w:tc>
          <w:tcPr>
            <w:tcW w:w="1923" w:type="pct"/>
            <w:hideMark/>
          </w:tcPr>
          <w:p w14:paraId="52328C7D" w14:textId="77777777" w:rsidR="00F1077D" w:rsidRPr="009C2D7A" w:rsidRDefault="00F1077D" w:rsidP="000C7D32">
            <w:pPr>
              <w:spacing w:line="360" w:lineRule="auto"/>
              <w:rPr>
                <w:b/>
                <w:bCs/>
                <w:sz w:val="28"/>
                <w:szCs w:val="28"/>
              </w:rPr>
            </w:pPr>
            <w:r w:rsidRPr="009C2D7A">
              <w:rPr>
                <w:b/>
                <w:bCs/>
                <w:sz w:val="28"/>
                <w:szCs w:val="28"/>
              </w:rPr>
              <w:t>Template</w:t>
            </w:r>
          </w:p>
        </w:tc>
        <w:tc>
          <w:tcPr>
            <w:tcW w:w="647" w:type="pct"/>
            <w:hideMark/>
          </w:tcPr>
          <w:p w14:paraId="78447238" w14:textId="77777777" w:rsidR="00F1077D" w:rsidRPr="009C2D7A" w:rsidRDefault="00F1077D" w:rsidP="000C7D32">
            <w:pPr>
              <w:spacing w:line="360" w:lineRule="auto"/>
              <w:rPr>
                <w:b/>
                <w:bCs/>
                <w:sz w:val="28"/>
                <w:szCs w:val="28"/>
              </w:rPr>
            </w:pPr>
            <w:r w:rsidRPr="009C2D7A">
              <w:rPr>
                <w:b/>
                <w:bCs/>
                <w:sz w:val="28"/>
                <w:szCs w:val="28"/>
              </w:rPr>
              <w:t>PDB ID</w:t>
            </w:r>
          </w:p>
        </w:tc>
        <w:tc>
          <w:tcPr>
            <w:tcW w:w="1447" w:type="pct"/>
            <w:hideMark/>
          </w:tcPr>
          <w:p w14:paraId="74DED43D" w14:textId="273717E3" w:rsidR="00F1077D" w:rsidRPr="009C2D7A" w:rsidRDefault="00F1077D" w:rsidP="000C7D32">
            <w:pPr>
              <w:spacing w:line="360" w:lineRule="auto"/>
              <w:rPr>
                <w:b/>
                <w:bCs/>
                <w:sz w:val="28"/>
                <w:szCs w:val="28"/>
              </w:rPr>
            </w:pPr>
            <w:r w:rsidRPr="009C2D7A">
              <w:rPr>
                <w:b/>
                <w:bCs/>
                <w:sz w:val="28"/>
                <w:szCs w:val="28"/>
              </w:rPr>
              <w:t>W</w:t>
            </w:r>
            <w:r w:rsidR="00BE672D" w:rsidRPr="009C2D7A">
              <w:rPr>
                <w:b/>
                <w:bCs/>
                <w:sz w:val="28"/>
                <w:szCs w:val="28"/>
              </w:rPr>
              <w:t>hy we used it</w:t>
            </w:r>
          </w:p>
        </w:tc>
      </w:tr>
      <w:tr w:rsidR="00F1077D" w:rsidRPr="000E22EA" w14:paraId="555319EE" w14:textId="77777777" w:rsidTr="009C2D7A">
        <w:trPr>
          <w:trHeight w:val="833"/>
        </w:trPr>
        <w:tc>
          <w:tcPr>
            <w:tcW w:w="983" w:type="pct"/>
            <w:hideMark/>
          </w:tcPr>
          <w:p w14:paraId="2AA0646F" w14:textId="77777777" w:rsidR="00F1077D" w:rsidRPr="000E22EA" w:rsidRDefault="00F1077D" w:rsidP="000C7D32">
            <w:pPr>
              <w:spacing w:line="360" w:lineRule="auto"/>
            </w:pPr>
            <w:r w:rsidRPr="000E22EA">
              <w:rPr>
                <w:b/>
                <w:bCs/>
              </w:rPr>
              <w:t>N-Terminal RING Region</w:t>
            </w:r>
          </w:p>
        </w:tc>
        <w:tc>
          <w:tcPr>
            <w:tcW w:w="1923" w:type="pct"/>
            <w:hideMark/>
          </w:tcPr>
          <w:p w14:paraId="6639BD81" w14:textId="77777777" w:rsidR="00F1077D" w:rsidRPr="000E22EA" w:rsidRDefault="00F1077D" w:rsidP="000C7D32">
            <w:pPr>
              <w:spacing w:line="360" w:lineRule="auto"/>
            </w:pPr>
            <w:r w:rsidRPr="000E22EA">
              <w:t>Human BRCA1/BARD1 heterodimer (solution structure)</w:t>
            </w:r>
          </w:p>
        </w:tc>
        <w:tc>
          <w:tcPr>
            <w:tcW w:w="647" w:type="pct"/>
            <w:hideMark/>
          </w:tcPr>
          <w:p w14:paraId="5027ED22" w14:textId="77777777" w:rsidR="00F1077D" w:rsidRPr="000E22EA" w:rsidRDefault="00F1077D" w:rsidP="000C7D32">
            <w:pPr>
              <w:spacing w:line="360" w:lineRule="auto"/>
            </w:pPr>
            <w:r w:rsidRPr="000E22EA">
              <w:t>1JM7</w:t>
            </w:r>
          </w:p>
        </w:tc>
        <w:tc>
          <w:tcPr>
            <w:tcW w:w="1447" w:type="pct"/>
            <w:hideMark/>
          </w:tcPr>
          <w:p w14:paraId="26C10114" w14:textId="77777777" w:rsidR="00F1077D" w:rsidRPr="000E22EA" w:rsidRDefault="00F1077D" w:rsidP="000C7D32">
            <w:pPr>
              <w:spacing w:line="360" w:lineRule="auto"/>
            </w:pPr>
            <w:r w:rsidRPr="000E22EA">
              <w:t>Retains coordinates for structural zinc (Zn²</w:t>
            </w:r>
            <w:r w:rsidRPr="000E22EA">
              <w:rPr>
                <w:rFonts w:ascii="Cambria Math" w:hAnsi="Cambria Math" w:cs="Cambria Math"/>
              </w:rPr>
              <w:t>⁺</w:t>
            </w:r>
            <w:r w:rsidRPr="000E22EA">
              <w:t>) ions</w:t>
            </w:r>
          </w:p>
        </w:tc>
      </w:tr>
      <w:tr w:rsidR="00F1077D" w:rsidRPr="000E22EA" w14:paraId="308F0512" w14:textId="77777777" w:rsidTr="009C2D7A">
        <w:trPr>
          <w:trHeight w:val="833"/>
        </w:trPr>
        <w:tc>
          <w:tcPr>
            <w:tcW w:w="983" w:type="pct"/>
            <w:hideMark/>
          </w:tcPr>
          <w:p w14:paraId="7016AC1B" w14:textId="77777777" w:rsidR="00F1077D" w:rsidRPr="000E22EA" w:rsidRDefault="00F1077D" w:rsidP="000C7D32">
            <w:pPr>
              <w:spacing w:line="360" w:lineRule="auto"/>
            </w:pPr>
            <w:r w:rsidRPr="000E22EA">
              <w:rPr>
                <w:b/>
                <w:bCs/>
              </w:rPr>
              <w:t>C-Terminal BRCT Region</w:t>
            </w:r>
          </w:p>
        </w:tc>
        <w:tc>
          <w:tcPr>
            <w:tcW w:w="1923" w:type="pct"/>
            <w:hideMark/>
          </w:tcPr>
          <w:p w14:paraId="30D5702F" w14:textId="77777777" w:rsidR="00F1077D" w:rsidRPr="000E22EA" w:rsidRDefault="00F1077D" w:rsidP="000C7D32">
            <w:pPr>
              <w:spacing w:line="360" w:lineRule="auto"/>
            </w:pPr>
            <w:r w:rsidRPr="000E22EA">
              <w:t>Tandem BRCT domains + phosphorylated BACH1 peptide (crystal structure)</w:t>
            </w:r>
          </w:p>
        </w:tc>
        <w:tc>
          <w:tcPr>
            <w:tcW w:w="647" w:type="pct"/>
            <w:hideMark/>
          </w:tcPr>
          <w:p w14:paraId="073D95F7" w14:textId="77777777" w:rsidR="00F1077D" w:rsidRPr="000E22EA" w:rsidRDefault="00F1077D" w:rsidP="000C7D32">
            <w:pPr>
              <w:spacing w:line="360" w:lineRule="auto"/>
            </w:pPr>
            <w:r w:rsidRPr="000E22EA">
              <w:t>1T15</w:t>
            </w:r>
          </w:p>
        </w:tc>
        <w:tc>
          <w:tcPr>
            <w:tcW w:w="1447" w:type="pct"/>
            <w:hideMark/>
          </w:tcPr>
          <w:p w14:paraId="60AEE4DE" w14:textId="77777777" w:rsidR="00F1077D" w:rsidRPr="000E22EA" w:rsidRDefault="00F1077D" w:rsidP="000C7D32">
            <w:pPr>
              <w:spacing w:line="360" w:lineRule="auto"/>
            </w:pPr>
            <w:r w:rsidRPr="000E22EA">
              <w:t>High-resolution structure showing binding interface</w:t>
            </w:r>
          </w:p>
        </w:tc>
      </w:tr>
    </w:tbl>
    <w:p w14:paraId="2F90CEE7" w14:textId="754F2996" w:rsidR="00F1077D" w:rsidRPr="008B4CC5" w:rsidRDefault="00F1077D" w:rsidP="005C30C0">
      <w:pPr>
        <w:spacing w:before="240" w:line="276" w:lineRule="auto"/>
        <w:rPr>
          <w:b/>
          <w:bCs/>
          <w:i/>
          <w:iCs/>
        </w:rPr>
      </w:pPr>
      <w:r w:rsidRPr="008B4CC5">
        <w:rPr>
          <w:b/>
          <w:bCs/>
          <w:sz w:val="28"/>
          <w:szCs w:val="28"/>
        </w:rPr>
        <w:t>3.4 Varia</w:t>
      </w:r>
      <w:r w:rsidR="00BE672D" w:rsidRPr="008B4CC5">
        <w:rPr>
          <w:b/>
          <w:bCs/>
          <w:sz w:val="28"/>
          <w:szCs w:val="28"/>
        </w:rPr>
        <w:t>nt annotation</w:t>
      </w:r>
    </w:p>
    <w:p w14:paraId="615E5267" w14:textId="77777777" w:rsidR="00F1077D" w:rsidRDefault="00F1077D" w:rsidP="000C7D32">
      <w:pPr>
        <w:spacing w:line="360" w:lineRule="auto"/>
        <w:jc w:val="both"/>
      </w:pPr>
      <w:r>
        <w:t>All variants have been cross-referenced with the ClinVar database in order to obtain the corresponding HGVS nomenclature as well as clinical significance. All information collected was compiled in a single spreadsheet for easy comparison between the clinical significance classification and structural predictions made using this pipeline.</w:t>
      </w:r>
    </w:p>
    <w:p w14:paraId="7A8C1520" w14:textId="73F2649A" w:rsidR="00F1077D" w:rsidRPr="008B4CC5" w:rsidRDefault="00F1077D" w:rsidP="000C7D32">
      <w:pPr>
        <w:spacing w:line="360" w:lineRule="auto"/>
        <w:jc w:val="both"/>
        <w:rPr>
          <w:b/>
          <w:bCs/>
          <w:sz w:val="28"/>
          <w:szCs w:val="28"/>
        </w:rPr>
      </w:pPr>
      <w:r w:rsidRPr="008B4CC5">
        <w:rPr>
          <w:b/>
          <w:bCs/>
          <w:sz w:val="28"/>
          <w:szCs w:val="28"/>
        </w:rPr>
        <w:t>3.5</w:t>
      </w:r>
      <w:r w:rsidR="008B4CC5">
        <w:rPr>
          <w:b/>
          <w:bCs/>
          <w:sz w:val="28"/>
          <w:szCs w:val="28"/>
        </w:rPr>
        <w:t xml:space="preserve"> </w:t>
      </w:r>
      <w:r w:rsidRPr="008B4CC5">
        <w:rPr>
          <w:b/>
          <w:bCs/>
          <w:sz w:val="28"/>
          <w:szCs w:val="28"/>
        </w:rPr>
        <w:t>Pathoge</w:t>
      </w:r>
      <w:r w:rsidR="00BE672D" w:rsidRPr="008B4CC5">
        <w:rPr>
          <w:b/>
          <w:bCs/>
          <w:sz w:val="28"/>
          <w:szCs w:val="28"/>
        </w:rPr>
        <w:t>nicity prediction at sequence leve</w:t>
      </w:r>
      <w:r w:rsidRPr="008B4CC5">
        <w:rPr>
          <w:b/>
          <w:bCs/>
          <w:sz w:val="28"/>
          <w:szCs w:val="28"/>
        </w:rPr>
        <w:t>l: PolyPhen-2 and Mutation</w:t>
      </w:r>
      <w:r w:rsidR="009F5E22">
        <w:rPr>
          <w:b/>
          <w:bCs/>
          <w:sz w:val="28"/>
          <w:szCs w:val="28"/>
        </w:rPr>
        <w:t xml:space="preserve"> </w:t>
      </w:r>
      <w:r w:rsidRPr="008B4CC5">
        <w:rPr>
          <w:b/>
          <w:bCs/>
          <w:sz w:val="28"/>
          <w:szCs w:val="28"/>
        </w:rPr>
        <w:t>Taster</w:t>
      </w:r>
    </w:p>
    <w:p w14:paraId="6B13796A" w14:textId="77777777" w:rsidR="00F1077D" w:rsidRDefault="00F1077D" w:rsidP="008B4CC5">
      <w:pPr>
        <w:spacing w:line="360" w:lineRule="auto"/>
        <w:jc w:val="both"/>
      </w:pPr>
      <w:r>
        <w:t>Two separate approaches were taken for assessing the pathogenicity of the variants at the sequence level:</w:t>
      </w:r>
    </w:p>
    <w:p w14:paraId="6525BD09" w14:textId="77777777" w:rsidR="00F1077D" w:rsidRDefault="00F1077D" w:rsidP="008B4CC5">
      <w:pPr>
        <w:spacing w:line="360" w:lineRule="auto"/>
        <w:jc w:val="both"/>
      </w:pPr>
      <w:r>
        <w:lastRenderedPageBreak/>
        <w:t>PolyPhen-2: The HumDiv model was implemented to assign scores on a continuous scale (ranging from 0.0 to 1.0) as well as classify them into Benign, Possibly Damaging, or Probably Damaging categories.</w:t>
      </w:r>
    </w:p>
    <w:p w14:paraId="5369F035" w14:textId="74E84DE5" w:rsidR="00580FC8" w:rsidRPr="00506C8A" w:rsidRDefault="00F1077D" w:rsidP="00506C8A">
      <w:pPr>
        <w:spacing w:line="360" w:lineRule="auto"/>
        <w:jc w:val="both"/>
      </w:pPr>
      <w:r>
        <w:t>Mutation</w:t>
      </w:r>
      <w:r w:rsidR="009F5E22">
        <w:t xml:space="preserve"> </w:t>
      </w:r>
      <w:r>
        <w:t>Taster: The variants were inputted based on the reference transcript NM_007294, and the Bayesian classifier implemented within the software was employed to compute the probability of disease.</w:t>
      </w:r>
    </w:p>
    <w:p w14:paraId="0B998404" w14:textId="786553C7" w:rsidR="00F1077D" w:rsidRPr="001A2E79" w:rsidRDefault="00F1077D" w:rsidP="000C7D32">
      <w:pPr>
        <w:spacing w:line="360" w:lineRule="auto"/>
        <w:jc w:val="both"/>
        <w:rPr>
          <w:b/>
          <w:bCs/>
          <w:sz w:val="28"/>
          <w:szCs w:val="28"/>
        </w:rPr>
      </w:pPr>
      <w:r w:rsidRPr="001A2E79">
        <w:rPr>
          <w:b/>
          <w:bCs/>
          <w:sz w:val="28"/>
          <w:szCs w:val="28"/>
        </w:rPr>
        <w:t>3.6 Sourc</w:t>
      </w:r>
      <w:r w:rsidR="00BE672D" w:rsidRPr="001A2E79">
        <w:rPr>
          <w:b/>
          <w:bCs/>
          <w:sz w:val="28"/>
          <w:szCs w:val="28"/>
        </w:rPr>
        <w:t>es for structural models</w:t>
      </w:r>
    </w:p>
    <w:p w14:paraId="1B6A34DE" w14:textId="77777777" w:rsidR="00F1077D" w:rsidRDefault="00F1077D" w:rsidP="001A2E79">
      <w:pPr>
        <w:spacing w:line="360" w:lineRule="auto"/>
        <w:jc w:val="both"/>
      </w:pPr>
      <w:r>
        <w:t>Structural models obtained from high-resolution X-ray crystallographic structures from the RCSB Protein Data Bank have been used as structural templates:</w:t>
      </w:r>
    </w:p>
    <w:p w14:paraId="0B7AA559" w14:textId="77777777" w:rsidR="00F1077D" w:rsidRDefault="00F1077D" w:rsidP="001A2E79">
      <w:pPr>
        <w:spacing w:line="360" w:lineRule="auto"/>
        <w:jc w:val="both"/>
      </w:pPr>
      <w:r>
        <w:t>RING Domain: PDB ID: 1JM7 (heterodimeric complex of BRCA1 and BARD1 RING domain structure; resolution: 2.15 Å)</w:t>
      </w:r>
    </w:p>
    <w:p w14:paraId="7B25FF9A" w14:textId="77777777" w:rsidR="00F1077D" w:rsidRDefault="00F1077D" w:rsidP="001A2E79">
      <w:pPr>
        <w:spacing w:line="360" w:lineRule="auto"/>
        <w:jc w:val="both"/>
      </w:pPr>
      <w:r>
        <w:t>BRCT Domains: PDB ID: 1T15 (tandem BRCT domains of BRCA1 bound to BACH1 phosph</w:t>
      </w:r>
    </w:p>
    <w:p w14:paraId="7BCBA097" w14:textId="76D64F7E" w:rsidR="00F1077D" w:rsidRPr="001A2E79" w:rsidRDefault="00F1077D" w:rsidP="000C7D32">
      <w:pPr>
        <w:spacing w:line="360" w:lineRule="auto"/>
        <w:jc w:val="both"/>
        <w:rPr>
          <w:b/>
          <w:bCs/>
          <w:sz w:val="28"/>
          <w:szCs w:val="28"/>
        </w:rPr>
      </w:pPr>
      <w:r w:rsidRPr="001A2E79">
        <w:rPr>
          <w:b/>
          <w:bCs/>
          <w:sz w:val="28"/>
          <w:szCs w:val="28"/>
        </w:rPr>
        <w:t>3.7 Struc</w:t>
      </w:r>
      <w:r w:rsidR="00BE672D" w:rsidRPr="001A2E79">
        <w:rPr>
          <w:b/>
          <w:bCs/>
          <w:sz w:val="28"/>
          <w:szCs w:val="28"/>
        </w:rPr>
        <w:t>ture preparation and data cleaning</w:t>
      </w:r>
    </w:p>
    <w:p w14:paraId="4DDCC58E" w14:textId="77777777" w:rsidR="00F1077D" w:rsidRDefault="00F1077D" w:rsidP="00EC365F">
      <w:pPr>
        <w:spacing w:line="360" w:lineRule="auto"/>
        <w:jc w:val="both"/>
      </w:pPr>
      <w:r>
        <w:t>The retrieved structures were all prepared in PyMOL before thermodynamic analysis as follows:</w:t>
      </w:r>
    </w:p>
    <w:p w14:paraId="2064E5F7" w14:textId="6C1C199B" w:rsidR="00F1077D" w:rsidRDefault="00F1077D" w:rsidP="00EC365F">
      <w:pPr>
        <w:spacing w:line="360" w:lineRule="auto"/>
        <w:jc w:val="both"/>
      </w:pPr>
      <w:r>
        <w:t xml:space="preserve">De-solventisation: The </w:t>
      </w:r>
      <w:r w:rsidR="00692BBF">
        <w:t>crystallographic ally</w:t>
      </w:r>
      <w:r>
        <w:t xml:space="preserve"> defined waters were stripped from the structure using the remove solvent function.</w:t>
      </w:r>
    </w:p>
    <w:p w14:paraId="59D6EEF3" w14:textId="77777777" w:rsidR="00F1077D" w:rsidRDefault="00F1077D" w:rsidP="00EC365F">
      <w:pPr>
        <w:spacing w:line="360" w:lineRule="auto"/>
        <w:jc w:val="both"/>
      </w:pPr>
      <w:r>
        <w:t>De-ionisation: Inorganic ions that had not arisen biologically were removed using the remove inorganic function.</w:t>
      </w:r>
    </w:p>
    <w:p w14:paraId="534F3174" w14:textId="77777777" w:rsidR="000C7D32" w:rsidRDefault="00F1077D" w:rsidP="00EC365F">
      <w:pPr>
        <w:spacing w:line="360" w:lineRule="auto"/>
        <w:jc w:val="both"/>
      </w:pPr>
      <w:r>
        <w:t>Export: Structures were exported as coordinate files (*.pdb).</w:t>
      </w:r>
    </w:p>
    <w:p w14:paraId="054C5EE3" w14:textId="2EDF9B22" w:rsidR="00F1077D" w:rsidRPr="001A2E79" w:rsidRDefault="00F1077D" w:rsidP="000C7D32">
      <w:pPr>
        <w:spacing w:line="360" w:lineRule="auto"/>
        <w:jc w:val="both"/>
        <w:rPr>
          <w:b/>
          <w:bCs/>
          <w:sz w:val="28"/>
          <w:szCs w:val="28"/>
        </w:rPr>
      </w:pPr>
      <w:r w:rsidRPr="001A2E79">
        <w:rPr>
          <w:b/>
          <w:bCs/>
          <w:sz w:val="28"/>
          <w:szCs w:val="28"/>
        </w:rPr>
        <w:t>3.8 Thermodynamic Stability Analysis (ΔΔG)</w:t>
      </w:r>
    </w:p>
    <w:p w14:paraId="18D15FA7" w14:textId="4A37E952" w:rsidR="00F1077D" w:rsidRDefault="00F1077D" w:rsidP="00EC365F">
      <w:pPr>
        <w:spacing w:line="360" w:lineRule="auto"/>
        <w:jc w:val="both"/>
      </w:pPr>
      <w:r>
        <w:t xml:space="preserve">In order to differentiate the two forms of instability, the thermodynamic stability impact of the variants was </w:t>
      </w:r>
      <w:r w:rsidR="000C7D32">
        <w:t>analysed</w:t>
      </w:r>
      <w:r>
        <w:t xml:space="preserve"> through a free energy predictor that is based on an SVM algorithm (I-Mutant). All simulations were done under physiological conditions (temperature: 37°C, pH: 7.0). The classification parameters were set as follows:</w:t>
      </w:r>
    </w:p>
    <w:p w14:paraId="334F5353" w14:textId="77777777" w:rsidR="00F1077D" w:rsidRDefault="00F1077D" w:rsidP="00EC365F">
      <w:pPr>
        <w:spacing w:line="360" w:lineRule="auto"/>
        <w:jc w:val="both"/>
      </w:pPr>
      <w:r>
        <w:t>Class I: Instability characterized by severe destabilization with ΔΔG &lt; −2.5 kcal/mol.</w:t>
      </w:r>
    </w:p>
    <w:p w14:paraId="053C5FD6" w14:textId="77777777" w:rsidR="00F1077D" w:rsidRDefault="00F1077D" w:rsidP="00EC365F">
      <w:pPr>
        <w:spacing w:line="360" w:lineRule="auto"/>
        <w:jc w:val="both"/>
      </w:pPr>
      <w:r>
        <w:t>Class II: Thermodynamic neutrality with ΔΔG ≈ 0.0 ± 0.5 kcal/mol</w:t>
      </w:r>
    </w:p>
    <w:p w14:paraId="78354F8F" w14:textId="6BE835A9" w:rsidR="00F1077D" w:rsidRPr="007F4478" w:rsidRDefault="00F1077D" w:rsidP="000C7D32">
      <w:pPr>
        <w:spacing w:line="360" w:lineRule="auto"/>
        <w:jc w:val="both"/>
        <w:rPr>
          <w:b/>
          <w:bCs/>
          <w:sz w:val="28"/>
          <w:szCs w:val="28"/>
        </w:rPr>
      </w:pPr>
      <w:r w:rsidRPr="007F4478">
        <w:rPr>
          <w:b/>
          <w:bCs/>
          <w:sz w:val="28"/>
          <w:szCs w:val="28"/>
        </w:rPr>
        <w:t>3.9 Anal</w:t>
      </w:r>
      <w:r w:rsidR="00BE672D" w:rsidRPr="007F4478">
        <w:rPr>
          <w:b/>
          <w:bCs/>
          <w:sz w:val="28"/>
          <w:szCs w:val="28"/>
        </w:rPr>
        <w:t>ysis of geometry and hydrogen bonding</w:t>
      </w:r>
    </w:p>
    <w:p w14:paraId="3EB82221" w14:textId="27826EBC" w:rsidR="00F1077D" w:rsidRDefault="00F1077D" w:rsidP="00EC365F">
      <w:pPr>
        <w:spacing w:line="360" w:lineRule="auto"/>
        <w:jc w:val="both"/>
      </w:pPr>
      <w:r>
        <w:t>The structural comparison between wild type and mutant structures was performed on PyMOL software using alignment of carbon backbone structure (align mutant, wild_type). The analysis was specifically performed based on the classes:</w:t>
      </w:r>
    </w:p>
    <w:p w14:paraId="39021891" w14:textId="77777777" w:rsidR="00F1077D" w:rsidRDefault="00F1077D" w:rsidP="00EC365F">
      <w:pPr>
        <w:spacing w:line="360" w:lineRule="auto"/>
        <w:jc w:val="both"/>
      </w:pPr>
      <w:r>
        <w:lastRenderedPageBreak/>
        <w:t>Class I analysis: The formation of cavity volume in the mutants was determined by calculating the solvent-excluded surface area difference between the native side chain and mutant side chain.</w:t>
      </w:r>
    </w:p>
    <w:p w14:paraId="20753E95" w14:textId="77777777" w:rsidR="00F1077D" w:rsidRDefault="00F1077D" w:rsidP="00EC365F">
      <w:pPr>
        <w:spacing w:line="360" w:lineRule="auto"/>
        <w:jc w:val="both"/>
      </w:pPr>
      <w:r>
        <w:t>Class II analysis: The dissociation of interface was identified by determining the distance between the functional side chain atoms and the bound peptide. Bond formation was evaluated based on hydrogen bond distance which should be between 2.8-3.2Å.</w:t>
      </w:r>
    </w:p>
    <w:p w14:paraId="4CEE8DAE" w14:textId="77777777" w:rsidR="00F1077D" w:rsidRPr="007F4478" w:rsidRDefault="00F1077D" w:rsidP="000C7D32">
      <w:pPr>
        <w:spacing w:line="360" w:lineRule="auto"/>
        <w:jc w:val="both"/>
        <w:rPr>
          <w:b/>
          <w:bCs/>
          <w:sz w:val="28"/>
          <w:szCs w:val="28"/>
        </w:rPr>
      </w:pPr>
      <w:r w:rsidRPr="007F4478">
        <w:rPr>
          <w:b/>
          <w:bCs/>
          <w:sz w:val="28"/>
          <w:szCs w:val="28"/>
        </w:rPr>
        <w:t>3.10 Data Collection and Statistical Analysis</w:t>
      </w:r>
    </w:p>
    <w:p w14:paraId="656CDB62" w14:textId="24C7F921" w:rsidR="000A2BAB" w:rsidRDefault="00F1077D" w:rsidP="00EC365F">
      <w:pPr>
        <w:spacing w:line="360" w:lineRule="auto"/>
        <w:jc w:val="both"/>
      </w:pPr>
      <w:r>
        <w:t xml:space="preserve">All numerical results were collated in Microsoft Excel. Sequence analysis results (PolyPhen-2, MutationTaster) and structure results (ΔΔG, PyMOL distance measurements) were combined to form a unified matrix known as the Biophysical Parameter Evaluation Matrix. </w:t>
      </w:r>
      <w:r w:rsidR="000A2BAB">
        <w:t>This offered a structured approach by which all variants could be classified using a standard and consistent methodology for all tools of analyses.</w:t>
      </w:r>
    </w:p>
    <w:p w14:paraId="1C292BD9" w14:textId="77777777" w:rsidR="000A2BAB" w:rsidRDefault="000A2BAB" w:rsidP="00EC365F">
      <w:pPr>
        <w:spacing w:line="360" w:lineRule="auto"/>
        <w:jc w:val="both"/>
      </w:pPr>
      <w:r>
        <w:t>In order to ensure reproducibility in all the structural images presented, we adopted a standard</w:t>
      </w:r>
    </w:p>
    <w:p w14:paraId="7283F739" w14:textId="77777777" w:rsidR="000A2BAB" w:rsidRDefault="000A2BAB" w:rsidP="00EC365F">
      <w:pPr>
        <w:spacing w:line="360" w:lineRule="auto"/>
        <w:jc w:val="both"/>
      </w:pPr>
      <w:r>
        <w:t>approach for visualizing these structures in the PyMOL Molecular Graphics System.</w:t>
      </w:r>
    </w:p>
    <w:p w14:paraId="4BB04C47" w14:textId="77777777" w:rsidR="000A2BAB" w:rsidRDefault="000A2BAB" w:rsidP="00EC365F">
      <w:pPr>
        <w:spacing w:line="360" w:lineRule="auto"/>
        <w:jc w:val="both"/>
      </w:pPr>
      <w:r>
        <w:t>Such visualization approach enables direct side-by-side comparison between native and</w:t>
      </w:r>
    </w:p>
    <w:p w14:paraId="456B2253" w14:textId="77777777" w:rsidR="000A2BAB" w:rsidRDefault="000A2BAB" w:rsidP="00EC365F">
      <w:pPr>
        <w:spacing w:line="360" w:lineRule="auto"/>
        <w:jc w:val="both"/>
      </w:pPr>
      <w:r>
        <w:t>mutated domains. The various render settings employed for producing the high-resolution</w:t>
      </w:r>
    </w:p>
    <w:p w14:paraId="1465A34A" w14:textId="77777777" w:rsidR="000A2BAB" w:rsidRDefault="000A2BAB" w:rsidP="00EC365F">
      <w:pPr>
        <w:spacing w:line="360" w:lineRule="auto"/>
        <w:jc w:val="both"/>
      </w:pPr>
      <w:r>
        <w:t>images in this thesis are listed in</w:t>
      </w:r>
    </w:p>
    <w:p w14:paraId="338467FB" w14:textId="2A9E4263" w:rsidR="00F1077D" w:rsidRPr="00292D1A" w:rsidRDefault="00292D1A" w:rsidP="005C30C0">
      <w:pPr>
        <w:spacing w:after="240" w:line="360" w:lineRule="auto"/>
        <w:jc w:val="both"/>
        <w:rPr>
          <w:i/>
          <w:iCs/>
        </w:rPr>
      </w:pPr>
      <w:r w:rsidRPr="00292D1A">
        <w:rPr>
          <w:i/>
          <w:iCs/>
        </w:rPr>
        <w:t>Table 3.</w:t>
      </w:r>
      <w:r w:rsidR="00394160">
        <w:rPr>
          <w:i/>
          <w:iCs/>
        </w:rPr>
        <w:t>3</w:t>
      </w:r>
      <w:r w:rsidRPr="00292D1A">
        <w:rPr>
          <w:i/>
          <w:iCs/>
        </w:rPr>
        <w:t>: PyMOL Visualization and Rendering Protocol</w:t>
      </w:r>
    </w:p>
    <w:tbl>
      <w:tblPr>
        <w:tblStyle w:val="TableGridLight"/>
        <w:tblW w:w="5000" w:type="pct"/>
        <w:tblLook w:val="04A0" w:firstRow="1" w:lastRow="0" w:firstColumn="1" w:lastColumn="0" w:noHBand="0" w:noVBand="1"/>
      </w:tblPr>
      <w:tblGrid>
        <w:gridCol w:w="2546"/>
        <w:gridCol w:w="6470"/>
      </w:tblGrid>
      <w:tr w:rsidR="00F1077D" w:rsidRPr="000E22EA" w14:paraId="07A796FD" w14:textId="77777777" w:rsidTr="000C7D32">
        <w:trPr>
          <w:trHeight w:val="454"/>
        </w:trPr>
        <w:tc>
          <w:tcPr>
            <w:tcW w:w="1412" w:type="pct"/>
            <w:hideMark/>
          </w:tcPr>
          <w:p w14:paraId="7995DE6C" w14:textId="77777777" w:rsidR="00F1077D" w:rsidRPr="00A13DA0" w:rsidRDefault="00F1077D" w:rsidP="00A13DA0">
            <w:pPr>
              <w:spacing w:line="360" w:lineRule="auto"/>
              <w:rPr>
                <w:b/>
                <w:bCs/>
                <w:sz w:val="28"/>
                <w:szCs w:val="28"/>
              </w:rPr>
            </w:pPr>
            <w:r w:rsidRPr="00A13DA0">
              <w:rPr>
                <w:b/>
                <w:bCs/>
                <w:sz w:val="28"/>
                <w:szCs w:val="28"/>
              </w:rPr>
              <w:t>Element</w:t>
            </w:r>
          </w:p>
        </w:tc>
        <w:tc>
          <w:tcPr>
            <w:tcW w:w="3588" w:type="pct"/>
            <w:hideMark/>
          </w:tcPr>
          <w:p w14:paraId="0582D810" w14:textId="77777777" w:rsidR="00F1077D" w:rsidRPr="00A13DA0" w:rsidRDefault="00F1077D" w:rsidP="00A13DA0">
            <w:pPr>
              <w:spacing w:line="360" w:lineRule="auto"/>
              <w:rPr>
                <w:b/>
                <w:bCs/>
                <w:sz w:val="28"/>
                <w:szCs w:val="28"/>
              </w:rPr>
            </w:pPr>
            <w:r w:rsidRPr="00A13DA0">
              <w:rPr>
                <w:b/>
                <w:bCs/>
                <w:sz w:val="28"/>
                <w:szCs w:val="28"/>
              </w:rPr>
              <w:t>Setting</w:t>
            </w:r>
          </w:p>
        </w:tc>
      </w:tr>
      <w:tr w:rsidR="00F1077D" w:rsidRPr="000E22EA" w14:paraId="189AB175" w14:textId="77777777" w:rsidTr="000C7D32">
        <w:trPr>
          <w:trHeight w:val="454"/>
        </w:trPr>
        <w:tc>
          <w:tcPr>
            <w:tcW w:w="1412" w:type="pct"/>
            <w:hideMark/>
          </w:tcPr>
          <w:p w14:paraId="43580BBA" w14:textId="77777777" w:rsidR="00F1077D" w:rsidRPr="000C7D32" w:rsidRDefault="00F1077D" w:rsidP="00A13DA0">
            <w:pPr>
              <w:spacing w:line="360" w:lineRule="auto"/>
            </w:pPr>
            <w:r w:rsidRPr="000C7D32">
              <w:t>Background</w:t>
            </w:r>
          </w:p>
        </w:tc>
        <w:tc>
          <w:tcPr>
            <w:tcW w:w="3588" w:type="pct"/>
            <w:hideMark/>
          </w:tcPr>
          <w:p w14:paraId="23C6B1AB" w14:textId="77777777" w:rsidR="00F1077D" w:rsidRPr="000E22EA" w:rsidRDefault="00F1077D" w:rsidP="00A13DA0">
            <w:pPr>
              <w:spacing w:line="360" w:lineRule="auto"/>
            </w:pPr>
            <w:r w:rsidRPr="000E22EA">
              <w:t>White cartoons</w:t>
            </w:r>
          </w:p>
        </w:tc>
      </w:tr>
      <w:tr w:rsidR="00F1077D" w:rsidRPr="000E22EA" w14:paraId="0ED76437" w14:textId="77777777" w:rsidTr="000C7D32">
        <w:trPr>
          <w:trHeight w:val="454"/>
        </w:trPr>
        <w:tc>
          <w:tcPr>
            <w:tcW w:w="1412" w:type="pct"/>
            <w:hideMark/>
          </w:tcPr>
          <w:p w14:paraId="0196A229" w14:textId="77777777" w:rsidR="00F1077D" w:rsidRPr="000C7D32" w:rsidRDefault="00F1077D" w:rsidP="00A13DA0">
            <w:pPr>
              <w:spacing w:line="360" w:lineRule="auto"/>
            </w:pPr>
            <w:r w:rsidRPr="000C7D32">
              <w:t>Wild-type structures</w:t>
            </w:r>
          </w:p>
        </w:tc>
        <w:tc>
          <w:tcPr>
            <w:tcW w:w="3588" w:type="pct"/>
            <w:hideMark/>
          </w:tcPr>
          <w:p w14:paraId="0AD7AB68" w14:textId="77777777" w:rsidR="00F1077D" w:rsidRPr="000E22EA" w:rsidRDefault="00F1077D" w:rsidP="00A13DA0">
            <w:pPr>
              <w:spacing w:line="360" w:lineRule="auto"/>
            </w:pPr>
            <w:r w:rsidRPr="000E22EA">
              <w:t>Red</w:t>
            </w:r>
          </w:p>
        </w:tc>
      </w:tr>
      <w:tr w:rsidR="00F1077D" w:rsidRPr="000E22EA" w14:paraId="5D5B6844" w14:textId="77777777" w:rsidTr="000C7D32">
        <w:trPr>
          <w:trHeight w:val="454"/>
        </w:trPr>
        <w:tc>
          <w:tcPr>
            <w:tcW w:w="1412" w:type="pct"/>
            <w:hideMark/>
          </w:tcPr>
          <w:p w14:paraId="782C5021" w14:textId="77777777" w:rsidR="00F1077D" w:rsidRPr="000C7D32" w:rsidRDefault="00F1077D" w:rsidP="00A13DA0">
            <w:pPr>
              <w:spacing w:line="360" w:lineRule="auto"/>
            </w:pPr>
            <w:r w:rsidRPr="000C7D32">
              <w:t>Mutant backbones</w:t>
            </w:r>
          </w:p>
        </w:tc>
        <w:tc>
          <w:tcPr>
            <w:tcW w:w="3588" w:type="pct"/>
            <w:hideMark/>
          </w:tcPr>
          <w:p w14:paraId="570B08BF" w14:textId="77777777" w:rsidR="00F1077D" w:rsidRPr="000E22EA" w:rsidRDefault="00F1077D" w:rsidP="00A13DA0">
            <w:pPr>
              <w:spacing w:line="360" w:lineRule="auto"/>
            </w:pPr>
            <w:r w:rsidRPr="000E22EA">
              <w:t>Blue</w:t>
            </w:r>
          </w:p>
        </w:tc>
      </w:tr>
      <w:tr w:rsidR="00F1077D" w:rsidRPr="000E22EA" w14:paraId="1DBEE4CC" w14:textId="77777777" w:rsidTr="000C7D32">
        <w:trPr>
          <w:trHeight w:val="454"/>
        </w:trPr>
        <w:tc>
          <w:tcPr>
            <w:tcW w:w="1412" w:type="pct"/>
            <w:hideMark/>
          </w:tcPr>
          <w:p w14:paraId="16BBF397" w14:textId="77777777" w:rsidR="00F1077D" w:rsidRPr="000C7D32" w:rsidRDefault="00F1077D" w:rsidP="00A13DA0">
            <w:pPr>
              <w:spacing w:line="360" w:lineRule="auto"/>
            </w:pPr>
            <w:r w:rsidRPr="000C7D32">
              <w:t>Side-chains</w:t>
            </w:r>
          </w:p>
        </w:tc>
        <w:tc>
          <w:tcPr>
            <w:tcW w:w="3588" w:type="pct"/>
            <w:hideMark/>
          </w:tcPr>
          <w:p w14:paraId="437C9723" w14:textId="77777777" w:rsidR="00F1077D" w:rsidRPr="000E22EA" w:rsidRDefault="00F1077D" w:rsidP="00A13DA0">
            <w:pPr>
              <w:spacing w:line="360" w:lineRule="auto"/>
            </w:pPr>
            <w:r w:rsidRPr="000E22EA">
              <w:t>Explicit stick representations with atomic elemental colouring</w:t>
            </w:r>
          </w:p>
        </w:tc>
      </w:tr>
      <w:tr w:rsidR="00F1077D" w:rsidRPr="000E22EA" w14:paraId="757F356D" w14:textId="77777777" w:rsidTr="000C7D32">
        <w:trPr>
          <w:trHeight w:val="454"/>
        </w:trPr>
        <w:tc>
          <w:tcPr>
            <w:tcW w:w="1412" w:type="pct"/>
            <w:hideMark/>
          </w:tcPr>
          <w:p w14:paraId="3F5C19BC" w14:textId="7FF00C02" w:rsidR="00F1077D" w:rsidRPr="000C7D32" w:rsidRDefault="00292D1A" w:rsidP="00A13DA0">
            <w:pPr>
              <w:spacing w:line="360" w:lineRule="auto"/>
            </w:pPr>
            <w:r w:rsidRPr="000C7D32">
              <w:t>Colour</w:t>
            </w:r>
            <w:r w:rsidR="00F1077D" w:rsidRPr="000C7D32">
              <w:t xml:space="preserve"> scheme</w:t>
            </w:r>
          </w:p>
        </w:tc>
        <w:tc>
          <w:tcPr>
            <w:tcW w:w="3588" w:type="pct"/>
            <w:hideMark/>
          </w:tcPr>
          <w:p w14:paraId="4B5420E8" w14:textId="77777777" w:rsidR="00F1077D" w:rsidRPr="000E22EA" w:rsidRDefault="00F1077D" w:rsidP="00A13DA0">
            <w:pPr>
              <w:spacing w:line="360" w:lineRule="auto"/>
            </w:pPr>
            <w:r w:rsidRPr="000E22EA">
              <w:t>Nitrogen = Blue, Oxygen = Red, Sulphur = Yellow</w:t>
            </w:r>
          </w:p>
        </w:tc>
      </w:tr>
      <w:tr w:rsidR="00F1077D" w:rsidRPr="000E22EA" w14:paraId="3330126D" w14:textId="77777777" w:rsidTr="000C7D32">
        <w:trPr>
          <w:trHeight w:val="828"/>
        </w:trPr>
        <w:tc>
          <w:tcPr>
            <w:tcW w:w="1412" w:type="pct"/>
            <w:hideMark/>
          </w:tcPr>
          <w:p w14:paraId="2C318BF0" w14:textId="77777777" w:rsidR="00F1077D" w:rsidRPr="000C7D32" w:rsidRDefault="00F1077D" w:rsidP="00A13DA0">
            <w:pPr>
              <w:spacing w:line="360" w:lineRule="auto"/>
            </w:pPr>
            <w:r w:rsidRPr="000C7D32">
              <w:t>Ray-tracing</w:t>
            </w:r>
          </w:p>
        </w:tc>
        <w:tc>
          <w:tcPr>
            <w:tcW w:w="3588" w:type="pct"/>
            <w:hideMark/>
          </w:tcPr>
          <w:p w14:paraId="03D23B0D" w14:textId="77777777" w:rsidR="00F1077D" w:rsidRPr="000E22EA" w:rsidRDefault="00F1077D" w:rsidP="00A13DA0">
            <w:pPr>
              <w:spacing w:line="360" w:lineRule="auto"/>
            </w:pPr>
            <w:r w:rsidRPr="000E22EA">
              <w:t>Applied (ray command) for publication-grade figures with accurate depth cueing and shadow projections</w:t>
            </w:r>
          </w:p>
        </w:tc>
      </w:tr>
    </w:tbl>
    <w:p w14:paraId="31A283CE" w14:textId="77777777" w:rsidR="006B0B0E" w:rsidRDefault="006B0B0E" w:rsidP="006B0B0E">
      <w:pPr>
        <w:rPr>
          <w:rStyle w:val="Strong"/>
        </w:rPr>
      </w:pPr>
    </w:p>
    <w:p w14:paraId="268EBE32" w14:textId="77777777" w:rsidR="006B0B0E" w:rsidRDefault="006B0B0E">
      <w:pPr>
        <w:spacing w:after="200" w:line="276" w:lineRule="auto"/>
        <w:rPr>
          <w:rStyle w:val="Strong"/>
        </w:rPr>
      </w:pPr>
      <w:r>
        <w:rPr>
          <w:rStyle w:val="Strong"/>
        </w:rPr>
        <w:br w:type="page"/>
      </w:r>
    </w:p>
    <w:p w14:paraId="72073BE6" w14:textId="2911A927" w:rsidR="00463CEF" w:rsidRPr="006B0B0E" w:rsidRDefault="007F5C93" w:rsidP="006B0B0E">
      <w:r w:rsidRPr="006B0B0E">
        <w:rPr>
          <w:rStyle w:val="Strong"/>
          <w:sz w:val="32"/>
          <w:szCs w:val="32"/>
        </w:rPr>
        <w:lastRenderedPageBreak/>
        <w:t xml:space="preserve">Chapter 4: </w:t>
      </w:r>
      <w:r w:rsidR="000C7D32" w:rsidRPr="006B0B0E">
        <w:rPr>
          <w:rStyle w:val="Strong"/>
          <w:sz w:val="32"/>
          <w:szCs w:val="32"/>
        </w:rPr>
        <w:t>R</w:t>
      </w:r>
      <w:r w:rsidR="00BE672D" w:rsidRPr="006B0B0E">
        <w:rPr>
          <w:rStyle w:val="Strong"/>
          <w:sz w:val="32"/>
          <w:szCs w:val="32"/>
        </w:rPr>
        <w:t>esults</w:t>
      </w:r>
    </w:p>
    <w:p w14:paraId="43DDA16B" w14:textId="77777777" w:rsidR="007F5C93" w:rsidRPr="008A620E" w:rsidRDefault="0036227F" w:rsidP="00922A27">
      <w:pPr>
        <w:spacing w:line="360" w:lineRule="auto"/>
        <w:jc w:val="center"/>
      </w:pPr>
      <w:r>
        <w:rPr>
          <w:noProof/>
        </w:rPr>
        <w:pict w14:anchorId="31BE0DC4">
          <v:rect id="_x0000_i1028" alt="" style="width:451.3pt;height:1.5pt;mso-width-percent:0;mso-height-percent:0;mso-width-percent:0;mso-height-percent:0" o:hralign="center" o:hrstd="t" o:hr="t" fillcolor="#a0a0a0" stroked="f"/>
        </w:pict>
      </w:r>
    </w:p>
    <w:p w14:paraId="2256EDF7" w14:textId="13BEBDBE" w:rsidR="000C7D32" w:rsidRPr="006B0B0E" w:rsidRDefault="000C7D32" w:rsidP="006B0B0E">
      <w:pPr>
        <w:spacing w:line="360" w:lineRule="auto"/>
        <w:jc w:val="both"/>
        <w:rPr>
          <w:b/>
          <w:bCs/>
          <w:sz w:val="28"/>
          <w:szCs w:val="28"/>
        </w:rPr>
      </w:pPr>
      <w:r w:rsidRPr="006B0B0E">
        <w:rPr>
          <w:b/>
          <w:bCs/>
          <w:sz w:val="28"/>
          <w:szCs w:val="28"/>
        </w:rPr>
        <w:t>4.1 Pathogen</w:t>
      </w:r>
      <w:r w:rsidR="00BE672D" w:rsidRPr="006B0B0E">
        <w:rPr>
          <w:b/>
          <w:bCs/>
          <w:sz w:val="28"/>
          <w:szCs w:val="28"/>
        </w:rPr>
        <w:t>icity assessment</w:t>
      </w:r>
      <w:r w:rsidRPr="006B0B0E">
        <w:rPr>
          <w:b/>
          <w:bCs/>
          <w:sz w:val="28"/>
          <w:szCs w:val="28"/>
        </w:rPr>
        <w:t>: Sequence-Level Predictions</w:t>
      </w:r>
    </w:p>
    <w:p w14:paraId="580B42F5" w14:textId="7AA0D296" w:rsidR="000A2BAB" w:rsidRDefault="000A2BAB" w:rsidP="005C30C0">
      <w:pPr>
        <w:spacing w:line="360" w:lineRule="auto"/>
        <w:jc w:val="both"/>
      </w:pPr>
      <w:r>
        <w:t>The functional impact of the ten selected mutations in BRCA1 was first predicted using</w:t>
      </w:r>
      <w:r w:rsidR="005C30C0">
        <w:t xml:space="preserve"> </w:t>
      </w:r>
      <w:r>
        <w:t>software based on sequence-level analysis. In accordance with chapter 3, two such prediction</w:t>
      </w:r>
      <w:r w:rsidR="005C30C0">
        <w:t xml:space="preserve"> </w:t>
      </w:r>
      <w:r>
        <w:t>software, namely PolyPhen-2 and MutationTaster, gave preliminary information regarding the</w:t>
      </w:r>
      <w:r w:rsidR="005C30C0">
        <w:t xml:space="preserve"> </w:t>
      </w:r>
      <w:r>
        <w:t>evolutionary significance and structural impact of the mutations.A high degree of agreement across various software, such as W1739C (PolyPhen-2: 0.999; MutationTaster: Disease Causing) and D1760Y (PolyPhen-2: 0.974; MutationTaster: Disease Causing), typically indicates conclusive proof of the pathogenicity of a particular mutation. The discrepancy between results from various software can be informative, as illustrated by the case of G1788V (PolyPhen-2: Benign; MutationTaster: Disease Causing). Where there are inconsistencies, it becomes necessary to use 3D models</w:t>
      </w:r>
    </w:p>
    <w:p w14:paraId="62BA6543" w14:textId="5C98413A" w:rsidR="000C7D32" w:rsidRPr="006B0B0E" w:rsidRDefault="000C7D32" w:rsidP="005C30C0">
      <w:pPr>
        <w:spacing w:after="240" w:line="360" w:lineRule="auto"/>
        <w:jc w:val="both"/>
        <w:rPr>
          <w:i/>
          <w:iCs/>
        </w:rPr>
      </w:pPr>
      <w:r w:rsidRPr="006B0B0E">
        <w:rPr>
          <w:i/>
          <w:iCs/>
        </w:rPr>
        <w:t>Table 4.1: Multi-Platform Bioinformatics and Machine Learning Pathogenicity Matrix for Selected BRCA1 Variants</w:t>
      </w:r>
    </w:p>
    <w:tbl>
      <w:tblPr>
        <w:tblStyle w:val="TableGridLight"/>
        <w:tblW w:w="5000" w:type="pct"/>
        <w:tblLayout w:type="fixed"/>
        <w:tblLook w:val="04A0" w:firstRow="1" w:lastRow="0" w:firstColumn="1" w:lastColumn="0" w:noHBand="0" w:noVBand="1"/>
      </w:tblPr>
      <w:tblGrid>
        <w:gridCol w:w="1271"/>
        <w:gridCol w:w="1134"/>
        <w:gridCol w:w="976"/>
        <w:gridCol w:w="1127"/>
        <w:gridCol w:w="1127"/>
        <w:gridCol w:w="1127"/>
        <w:gridCol w:w="1030"/>
        <w:gridCol w:w="1224"/>
      </w:tblGrid>
      <w:tr w:rsidR="000C7D32" w:rsidRPr="00B352D2" w14:paraId="4988DF70" w14:textId="77777777" w:rsidTr="00A13DA0">
        <w:trPr>
          <w:trHeight w:val="1104"/>
        </w:trPr>
        <w:tc>
          <w:tcPr>
            <w:tcW w:w="705" w:type="pct"/>
            <w:hideMark/>
          </w:tcPr>
          <w:p w14:paraId="23CB993A" w14:textId="77777777" w:rsidR="000C7D32" w:rsidRPr="00DE3F96" w:rsidRDefault="000C7D32" w:rsidP="00A13DA0">
            <w:pPr>
              <w:rPr>
                <w:b/>
                <w:bCs/>
                <w:sz w:val="28"/>
                <w:szCs w:val="28"/>
              </w:rPr>
            </w:pPr>
            <w:r w:rsidRPr="00DE3F96">
              <w:rPr>
                <w:b/>
                <w:bCs/>
                <w:sz w:val="28"/>
                <w:szCs w:val="28"/>
              </w:rPr>
              <w:t>Genetic Variant</w:t>
            </w:r>
          </w:p>
        </w:tc>
        <w:tc>
          <w:tcPr>
            <w:tcW w:w="629" w:type="pct"/>
            <w:hideMark/>
          </w:tcPr>
          <w:p w14:paraId="54C21066" w14:textId="77777777" w:rsidR="000C7D32" w:rsidRPr="00DE3F96" w:rsidRDefault="000C7D32" w:rsidP="00A13DA0">
            <w:pPr>
              <w:rPr>
                <w:b/>
                <w:bCs/>
                <w:sz w:val="28"/>
                <w:szCs w:val="28"/>
              </w:rPr>
            </w:pPr>
            <w:r w:rsidRPr="00DE3F96">
              <w:rPr>
                <w:b/>
                <w:bCs/>
                <w:sz w:val="28"/>
                <w:szCs w:val="28"/>
              </w:rPr>
              <w:t>Structural Domain</w:t>
            </w:r>
          </w:p>
        </w:tc>
        <w:tc>
          <w:tcPr>
            <w:tcW w:w="541" w:type="pct"/>
            <w:hideMark/>
          </w:tcPr>
          <w:p w14:paraId="33FBFA16" w14:textId="77777777" w:rsidR="000C7D32" w:rsidRPr="00DE3F96" w:rsidRDefault="000C7D32" w:rsidP="00A13DA0">
            <w:pPr>
              <w:rPr>
                <w:b/>
                <w:bCs/>
                <w:sz w:val="28"/>
                <w:szCs w:val="28"/>
              </w:rPr>
            </w:pPr>
            <w:r w:rsidRPr="00DE3F96">
              <w:rPr>
                <w:b/>
                <w:bCs/>
                <w:sz w:val="28"/>
                <w:szCs w:val="28"/>
              </w:rPr>
              <w:t>PolyPhen-2 Score</w:t>
            </w:r>
          </w:p>
        </w:tc>
        <w:tc>
          <w:tcPr>
            <w:tcW w:w="625" w:type="pct"/>
            <w:hideMark/>
          </w:tcPr>
          <w:p w14:paraId="64B60072" w14:textId="77777777" w:rsidR="000C7D32" w:rsidRPr="00DE3F96" w:rsidRDefault="000C7D32" w:rsidP="00A13DA0">
            <w:pPr>
              <w:rPr>
                <w:b/>
                <w:bCs/>
                <w:sz w:val="28"/>
                <w:szCs w:val="28"/>
              </w:rPr>
            </w:pPr>
            <w:r w:rsidRPr="00DE3F96">
              <w:rPr>
                <w:b/>
                <w:bCs/>
                <w:sz w:val="28"/>
                <w:szCs w:val="28"/>
              </w:rPr>
              <w:t>PolyPhen-2 Prediction</w:t>
            </w:r>
          </w:p>
        </w:tc>
        <w:tc>
          <w:tcPr>
            <w:tcW w:w="625" w:type="pct"/>
            <w:hideMark/>
          </w:tcPr>
          <w:p w14:paraId="353C092E" w14:textId="77777777" w:rsidR="000C7D32" w:rsidRPr="00DE3F96" w:rsidRDefault="000C7D32" w:rsidP="00A13DA0">
            <w:pPr>
              <w:rPr>
                <w:b/>
                <w:bCs/>
                <w:sz w:val="28"/>
                <w:szCs w:val="28"/>
              </w:rPr>
            </w:pPr>
            <w:r w:rsidRPr="00DE3F96">
              <w:rPr>
                <w:b/>
                <w:bCs/>
                <w:sz w:val="28"/>
                <w:szCs w:val="28"/>
              </w:rPr>
              <w:t>AlphaMissense Score</w:t>
            </w:r>
          </w:p>
        </w:tc>
        <w:tc>
          <w:tcPr>
            <w:tcW w:w="625" w:type="pct"/>
            <w:hideMark/>
          </w:tcPr>
          <w:p w14:paraId="5B38F589" w14:textId="77777777" w:rsidR="000C7D32" w:rsidRPr="00DE3F96" w:rsidRDefault="000C7D32" w:rsidP="00A13DA0">
            <w:pPr>
              <w:rPr>
                <w:b/>
                <w:bCs/>
                <w:sz w:val="28"/>
                <w:szCs w:val="28"/>
              </w:rPr>
            </w:pPr>
            <w:r w:rsidRPr="00DE3F96">
              <w:rPr>
                <w:b/>
                <w:bCs/>
                <w:sz w:val="28"/>
                <w:szCs w:val="28"/>
              </w:rPr>
              <w:t>AlphaMissense Classification</w:t>
            </w:r>
          </w:p>
        </w:tc>
        <w:tc>
          <w:tcPr>
            <w:tcW w:w="571" w:type="pct"/>
            <w:hideMark/>
          </w:tcPr>
          <w:p w14:paraId="33308214" w14:textId="77777777" w:rsidR="000C7D32" w:rsidRPr="00DE3F96" w:rsidRDefault="000C7D32" w:rsidP="00A13DA0">
            <w:pPr>
              <w:rPr>
                <w:b/>
                <w:bCs/>
                <w:sz w:val="28"/>
                <w:szCs w:val="28"/>
              </w:rPr>
            </w:pPr>
            <w:r w:rsidRPr="00DE3F96">
              <w:rPr>
                <w:b/>
                <w:bCs/>
                <w:sz w:val="28"/>
                <w:szCs w:val="28"/>
              </w:rPr>
              <w:t>MutationTaster Prediction</w:t>
            </w:r>
          </w:p>
        </w:tc>
        <w:tc>
          <w:tcPr>
            <w:tcW w:w="679" w:type="pct"/>
            <w:hideMark/>
          </w:tcPr>
          <w:p w14:paraId="66FB1606" w14:textId="77777777" w:rsidR="000C7D32" w:rsidRPr="00DE3F96" w:rsidRDefault="000C7D32" w:rsidP="00A13DA0">
            <w:pPr>
              <w:rPr>
                <w:b/>
                <w:bCs/>
                <w:sz w:val="28"/>
                <w:szCs w:val="28"/>
              </w:rPr>
            </w:pPr>
            <w:r w:rsidRPr="00DE3F96">
              <w:rPr>
                <w:b/>
                <w:bCs/>
                <w:sz w:val="28"/>
                <w:szCs w:val="28"/>
              </w:rPr>
              <w:t>Tool Consensus</w:t>
            </w:r>
          </w:p>
        </w:tc>
      </w:tr>
      <w:tr w:rsidR="000C7D32" w:rsidRPr="00B352D2" w14:paraId="78E1BB0A" w14:textId="77777777" w:rsidTr="00A13DA0">
        <w:trPr>
          <w:trHeight w:val="1104"/>
        </w:trPr>
        <w:tc>
          <w:tcPr>
            <w:tcW w:w="705" w:type="pct"/>
            <w:hideMark/>
          </w:tcPr>
          <w:p w14:paraId="22F09DD0" w14:textId="77777777" w:rsidR="000C7D32" w:rsidRPr="00B352D2" w:rsidRDefault="000C7D32" w:rsidP="00BA58BC">
            <w:r w:rsidRPr="00B352D2">
              <w:t>M18R</w:t>
            </w:r>
          </w:p>
        </w:tc>
        <w:tc>
          <w:tcPr>
            <w:tcW w:w="629" w:type="pct"/>
            <w:hideMark/>
          </w:tcPr>
          <w:p w14:paraId="03E2EB0A" w14:textId="77777777" w:rsidR="000C7D32" w:rsidRPr="00B352D2" w:rsidRDefault="000C7D32" w:rsidP="00BA58BC">
            <w:r w:rsidRPr="00B352D2">
              <w:t>RING Domain</w:t>
            </w:r>
          </w:p>
        </w:tc>
        <w:tc>
          <w:tcPr>
            <w:tcW w:w="541" w:type="pct"/>
            <w:hideMark/>
          </w:tcPr>
          <w:p w14:paraId="335F9422" w14:textId="77777777" w:rsidR="000C7D32" w:rsidRPr="00B352D2" w:rsidRDefault="000C7D32" w:rsidP="00BA58BC">
            <w:r w:rsidRPr="00B352D2">
              <w:t>0.8760</w:t>
            </w:r>
          </w:p>
        </w:tc>
        <w:tc>
          <w:tcPr>
            <w:tcW w:w="625" w:type="pct"/>
            <w:hideMark/>
          </w:tcPr>
          <w:p w14:paraId="74C2AA59" w14:textId="77777777" w:rsidR="000C7D32" w:rsidRPr="00B352D2" w:rsidRDefault="000C7D32" w:rsidP="00BA58BC">
            <w:r w:rsidRPr="00B352D2">
              <w:t>Possibly Damaging</w:t>
            </w:r>
          </w:p>
        </w:tc>
        <w:tc>
          <w:tcPr>
            <w:tcW w:w="625" w:type="pct"/>
            <w:hideMark/>
          </w:tcPr>
          <w:p w14:paraId="6B0E1BE7" w14:textId="77777777" w:rsidR="000C7D32" w:rsidRPr="00B352D2" w:rsidRDefault="000C7D32" w:rsidP="00BA58BC">
            <w:r w:rsidRPr="00B352D2">
              <w:t>0.4210</w:t>
            </w:r>
          </w:p>
        </w:tc>
        <w:tc>
          <w:tcPr>
            <w:tcW w:w="625" w:type="pct"/>
            <w:hideMark/>
          </w:tcPr>
          <w:p w14:paraId="17516BA0" w14:textId="77777777" w:rsidR="000C7D32" w:rsidRPr="00B352D2" w:rsidRDefault="000C7D32" w:rsidP="00BA58BC">
            <w:r w:rsidRPr="00B352D2">
              <w:t>Ambiguous</w:t>
            </w:r>
          </w:p>
        </w:tc>
        <w:tc>
          <w:tcPr>
            <w:tcW w:w="571" w:type="pct"/>
            <w:hideMark/>
          </w:tcPr>
          <w:p w14:paraId="299A9299" w14:textId="77777777" w:rsidR="000C7D32" w:rsidRPr="00B352D2" w:rsidRDefault="000C7D32" w:rsidP="00BA58BC">
            <w:r w:rsidRPr="00B352D2">
              <w:t>Polymorphism</w:t>
            </w:r>
          </w:p>
        </w:tc>
        <w:tc>
          <w:tcPr>
            <w:tcW w:w="679" w:type="pct"/>
            <w:hideMark/>
          </w:tcPr>
          <w:p w14:paraId="29F6B746" w14:textId="77777777" w:rsidR="000C7D32" w:rsidRPr="00B352D2" w:rsidRDefault="000C7D32" w:rsidP="00BA58BC">
            <w:r w:rsidRPr="00B352D2">
              <w:t>Divergent</w:t>
            </w:r>
          </w:p>
        </w:tc>
      </w:tr>
      <w:tr w:rsidR="000C7D32" w:rsidRPr="00B352D2" w14:paraId="76C85CFD" w14:textId="77777777" w:rsidTr="00A13DA0">
        <w:trPr>
          <w:trHeight w:val="1104"/>
        </w:trPr>
        <w:tc>
          <w:tcPr>
            <w:tcW w:w="705" w:type="pct"/>
            <w:hideMark/>
          </w:tcPr>
          <w:p w14:paraId="06D15AD5" w14:textId="77777777" w:rsidR="000C7D32" w:rsidRPr="00B352D2" w:rsidRDefault="000C7D32" w:rsidP="00BA58BC">
            <w:r w:rsidRPr="00B352D2">
              <w:t>C61G</w:t>
            </w:r>
          </w:p>
        </w:tc>
        <w:tc>
          <w:tcPr>
            <w:tcW w:w="629" w:type="pct"/>
            <w:hideMark/>
          </w:tcPr>
          <w:p w14:paraId="28965BF2" w14:textId="77777777" w:rsidR="000C7D32" w:rsidRPr="00B352D2" w:rsidRDefault="000C7D32" w:rsidP="00BA58BC">
            <w:r w:rsidRPr="00B352D2">
              <w:t>RING Domain</w:t>
            </w:r>
          </w:p>
        </w:tc>
        <w:tc>
          <w:tcPr>
            <w:tcW w:w="541" w:type="pct"/>
            <w:hideMark/>
          </w:tcPr>
          <w:p w14:paraId="2B522017" w14:textId="77777777" w:rsidR="000C7D32" w:rsidRPr="00B352D2" w:rsidRDefault="000C7D32" w:rsidP="00BA58BC">
            <w:r w:rsidRPr="00B352D2">
              <w:t>1.0000</w:t>
            </w:r>
          </w:p>
        </w:tc>
        <w:tc>
          <w:tcPr>
            <w:tcW w:w="625" w:type="pct"/>
            <w:hideMark/>
          </w:tcPr>
          <w:p w14:paraId="08A5EFA5" w14:textId="77777777" w:rsidR="000C7D32" w:rsidRPr="00B352D2" w:rsidRDefault="000C7D32" w:rsidP="00BA58BC">
            <w:r w:rsidRPr="00B352D2">
              <w:t>Probably Damaging</w:t>
            </w:r>
          </w:p>
        </w:tc>
        <w:tc>
          <w:tcPr>
            <w:tcW w:w="625" w:type="pct"/>
            <w:hideMark/>
          </w:tcPr>
          <w:p w14:paraId="60E745E3" w14:textId="77777777" w:rsidR="000C7D32" w:rsidRPr="00B352D2" w:rsidRDefault="000C7D32" w:rsidP="00BA58BC">
            <w:r w:rsidRPr="00B352D2">
              <w:t>0.9904</w:t>
            </w:r>
          </w:p>
        </w:tc>
        <w:tc>
          <w:tcPr>
            <w:tcW w:w="625" w:type="pct"/>
            <w:hideMark/>
          </w:tcPr>
          <w:p w14:paraId="2370F11B" w14:textId="77777777" w:rsidR="000C7D32" w:rsidRPr="00B352D2" w:rsidRDefault="000C7D32" w:rsidP="00BA58BC">
            <w:r w:rsidRPr="00B352D2">
              <w:t>Likely Pathogenic</w:t>
            </w:r>
          </w:p>
        </w:tc>
        <w:tc>
          <w:tcPr>
            <w:tcW w:w="571" w:type="pct"/>
            <w:hideMark/>
          </w:tcPr>
          <w:p w14:paraId="3EDE51E8" w14:textId="77777777" w:rsidR="000C7D32" w:rsidRPr="00B352D2" w:rsidRDefault="000C7D32" w:rsidP="00BA58BC">
            <w:r w:rsidRPr="00B352D2">
              <w:t>Disease-Causing</w:t>
            </w:r>
          </w:p>
        </w:tc>
        <w:tc>
          <w:tcPr>
            <w:tcW w:w="679" w:type="pct"/>
            <w:hideMark/>
          </w:tcPr>
          <w:p w14:paraId="71F8F47D" w14:textId="77777777" w:rsidR="000C7D32" w:rsidRPr="00B352D2" w:rsidRDefault="000C7D32" w:rsidP="00BA58BC">
            <w:r w:rsidRPr="00B352D2">
              <w:t>Complete Consensus</w:t>
            </w:r>
          </w:p>
        </w:tc>
      </w:tr>
      <w:tr w:rsidR="000C7D32" w:rsidRPr="00B352D2" w14:paraId="4C50B4EC" w14:textId="77777777" w:rsidTr="00A13DA0">
        <w:trPr>
          <w:trHeight w:val="1104"/>
        </w:trPr>
        <w:tc>
          <w:tcPr>
            <w:tcW w:w="705" w:type="pct"/>
            <w:hideMark/>
          </w:tcPr>
          <w:p w14:paraId="7FA4403B" w14:textId="77777777" w:rsidR="000C7D32" w:rsidRPr="00B352D2" w:rsidRDefault="000C7D32" w:rsidP="00BA58BC">
            <w:r w:rsidRPr="00B352D2">
              <w:t>R1699W</w:t>
            </w:r>
          </w:p>
        </w:tc>
        <w:tc>
          <w:tcPr>
            <w:tcW w:w="629" w:type="pct"/>
            <w:hideMark/>
          </w:tcPr>
          <w:p w14:paraId="5B410E0B" w14:textId="77777777" w:rsidR="000C7D32" w:rsidRPr="00B352D2" w:rsidRDefault="000C7D32" w:rsidP="00BA58BC">
            <w:r w:rsidRPr="00B352D2">
              <w:t>BRCT Domain</w:t>
            </w:r>
          </w:p>
        </w:tc>
        <w:tc>
          <w:tcPr>
            <w:tcW w:w="541" w:type="pct"/>
            <w:hideMark/>
          </w:tcPr>
          <w:p w14:paraId="69C4AA83" w14:textId="77777777" w:rsidR="000C7D32" w:rsidRPr="00B352D2" w:rsidRDefault="000C7D32" w:rsidP="00BA58BC">
            <w:r w:rsidRPr="00B352D2">
              <w:t>0.9990</w:t>
            </w:r>
          </w:p>
        </w:tc>
        <w:tc>
          <w:tcPr>
            <w:tcW w:w="625" w:type="pct"/>
            <w:hideMark/>
          </w:tcPr>
          <w:p w14:paraId="38CE60B9" w14:textId="77777777" w:rsidR="000C7D32" w:rsidRPr="00B352D2" w:rsidRDefault="000C7D32" w:rsidP="00BA58BC">
            <w:r w:rsidRPr="00B352D2">
              <w:t>Probably Damaging</w:t>
            </w:r>
          </w:p>
        </w:tc>
        <w:tc>
          <w:tcPr>
            <w:tcW w:w="625" w:type="pct"/>
            <w:hideMark/>
          </w:tcPr>
          <w:p w14:paraId="606159B8" w14:textId="77777777" w:rsidR="000C7D32" w:rsidRPr="00B352D2" w:rsidRDefault="000C7D32" w:rsidP="00BA58BC">
            <w:r w:rsidRPr="00B352D2">
              <w:t>0.8237</w:t>
            </w:r>
          </w:p>
        </w:tc>
        <w:tc>
          <w:tcPr>
            <w:tcW w:w="625" w:type="pct"/>
            <w:hideMark/>
          </w:tcPr>
          <w:p w14:paraId="11BBD0BF" w14:textId="77777777" w:rsidR="000C7D32" w:rsidRPr="00B352D2" w:rsidRDefault="000C7D32" w:rsidP="00BA58BC">
            <w:r w:rsidRPr="00B352D2">
              <w:t>Likely Pathogenic</w:t>
            </w:r>
          </w:p>
        </w:tc>
        <w:tc>
          <w:tcPr>
            <w:tcW w:w="571" w:type="pct"/>
            <w:hideMark/>
          </w:tcPr>
          <w:p w14:paraId="6D43EE40" w14:textId="77777777" w:rsidR="000C7D32" w:rsidRPr="00B352D2" w:rsidRDefault="000C7D32" w:rsidP="00BA58BC">
            <w:r w:rsidRPr="00B352D2">
              <w:t>Disease-Causing</w:t>
            </w:r>
          </w:p>
        </w:tc>
        <w:tc>
          <w:tcPr>
            <w:tcW w:w="679" w:type="pct"/>
            <w:hideMark/>
          </w:tcPr>
          <w:p w14:paraId="6217F64C" w14:textId="77777777" w:rsidR="000C7D32" w:rsidRPr="00B352D2" w:rsidRDefault="000C7D32" w:rsidP="00BA58BC">
            <w:r w:rsidRPr="00B352D2">
              <w:t>Complete Consensus</w:t>
            </w:r>
          </w:p>
        </w:tc>
      </w:tr>
      <w:tr w:rsidR="000C7D32" w:rsidRPr="00B352D2" w14:paraId="4CE31578" w14:textId="77777777" w:rsidTr="00A13DA0">
        <w:trPr>
          <w:trHeight w:val="1104"/>
        </w:trPr>
        <w:tc>
          <w:tcPr>
            <w:tcW w:w="705" w:type="pct"/>
            <w:hideMark/>
          </w:tcPr>
          <w:p w14:paraId="4F39B07A" w14:textId="77777777" w:rsidR="000C7D32" w:rsidRPr="00B352D2" w:rsidRDefault="000C7D32" w:rsidP="00BA58BC">
            <w:r w:rsidRPr="00B352D2">
              <w:t>T1712I</w:t>
            </w:r>
          </w:p>
        </w:tc>
        <w:tc>
          <w:tcPr>
            <w:tcW w:w="629" w:type="pct"/>
            <w:hideMark/>
          </w:tcPr>
          <w:p w14:paraId="733423FD" w14:textId="77777777" w:rsidR="000C7D32" w:rsidRPr="00B352D2" w:rsidRDefault="000C7D32" w:rsidP="00BA58BC">
            <w:r w:rsidRPr="00B352D2">
              <w:t>BRCT Domain</w:t>
            </w:r>
          </w:p>
        </w:tc>
        <w:tc>
          <w:tcPr>
            <w:tcW w:w="541" w:type="pct"/>
            <w:hideMark/>
          </w:tcPr>
          <w:p w14:paraId="3255A1CA" w14:textId="77777777" w:rsidR="000C7D32" w:rsidRPr="00B352D2" w:rsidRDefault="000C7D32" w:rsidP="00BA58BC">
            <w:r w:rsidRPr="00B352D2">
              <w:t>0.9920</w:t>
            </w:r>
          </w:p>
        </w:tc>
        <w:tc>
          <w:tcPr>
            <w:tcW w:w="625" w:type="pct"/>
            <w:hideMark/>
          </w:tcPr>
          <w:p w14:paraId="1A2C860C" w14:textId="77777777" w:rsidR="000C7D32" w:rsidRPr="00B352D2" w:rsidRDefault="000C7D32" w:rsidP="00BA58BC">
            <w:r w:rsidRPr="00B352D2">
              <w:t>Probably Damaging</w:t>
            </w:r>
          </w:p>
        </w:tc>
        <w:tc>
          <w:tcPr>
            <w:tcW w:w="625" w:type="pct"/>
            <w:hideMark/>
          </w:tcPr>
          <w:p w14:paraId="391F2EA9" w14:textId="77777777" w:rsidR="000C7D32" w:rsidRPr="00B352D2" w:rsidRDefault="000C7D32" w:rsidP="00BA58BC">
            <w:r w:rsidRPr="00B352D2">
              <w:t>0.9412</w:t>
            </w:r>
          </w:p>
        </w:tc>
        <w:tc>
          <w:tcPr>
            <w:tcW w:w="625" w:type="pct"/>
            <w:hideMark/>
          </w:tcPr>
          <w:p w14:paraId="7C4DDAFD" w14:textId="77777777" w:rsidR="000C7D32" w:rsidRPr="00B352D2" w:rsidRDefault="000C7D32" w:rsidP="00BA58BC">
            <w:r w:rsidRPr="00B352D2">
              <w:t>Likely Pathogenic</w:t>
            </w:r>
          </w:p>
        </w:tc>
        <w:tc>
          <w:tcPr>
            <w:tcW w:w="571" w:type="pct"/>
            <w:hideMark/>
          </w:tcPr>
          <w:p w14:paraId="51D714B2" w14:textId="77777777" w:rsidR="000C7D32" w:rsidRPr="00B352D2" w:rsidRDefault="000C7D32" w:rsidP="00BA58BC">
            <w:r w:rsidRPr="00B352D2">
              <w:t>Disease-Causing</w:t>
            </w:r>
          </w:p>
        </w:tc>
        <w:tc>
          <w:tcPr>
            <w:tcW w:w="679" w:type="pct"/>
            <w:hideMark/>
          </w:tcPr>
          <w:p w14:paraId="4341C303" w14:textId="77777777" w:rsidR="000C7D32" w:rsidRPr="00B352D2" w:rsidRDefault="000C7D32" w:rsidP="00BA58BC">
            <w:r w:rsidRPr="00B352D2">
              <w:t>Complete Consensus</w:t>
            </w:r>
          </w:p>
        </w:tc>
      </w:tr>
      <w:tr w:rsidR="000C7D32" w:rsidRPr="00B352D2" w14:paraId="09610823" w14:textId="77777777" w:rsidTr="00A13DA0">
        <w:trPr>
          <w:trHeight w:val="1104"/>
        </w:trPr>
        <w:tc>
          <w:tcPr>
            <w:tcW w:w="705" w:type="pct"/>
            <w:hideMark/>
          </w:tcPr>
          <w:p w14:paraId="3EBB6C18" w14:textId="77777777" w:rsidR="000C7D32" w:rsidRPr="00B352D2" w:rsidRDefault="000C7D32" w:rsidP="00BA58BC">
            <w:r w:rsidRPr="00B352D2">
              <w:t>W1739C</w:t>
            </w:r>
          </w:p>
        </w:tc>
        <w:tc>
          <w:tcPr>
            <w:tcW w:w="629" w:type="pct"/>
            <w:hideMark/>
          </w:tcPr>
          <w:p w14:paraId="372EA3D8" w14:textId="77777777" w:rsidR="000C7D32" w:rsidRPr="00B352D2" w:rsidRDefault="000C7D32" w:rsidP="00BA58BC">
            <w:r w:rsidRPr="00B352D2">
              <w:t>BRCT Domain</w:t>
            </w:r>
          </w:p>
        </w:tc>
        <w:tc>
          <w:tcPr>
            <w:tcW w:w="541" w:type="pct"/>
            <w:hideMark/>
          </w:tcPr>
          <w:p w14:paraId="1350681E" w14:textId="77777777" w:rsidR="000C7D32" w:rsidRPr="00B352D2" w:rsidRDefault="000C7D32" w:rsidP="00BA58BC">
            <w:r w:rsidRPr="00B352D2">
              <w:t>0.9990</w:t>
            </w:r>
          </w:p>
        </w:tc>
        <w:tc>
          <w:tcPr>
            <w:tcW w:w="625" w:type="pct"/>
            <w:hideMark/>
          </w:tcPr>
          <w:p w14:paraId="0EB707CA" w14:textId="77777777" w:rsidR="000C7D32" w:rsidRPr="00B352D2" w:rsidRDefault="000C7D32" w:rsidP="00BA58BC">
            <w:r w:rsidRPr="00B352D2">
              <w:t>Probably Damaging</w:t>
            </w:r>
          </w:p>
        </w:tc>
        <w:tc>
          <w:tcPr>
            <w:tcW w:w="625" w:type="pct"/>
            <w:hideMark/>
          </w:tcPr>
          <w:p w14:paraId="1EB28F66" w14:textId="77777777" w:rsidR="000C7D32" w:rsidRPr="00B352D2" w:rsidRDefault="000C7D32" w:rsidP="00BA58BC">
            <w:r w:rsidRPr="00B352D2">
              <w:t>0.9882</w:t>
            </w:r>
          </w:p>
        </w:tc>
        <w:tc>
          <w:tcPr>
            <w:tcW w:w="625" w:type="pct"/>
            <w:hideMark/>
          </w:tcPr>
          <w:p w14:paraId="43340CAD" w14:textId="77777777" w:rsidR="000C7D32" w:rsidRPr="00B352D2" w:rsidRDefault="000C7D32" w:rsidP="00BA58BC">
            <w:r w:rsidRPr="00B352D2">
              <w:t>Likely Pathogenic</w:t>
            </w:r>
          </w:p>
        </w:tc>
        <w:tc>
          <w:tcPr>
            <w:tcW w:w="571" w:type="pct"/>
            <w:hideMark/>
          </w:tcPr>
          <w:p w14:paraId="3ED733C5" w14:textId="77777777" w:rsidR="000C7D32" w:rsidRPr="00B352D2" w:rsidRDefault="000C7D32" w:rsidP="00BA58BC">
            <w:r w:rsidRPr="00B352D2">
              <w:t>Disease-Causing</w:t>
            </w:r>
          </w:p>
        </w:tc>
        <w:tc>
          <w:tcPr>
            <w:tcW w:w="679" w:type="pct"/>
            <w:hideMark/>
          </w:tcPr>
          <w:p w14:paraId="60E9EE1F" w14:textId="77777777" w:rsidR="000C7D32" w:rsidRPr="00B352D2" w:rsidRDefault="000C7D32" w:rsidP="00BA58BC">
            <w:r w:rsidRPr="00B352D2">
              <w:t>Complete Consensus</w:t>
            </w:r>
          </w:p>
        </w:tc>
      </w:tr>
      <w:tr w:rsidR="000C7D32" w:rsidRPr="00B352D2" w14:paraId="0DB05321" w14:textId="77777777" w:rsidTr="00A13DA0">
        <w:trPr>
          <w:trHeight w:val="1104"/>
        </w:trPr>
        <w:tc>
          <w:tcPr>
            <w:tcW w:w="705" w:type="pct"/>
            <w:hideMark/>
          </w:tcPr>
          <w:p w14:paraId="6A81D744" w14:textId="77777777" w:rsidR="000C7D32" w:rsidRPr="00B352D2" w:rsidRDefault="000C7D32" w:rsidP="00BA58BC">
            <w:r w:rsidRPr="00B352D2">
              <w:lastRenderedPageBreak/>
              <w:t>D1760Y</w:t>
            </w:r>
          </w:p>
        </w:tc>
        <w:tc>
          <w:tcPr>
            <w:tcW w:w="629" w:type="pct"/>
            <w:hideMark/>
          </w:tcPr>
          <w:p w14:paraId="122C4085" w14:textId="77777777" w:rsidR="000C7D32" w:rsidRPr="00B352D2" w:rsidRDefault="000C7D32" w:rsidP="00BA58BC">
            <w:r w:rsidRPr="00B352D2">
              <w:t>BRCT Domain</w:t>
            </w:r>
          </w:p>
        </w:tc>
        <w:tc>
          <w:tcPr>
            <w:tcW w:w="541" w:type="pct"/>
            <w:hideMark/>
          </w:tcPr>
          <w:p w14:paraId="46B3E89C" w14:textId="77777777" w:rsidR="000C7D32" w:rsidRPr="00B352D2" w:rsidRDefault="000C7D32" w:rsidP="00BA58BC">
            <w:r w:rsidRPr="00B352D2">
              <w:t>0.9940</w:t>
            </w:r>
          </w:p>
        </w:tc>
        <w:tc>
          <w:tcPr>
            <w:tcW w:w="625" w:type="pct"/>
            <w:hideMark/>
          </w:tcPr>
          <w:p w14:paraId="7EEF8EA5" w14:textId="77777777" w:rsidR="000C7D32" w:rsidRPr="00B352D2" w:rsidRDefault="000C7D32" w:rsidP="00BA58BC">
            <w:r w:rsidRPr="00B352D2">
              <w:t>Probably Damaging</w:t>
            </w:r>
          </w:p>
        </w:tc>
        <w:tc>
          <w:tcPr>
            <w:tcW w:w="625" w:type="pct"/>
            <w:hideMark/>
          </w:tcPr>
          <w:p w14:paraId="47405850" w14:textId="77777777" w:rsidR="000C7D32" w:rsidRPr="00B352D2" w:rsidRDefault="000C7D32" w:rsidP="00BA58BC">
            <w:r w:rsidRPr="00B352D2">
              <w:t>0.9670</w:t>
            </w:r>
          </w:p>
        </w:tc>
        <w:tc>
          <w:tcPr>
            <w:tcW w:w="625" w:type="pct"/>
            <w:hideMark/>
          </w:tcPr>
          <w:p w14:paraId="0A88BF05" w14:textId="77777777" w:rsidR="000C7D32" w:rsidRPr="00B352D2" w:rsidRDefault="000C7D32" w:rsidP="00BA58BC">
            <w:r w:rsidRPr="00B352D2">
              <w:t>Likely Pathogenic</w:t>
            </w:r>
          </w:p>
        </w:tc>
        <w:tc>
          <w:tcPr>
            <w:tcW w:w="571" w:type="pct"/>
            <w:hideMark/>
          </w:tcPr>
          <w:p w14:paraId="3B14E102" w14:textId="77777777" w:rsidR="000C7D32" w:rsidRPr="00B352D2" w:rsidRDefault="000C7D32" w:rsidP="00BA58BC">
            <w:r w:rsidRPr="00B352D2">
              <w:t>Disease-Causing</w:t>
            </w:r>
          </w:p>
        </w:tc>
        <w:tc>
          <w:tcPr>
            <w:tcW w:w="679" w:type="pct"/>
            <w:hideMark/>
          </w:tcPr>
          <w:p w14:paraId="2B08DA6D" w14:textId="77777777" w:rsidR="000C7D32" w:rsidRPr="00B352D2" w:rsidRDefault="000C7D32" w:rsidP="00BA58BC">
            <w:r w:rsidRPr="00B352D2">
              <w:t>Complete Consensus</w:t>
            </w:r>
          </w:p>
        </w:tc>
      </w:tr>
      <w:tr w:rsidR="000C7D32" w:rsidRPr="00B352D2" w14:paraId="0327007F" w14:textId="77777777" w:rsidTr="00A13DA0">
        <w:trPr>
          <w:trHeight w:val="1104"/>
        </w:trPr>
        <w:tc>
          <w:tcPr>
            <w:tcW w:w="705" w:type="pct"/>
            <w:hideMark/>
          </w:tcPr>
          <w:p w14:paraId="4071D010" w14:textId="77777777" w:rsidR="000C7D32" w:rsidRPr="00B352D2" w:rsidRDefault="000C7D32" w:rsidP="00BA58BC">
            <w:r w:rsidRPr="00B352D2">
              <w:t>M1775R</w:t>
            </w:r>
          </w:p>
        </w:tc>
        <w:tc>
          <w:tcPr>
            <w:tcW w:w="629" w:type="pct"/>
            <w:hideMark/>
          </w:tcPr>
          <w:p w14:paraId="6947BCB1" w14:textId="77777777" w:rsidR="000C7D32" w:rsidRPr="00B352D2" w:rsidRDefault="000C7D32" w:rsidP="00BA58BC">
            <w:r w:rsidRPr="00B352D2">
              <w:t>BRCT Domain</w:t>
            </w:r>
          </w:p>
        </w:tc>
        <w:tc>
          <w:tcPr>
            <w:tcW w:w="541" w:type="pct"/>
            <w:hideMark/>
          </w:tcPr>
          <w:p w14:paraId="001ECC10" w14:textId="77777777" w:rsidR="000C7D32" w:rsidRPr="00B352D2" w:rsidRDefault="000C7D32" w:rsidP="00BA58BC">
            <w:r w:rsidRPr="00B352D2">
              <w:t>0.9990</w:t>
            </w:r>
          </w:p>
        </w:tc>
        <w:tc>
          <w:tcPr>
            <w:tcW w:w="625" w:type="pct"/>
            <w:hideMark/>
          </w:tcPr>
          <w:p w14:paraId="38873BA8" w14:textId="77777777" w:rsidR="000C7D32" w:rsidRPr="00B352D2" w:rsidRDefault="000C7D32" w:rsidP="00BA58BC">
            <w:r w:rsidRPr="00B352D2">
              <w:t>Probably Damaging</w:t>
            </w:r>
          </w:p>
        </w:tc>
        <w:tc>
          <w:tcPr>
            <w:tcW w:w="625" w:type="pct"/>
            <w:hideMark/>
          </w:tcPr>
          <w:p w14:paraId="37087E90" w14:textId="77777777" w:rsidR="000C7D32" w:rsidRPr="00B352D2" w:rsidRDefault="000C7D32" w:rsidP="00BA58BC">
            <w:r w:rsidRPr="00B352D2">
              <w:t>0.8930</w:t>
            </w:r>
          </w:p>
        </w:tc>
        <w:tc>
          <w:tcPr>
            <w:tcW w:w="625" w:type="pct"/>
            <w:hideMark/>
          </w:tcPr>
          <w:p w14:paraId="5BEC3D11" w14:textId="77777777" w:rsidR="000C7D32" w:rsidRPr="00B352D2" w:rsidRDefault="000C7D32" w:rsidP="00BA58BC">
            <w:r w:rsidRPr="00B352D2">
              <w:t>Likely Pathogenic</w:t>
            </w:r>
          </w:p>
        </w:tc>
        <w:tc>
          <w:tcPr>
            <w:tcW w:w="571" w:type="pct"/>
            <w:hideMark/>
          </w:tcPr>
          <w:p w14:paraId="10EF9E74" w14:textId="77777777" w:rsidR="000C7D32" w:rsidRPr="00B352D2" w:rsidRDefault="000C7D32" w:rsidP="00BA58BC">
            <w:r w:rsidRPr="00B352D2">
              <w:t>Disease-Causing</w:t>
            </w:r>
          </w:p>
        </w:tc>
        <w:tc>
          <w:tcPr>
            <w:tcW w:w="679" w:type="pct"/>
            <w:hideMark/>
          </w:tcPr>
          <w:p w14:paraId="539E837C" w14:textId="77777777" w:rsidR="000C7D32" w:rsidRPr="00B352D2" w:rsidRDefault="000C7D32" w:rsidP="00BA58BC">
            <w:r w:rsidRPr="00B352D2">
              <w:t>Complete Consensus</w:t>
            </w:r>
          </w:p>
        </w:tc>
      </w:tr>
      <w:tr w:rsidR="000C7D32" w:rsidRPr="00B352D2" w14:paraId="60AC0F4D" w14:textId="77777777" w:rsidTr="00A13DA0">
        <w:trPr>
          <w:trHeight w:val="1104"/>
        </w:trPr>
        <w:tc>
          <w:tcPr>
            <w:tcW w:w="705" w:type="pct"/>
            <w:hideMark/>
          </w:tcPr>
          <w:p w14:paraId="0A4AB074" w14:textId="77777777" w:rsidR="000C7D32" w:rsidRPr="00B352D2" w:rsidRDefault="000C7D32" w:rsidP="00BA58BC">
            <w:r w:rsidRPr="00B352D2">
              <w:t>G1788V</w:t>
            </w:r>
          </w:p>
        </w:tc>
        <w:tc>
          <w:tcPr>
            <w:tcW w:w="629" w:type="pct"/>
            <w:hideMark/>
          </w:tcPr>
          <w:p w14:paraId="6E5FFAFA" w14:textId="77777777" w:rsidR="000C7D32" w:rsidRPr="00B352D2" w:rsidRDefault="000C7D32" w:rsidP="00BA58BC">
            <w:r w:rsidRPr="00B352D2">
              <w:t>BRCT Domain</w:t>
            </w:r>
          </w:p>
        </w:tc>
        <w:tc>
          <w:tcPr>
            <w:tcW w:w="541" w:type="pct"/>
            <w:hideMark/>
          </w:tcPr>
          <w:p w14:paraId="732C396D" w14:textId="77777777" w:rsidR="000C7D32" w:rsidRPr="00B352D2" w:rsidRDefault="000C7D32" w:rsidP="00BA58BC">
            <w:r w:rsidRPr="00B352D2">
              <w:t>0.9810</w:t>
            </w:r>
          </w:p>
        </w:tc>
        <w:tc>
          <w:tcPr>
            <w:tcW w:w="625" w:type="pct"/>
            <w:hideMark/>
          </w:tcPr>
          <w:p w14:paraId="02A3FBD2" w14:textId="77777777" w:rsidR="000C7D32" w:rsidRPr="00B352D2" w:rsidRDefault="000C7D32" w:rsidP="00BA58BC">
            <w:r w:rsidRPr="00B352D2">
              <w:t>Probably Damaging</w:t>
            </w:r>
          </w:p>
        </w:tc>
        <w:tc>
          <w:tcPr>
            <w:tcW w:w="625" w:type="pct"/>
            <w:hideMark/>
          </w:tcPr>
          <w:p w14:paraId="68004615" w14:textId="77777777" w:rsidR="000C7D32" w:rsidRPr="00B352D2" w:rsidRDefault="000C7D32" w:rsidP="00BA58BC">
            <w:r w:rsidRPr="00B352D2">
              <w:t>0.9241</w:t>
            </w:r>
          </w:p>
        </w:tc>
        <w:tc>
          <w:tcPr>
            <w:tcW w:w="625" w:type="pct"/>
            <w:hideMark/>
          </w:tcPr>
          <w:p w14:paraId="6D8D8692" w14:textId="77777777" w:rsidR="000C7D32" w:rsidRPr="00B352D2" w:rsidRDefault="000C7D32" w:rsidP="00BA58BC">
            <w:r w:rsidRPr="00B352D2">
              <w:t>Likely Pathogenic</w:t>
            </w:r>
          </w:p>
        </w:tc>
        <w:tc>
          <w:tcPr>
            <w:tcW w:w="571" w:type="pct"/>
            <w:hideMark/>
          </w:tcPr>
          <w:p w14:paraId="697071F1" w14:textId="77777777" w:rsidR="000C7D32" w:rsidRPr="00B352D2" w:rsidRDefault="000C7D32" w:rsidP="00BA58BC">
            <w:r w:rsidRPr="00B352D2">
              <w:t>Disease-Causing</w:t>
            </w:r>
          </w:p>
        </w:tc>
        <w:tc>
          <w:tcPr>
            <w:tcW w:w="679" w:type="pct"/>
            <w:hideMark/>
          </w:tcPr>
          <w:p w14:paraId="19D021C4" w14:textId="77777777" w:rsidR="000C7D32" w:rsidRPr="00B352D2" w:rsidRDefault="000C7D32" w:rsidP="00BA58BC">
            <w:r w:rsidRPr="00B352D2">
              <w:t>Complete Consensus</w:t>
            </w:r>
          </w:p>
        </w:tc>
      </w:tr>
      <w:tr w:rsidR="000C7D32" w:rsidRPr="00B352D2" w14:paraId="05204E43" w14:textId="77777777" w:rsidTr="00A13DA0">
        <w:trPr>
          <w:trHeight w:val="1104"/>
        </w:trPr>
        <w:tc>
          <w:tcPr>
            <w:tcW w:w="705" w:type="pct"/>
            <w:hideMark/>
          </w:tcPr>
          <w:p w14:paraId="43D3F888" w14:textId="77777777" w:rsidR="000C7D32" w:rsidRPr="00B352D2" w:rsidRDefault="000C7D32" w:rsidP="00BA58BC">
            <w:r w:rsidRPr="00B352D2">
              <w:t>L1839S</w:t>
            </w:r>
          </w:p>
        </w:tc>
        <w:tc>
          <w:tcPr>
            <w:tcW w:w="629" w:type="pct"/>
            <w:hideMark/>
          </w:tcPr>
          <w:p w14:paraId="35F2410A" w14:textId="77777777" w:rsidR="000C7D32" w:rsidRPr="00B352D2" w:rsidRDefault="000C7D32" w:rsidP="00BA58BC">
            <w:r w:rsidRPr="00B352D2">
              <w:t>BRCT Domain</w:t>
            </w:r>
          </w:p>
        </w:tc>
        <w:tc>
          <w:tcPr>
            <w:tcW w:w="541" w:type="pct"/>
            <w:hideMark/>
          </w:tcPr>
          <w:p w14:paraId="29B5E8FD" w14:textId="77777777" w:rsidR="000C7D32" w:rsidRPr="00B352D2" w:rsidRDefault="000C7D32" w:rsidP="00BA58BC">
            <w:r w:rsidRPr="00B352D2">
              <w:t>0.9960</w:t>
            </w:r>
          </w:p>
        </w:tc>
        <w:tc>
          <w:tcPr>
            <w:tcW w:w="625" w:type="pct"/>
            <w:hideMark/>
          </w:tcPr>
          <w:p w14:paraId="42B7E8E8" w14:textId="77777777" w:rsidR="000C7D32" w:rsidRPr="00B352D2" w:rsidRDefault="000C7D32" w:rsidP="00BA58BC">
            <w:r w:rsidRPr="00B352D2">
              <w:t>Probably Damaging</w:t>
            </w:r>
          </w:p>
        </w:tc>
        <w:tc>
          <w:tcPr>
            <w:tcW w:w="625" w:type="pct"/>
            <w:hideMark/>
          </w:tcPr>
          <w:p w14:paraId="246EF28F" w14:textId="77777777" w:rsidR="000C7D32" w:rsidRPr="00B352D2" w:rsidRDefault="000C7D32" w:rsidP="00BA58BC">
            <w:r w:rsidRPr="00B352D2">
              <w:t>0.9710</w:t>
            </w:r>
          </w:p>
        </w:tc>
        <w:tc>
          <w:tcPr>
            <w:tcW w:w="625" w:type="pct"/>
            <w:hideMark/>
          </w:tcPr>
          <w:p w14:paraId="4F5C2F77" w14:textId="77777777" w:rsidR="000C7D32" w:rsidRPr="00B352D2" w:rsidRDefault="000C7D32" w:rsidP="00BA58BC">
            <w:r w:rsidRPr="00B352D2">
              <w:t>Likely Pathogenic</w:t>
            </w:r>
          </w:p>
        </w:tc>
        <w:tc>
          <w:tcPr>
            <w:tcW w:w="571" w:type="pct"/>
            <w:hideMark/>
          </w:tcPr>
          <w:p w14:paraId="1E95C811" w14:textId="77777777" w:rsidR="000C7D32" w:rsidRPr="00B352D2" w:rsidRDefault="000C7D32" w:rsidP="00BA58BC">
            <w:r w:rsidRPr="00B352D2">
              <w:t>Disease-Causing</w:t>
            </w:r>
          </w:p>
        </w:tc>
        <w:tc>
          <w:tcPr>
            <w:tcW w:w="679" w:type="pct"/>
            <w:hideMark/>
          </w:tcPr>
          <w:p w14:paraId="7328F3DD" w14:textId="77777777" w:rsidR="000C7D32" w:rsidRPr="00B352D2" w:rsidRDefault="000C7D32" w:rsidP="00BA58BC">
            <w:r w:rsidRPr="00B352D2">
              <w:t>Complete Consensus</w:t>
            </w:r>
          </w:p>
        </w:tc>
      </w:tr>
      <w:tr w:rsidR="000C7D32" w:rsidRPr="00B352D2" w14:paraId="58171F39" w14:textId="77777777" w:rsidTr="00A13DA0">
        <w:trPr>
          <w:trHeight w:val="1104"/>
        </w:trPr>
        <w:tc>
          <w:tcPr>
            <w:tcW w:w="705" w:type="pct"/>
            <w:hideMark/>
          </w:tcPr>
          <w:p w14:paraId="43672640" w14:textId="77777777" w:rsidR="000C7D32" w:rsidRPr="00B352D2" w:rsidRDefault="000C7D32" w:rsidP="00BA58BC">
            <w:r w:rsidRPr="00B352D2">
              <w:t>W1858R</w:t>
            </w:r>
          </w:p>
        </w:tc>
        <w:tc>
          <w:tcPr>
            <w:tcW w:w="629" w:type="pct"/>
            <w:hideMark/>
          </w:tcPr>
          <w:p w14:paraId="67332AC8" w14:textId="77777777" w:rsidR="000C7D32" w:rsidRPr="00B352D2" w:rsidRDefault="000C7D32" w:rsidP="00BA58BC">
            <w:r w:rsidRPr="00B352D2">
              <w:t>BRCT Domain</w:t>
            </w:r>
          </w:p>
        </w:tc>
        <w:tc>
          <w:tcPr>
            <w:tcW w:w="541" w:type="pct"/>
            <w:hideMark/>
          </w:tcPr>
          <w:p w14:paraId="30FD2A13" w14:textId="77777777" w:rsidR="000C7D32" w:rsidRPr="00B352D2" w:rsidRDefault="000C7D32" w:rsidP="00BA58BC">
            <w:r w:rsidRPr="00B352D2">
              <w:t>0.4510</w:t>
            </w:r>
          </w:p>
        </w:tc>
        <w:tc>
          <w:tcPr>
            <w:tcW w:w="625" w:type="pct"/>
            <w:hideMark/>
          </w:tcPr>
          <w:p w14:paraId="7B43F88F" w14:textId="77777777" w:rsidR="000C7D32" w:rsidRPr="00B352D2" w:rsidRDefault="000C7D32" w:rsidP="00BA58BC">
            <w:r w:rsidRPr="00B352D2">
              <w:t>Benign</w:t>
            </w:r>
          </w:p>
        </w:tc>
        <w:tc>
          <w:tcPr>
            <w:tcW w:w="625" w:type="pct"/>
            <w:hideMark/>
          </w:tcPr>
          <w:p w14:paraId="79A38819" w14:textId="77777777" w:rsidR="000C7D32" w:rsidRPr="00B352D2" w:rsidRDefault="000C7D32" w:rsidP="00BA58BC">
            <w:r w:rsidRPr="00B352D2">
              <w:t>0.7120</w:t>
            </w:r>
          </w:p>
        </w:tc>
        <w:tc>
          <w:tcPr>
            <w:tcW w:w="625" w:type="pct"/>
            <w:hideMark/>
          </w:tcPr>
          <w:p w14:paraId="11A9148E" w14:textId="77777777" w:rsidR="000C7D32" w:rsidRPr="00B352D2" w:rsidRDefault="000C7D32" w:rsidP="00BA58BC">
            <w:r w:rsidRPr="00B352D2">
              <w:t>Likely Pathogenic</w:t>
            </w:r>
          </w:p>
        </w:tc>
        <w:tc>
          <w:tcPr>
            <w:tcW w:w="571" w:type="pct"/>
            <w:hideMark/>
          </w:tcPr>
          <w:p w14:paraId="1E864D9A" w14:textId="77777777" w:rsidR="000C7D32" w:rsidRPr="00B352D2" w:rsidRDefault="000C7D32" w:rsidP="00BA58BC">
            <w:r w:rsidRPr="00B352D2">
              <w:t>Polymorphism</w:t>
            </w:r>
          </w:p>
        </w:tc>
        <w:tc>
          <w:tcPr>
            <w:tcW w:w="679" w:type="pct"/>
            <w:hideMark/>
          </w:tcPr>
          <w:p w14:paraId="215BC166" w14:textId="77777777" w:rsidR="000C7D32" w:rsidRPr="00B352D2" w:rsidRDefault="000C7D32" w:rsidP="00BA58BC">
            <w:r w:rsidRPr="00B352D2">
              <w:t>Divergent</w:t>
            </w:r>
          </w:p>
        </w:tc>
      </w:tr>
    </w:tbl>
    <w:p w14:paraId="7F307058" w14:textId="77777777" w:rsidR="000C7D32" w:rsidRPr="007958C9" w:rsidRDefault="000C7D32" w:rsidP="005C30C0">
      <w:pPr>
        <w:spacing w:before="240" w:line="360" w:lineRule="auto"/>
        <w:jc w:val="both"/>
        <w:rPr>
          <w:b/>
          <w:bCs/>
          <w:sz w:val="28"/>
          <w:szCs w:val="28"/>
        </w:rPr>
      </w:pPr>
      <w:r w:rsidRPr="007958C9">
        <w:rPr>
          <w:b/>
          <w:bCs/>
          <w:sz w:val="28"/>
          <w:szCs w:val="28"/>
        </w:rPr>
        <w:t>4.2 Thermodynamic Stability Profiles (ΔΔG)</w:t>
      </w:r>
    </w:p>
    <w:p w14:paraId="52E23ECF" w14:textId="77777777" w:rsidR="000A2BAB" w:rsidRDefault="000A2BAB" w:rsidP="000A2BAB">
      <w:pPr>
        <w:spacing w:line="360" w:lineRule="auto"/>
        <w:jc w:val="both"/>
      </w:pPr>
      <w:r>
        <w:t>In addition to the inference of stability based on amino acid sequence,</w:t>
      </w:r>
    </w:p>
    <w:p w14:paraId="4C9076F2" w14:textId="77777777" w:rsidR="000A2BAB" w:rsidRDefault="000A2BAB" w:rsidP="000A2BAB">
      <w:pPr>
        <w:spacing w:line="360" w:lineRule="auto"/>
        <w:jc w:val="both"/>
      </w:pPr>
      <w:r>
        <w:t>the stability of the mutants was further determined using thermodynamic analysis through free</w:t>
      </w:r>
    </w:p>
    <w:p w14:paraId="0052CAAC" w14:textId="15FF1F99" w:rsidR="000C7D32" w:rsidRDefault="000A2BAB" w:rsidP="000A2BAB">
      <w:pPr>
        <w:spacing w:line="360" w:lineRule="auto"/>
        <w:jc w:val="both"/>
      </w:pPr>
      <w:r>
        <w:t>energy calculations (ΔΔG) under physiological conditions (37°C, pH 7.0). The output of such analyses was the basis for their classification into two distinct classes of mutation failures</w:t>
      </w:r>
      <w:r w:rsidR="000C7D32">
        <w:t>.</w:t>
      </w:r>
    </w:p>
    <w:p w14:paraId="0335CEC7" w14:textId="77777777" w:rsidR="000C7D32" w:rsidRPr="001B6EFA" w:rsidRDefault="000C7D32" w:rsidP="001B6EFA">
      <w:pPr>
        <w:spacing w:line="360" w:lineRule="auto"/>
        <w:jc w:val="both"/>
        <w:rPr>
          <w:b/>
          <w:bCs/>
        </w:rPr>
      </w:pPr>
      <w:r w:rsidRPr="001B6EFA">
        <w:rPr>
          <w:b/>
          <w:bCs/>
        </w:rPr>
        <w:t>4.2.1 Class I: Global Structural Destabilizers</w:t>
      </w:r>
    </w:p>
    <w:p w14:paraId="2A715A6C" w14:textId="77777777" w:rsidR="000A2BAB" w:rsidRDefault="000A2BAB" w:rsidP="000A2BAB">
      <w:pPr>
        <w:spacing w:line="360" w:lineRule="auto"/>
        <w:jc w:val="both"/>
      </w:pPr>
      <w:r>
        <w:t>Strains like C61G and W1739C exhibited a pronounced thermodynamic</w:t>
      </w:r>
    </w:p>
    <w:p w14:paraId="59A6B4DA" w14:textId="77777777" w:rsidR="000A2BAB" w:rsidRDefault="000A2BAB" w:rsidP="000A2BAB">
      <w:pPr>
        <w:spacing w:line="360" w:lineRule="auto"/>
        <w:jc w:val="both"/>
      </w:pPr>
      <w:r>
        <w:t>destabilization effect, since their ΔΔG was lower than −2.5 kcal/mol. This energetic burden</w:t>
      </w:r>
    </w:p>
    <w:p w14:paraId="6B75044E" w14:textId="77777777" w:rsidR="000A2BAB" w:rsidRDefault="000A2BAB" w:rsidP="000A2BAB">
      <w:pPr>
        <w:spacing w:line="360" w:lineRule="auto"/>
        <w:jc w:val="both"/>
      </w:pPr>
      <w:r>
        <w:t>is a result of reduced hydrophobic interaction between amino acids, which in turn is a consequence ofStrains like C61G and W1739C exhibited a pronounced thermodynamic</w:t>
      </w:r>
    </w:p>
    <w:p w14:paraId="033320DF" w14:textId="77777777" w:rsidR="000A2BAB" w:rsidRDefault="000A2BAB" w:rsidP="000A2BAB">
      <w:pPr>
        <w:spacing w:line="360" w:lineRule="auto"/>
        <w:jc w:val="both"/>
      </w:pPr>
      <w:r>
        <w:t>destabilization effect, since their ΔΔG was lower than −2.5 kcal/mol. This energetic burden</w:t>
      </w:r>
    </w:p>
    <w:p w14:paraId="2B685325" w14:textId="77777777" w:rsidR="000A2BAB" w:rsidRDefault="000A2BAB" w:rsidP="000A2BAB">
      <w:pPr>
        <w:spacing w:line="360" w:lineRule="auto"/>
        <w:jc w:val="both"/>
      </w:pPr>
      <w:r>
        <w:t>is a result of reduced hydrophobic interaction between amino acids, which in turn is a consequence ofdestabilization that poses a threat to the integrity of the whole structure of the protein. Proteins destabilized in this way are usually identified by the proteasome and subsequently degraded.</w:t>
      </w:r>
    </w:p>
    <w:p w14:paraId="38A420A4" w14:textId="74779A53" w:rsidR="000C7D32" w:rsidRPr="000A2BAB" w:rsidRDefault="000C7D32" w:rsidP="000A2BAB">
      <w:pPr>
        <w:spacing w:line="360" w:lineRule="auto"/>
        <w:jc w:val="both"/>
        <w:rPr>
          <w:b/>
          <w:bCs/>
          <w:sz w:val="28"/>
          <w:szCs w:val="28"/>
        </w:rPr>
      </w:pPr>
      <w:r w:rsidRPr="000A2BAB">
        <w:rPr>
          <w:b/>
          <w:bCs/>
          <w:sz w:val="28"/>
          <w:szCs w:val="28"/>
        </w:rPr>
        <w:t>4.2.2 Class II: Binding Interference Mutations</w:t>
      </w:r>
    </w:p>
    <w:p w14:paraId="098BDD1E" w14:textId="1C092AC6" w:rsidR="000C7D32" w:rsidRDefault="000C7D32" w:rsidP="001B6EFA">
      <w:pPr>
        <w:spacing w:line="360" w:lineRule="auto"/>
        <w:jc w:val="both"/>
      </w:pPr>
      <w:r>
        <w:t xml:space="preserve">Alternatively, mutations like R1699W and M1775R had neutral thermodynamic properties (ΔΔG = 0.0 ± 0.5 kcal/mol) demonstrating that there was no significant destabilisation of global protein folding. However, these mutations cause significant interference within the </w:t>
      </w:r>
      <w:r>
        <w:lastRenderedPageBreak/>
        <w:t>phosphoprotein binding pocket, an alteration at the protein level which is enough to hinder the assembly of repair proteins such as BACH1. This demonstrates that while the protein retains its integrity, the function of the molecule is specifically disrupted within the interaction domain.</w:t>
      </w:r>
    </w:p>
    <w:p w14:paraId="55AE78FA" w14:textId="4DA820D0" w:rsidR="000C7D32" w:rsidRPr="007958C9" w:rsidRDefault="000C7D32" w:rsidP="005C30C0">
      <w:pPr>
        <w:spacing w:after="240" w:line="360" w:lineRule="auto"/>
        <w:jc w:val="both"/>
        <w:rPr>
          <w:i/>
          <w:iCs/>
        </w:rPr>
      </w:pPr>
      <w:r w:rsidRPr="007958C9">
        <w:rPr>
          <w:i/>
          <w:iCs/>
        </w:rPr>
        <w:t>Table</w:t>
      </w:r>
      <w:r w:rsidR="007958C9">
        <w:rPr>
          <w:i/>
          <w:iCs/>
        </w:rPr>
        <w:t xml:space="preserve"> </w:t>
      </w:r>
      <w:r w:rsidR="00292D1A" w:rsidRPr="007958C9">
        <w:rPr>
          <w:i/>
          <w:iCs/>
        </w:rPr>
        <w:t>4.2</w:t>
      </w:r>
      <w:r w:rsidRPr="007958C9">
        <w:rPr>
          <w:i/>
          <w:iCs/>
        </w:rPr>
        <w:t>: Mechanistic Stratification of BRCA1 Pathogenic Variants</w:t>
      </w:r>
    </w:p>
    <w:tbl>
      <w:tblPr>
        <w:tblStyle w:val="TableGridLight"/>
        <w:tblW w:w="5000" w:type="pct"/>
        <w:tblLook w:val="04A0" w:firstRow="1" w:lastRow="0" w:firstColumn="1" w:lastColumn="0" w:noHBand="0" w:noVBand="1"/>
      </w:tblPr>
      <w:tblGrid>
        <w:gridCol w:w="1923"/>
        <w:gridCol w:w="4130"/>
        <w:gridCol w:w="2963"/>
      </w:tblGrid>
      <w:tr w:rsidR="000C7D32" w:rsidRPr="009869C6" w14:paraId="0F4FBC45" w14:textId="77777777" w:rsidTr="001B6EFA">
        <w:trPr>
          <w:trHeight w:val="535"/>
        </w:trPr>
        <w:tc>
          <w:tcPr>
            <w:tcW w:w="1019" w:type="pct"/>
            <w:hideMark/>
          </w:tcPr>
          <w:p w14:paraId="2163E7B0" w14:textId="77777777" w:rsidR="000C7D32" w:rsidRPr="00E66F93" w:rsidRDefault="000C7D32" w:rsidP="00E66F93">
            <w:pPr>
              <w:spacing w:line="360" w:lineRule="auto"/>
              <w:rPr>
                <w:sz w:val="28"/>
                <w:szCs w:val="28"/>
              </w:rPr>
            </w:pPr>
            <w:r w:rsidRPr="00E66F93">
              <w:rPr>
                <w:b/>
                <w:bCs/>
                <w:sz w:val="28"/>
                <w:szCs w:val="28"/>
              </w:rPr>
              <w:t>Mechanism</w:t>
            </w:r>
          </w:p>
        </w:tc>
        <w:tc>
          <w:tcPr>
            <w:tcW w:w="2314" w:type="pct"/>
            <w:hideMark/>
          </w:tcPr>
          <w:p w14:paraId="10BC0EC0" w14:textId="77777777" w:rsidR="000C7D32" w:rsidRPr="00E66F93" w:rsidRDefault="000C7D32" w:rsidP="00E66F93">
            <w:pPr>
              <w:spacing w:line="360" w:lineRule="auto"/>
              <w:rPr>
                <w:sz w:val="28"/>
                <w:szCs w:val="28"/>
              </w:rPr>
            </w:pPr>
            <w:r w:rsidRPr="00E66F93">
              <w:rPr>
                <w:b/>
                <w:bCs/>
                <w:sz w:val="28"/>
                <w:szCs w:val="28"/>
              </w:rPr>
              <w:t>What Happens</w:t>
            </w:r>
          </w:p>
        </w:tc>
        <w:tc>
          <w:tcPr>
            <w:tcW w:w="1667" w:type="pct"/>
            <w:hideMark/>
          </w:tcPr>
          <w:p w14:paraId="198E9DFD" w14:textId="77777777" w:rsidR="000C7D32" w:rsidRPr="00E66F93" w:rsidRDefault="000C7D32" w:rsidP="00E66F93">
            <w:pPr>
              <w:spacing w:line="360" w:lineRule="auto"/>
              <w:rPr>
                <w:sz w:val="28"/>
                <w:szCs w:val="28"/>
              </w:rPr>
            </w:pPr>
            <w:r w:rsidRPr="00E66F93">
              <w:rPr>
                <w:b/>
                <w:bCs/>
                <w:sz w:val="28"/>
                <w:szCs w:val="28"/>
              </w:rPr>
              <w:t>Result</w:t>
            </w:r>
          </w:p>
        </w:tc>
      </w:tr>
      <w:tr w:rsidR="000C7D32" w:rsidRPr="009869C6" w14:paraId="01A2ADC5" w14:textId="77777777" w:rsidTr="001B6EFA">
        <w:trPr>
          <w:trHeight w:val="1104"/>
        </w:trPr>
        <w:tc>
          <w:tcPr>
            <w:tcW w:w="1019" w:type="pct"/>
            <w:hideMark/>
          </w:tcPr>
          <w:p w14:paraId="00F64FE1" w14:textId="77777777" w:rsidR="000C7D32" w:rsidRPr="009869C6" w:rsidRDefault="000C7D32" w:rsidP="00E66F93">
            <w:pPr>
              <w:spacing w:line="360" w:lineRule="auto"/>
            </w:pPr>
            <w:r w:rsidRPr="009869C6">
              <w:rPr>
                <w:b/>
                <w:bCs/>
              </w:rPr>
              <w:t>Global Thermodynamic Misfolding</w:t>
            </w:r>
          </w:p>
        </w:tc>
        <w:tc>
          <w:tcPr>
            <w:tcW w:w="2314" w:type="pct"/>
            <w:hideMark/>
          </w:tcPr>
          <w:p w14:paraId="04630FAF" w14:textId="77777777" w:rsidR="000C7D32" w:rsidRPr="009869C6" w:rsidRDefault="000C7D32" w:rsidP="00E66F93">
            <w:pPr>
              <w:spacing w:line="360" w:lineRule="auto"/>
            </w:pPr>
            <w:r w:rsidRPr="009869C6">
              <w:t>Swapping a core hydrophobic residue destabilizes internal packing architecture</w:t>
            </w:r>
          </w:p>
        </w:tc>
        <w:tc>
          <w:tcPr>
            <w:tcW w:w="1667" w:type="pct"/>
            <w:hideMark/>
          </w:tcPr>
          <w:p w14:paraId="675D4EBE" w14:textId="77777777" w:rsidR="000C7D32" w:rsidRPr="009869C6" w:rsidRDefault="000C7D32" w:rsidP="00E66F93">
            <w:pPr>
              <w:spacing w:line="360" w:lineRule="auto"/>
            </w:pPr>
            <w:r w:rsidRPr="009869C6">
              <w:t>Entire domain collapses; cellular quality-control systems target the protein for degradation</w:t>
            </w:r>
          </w:p>
        </w:tc>
      </w:tr>
      <w:tr w:rsidR="000C7D32" w:rsidRPr="009869C6" w14:paraId="36ADC89C" w14:textId="77777777" w:rsidTr="001B6EFA">
        <w:trPr>
          <w:trHeight w:val="1104"/>
        </w:trPr>
        <w:tc>
          <w:tcPr>
            <w:tcW w:w="1019" w:type="pct"/>
            <w:hideMark/>
          </w:tcPr>
          <w:p w14:paraId="58F11184" w14:textId="77777777" w:rsidR="000C7D32" w:rsidRPr="009869C6" w:rsidRDefault="000C7D32" w:rsidP="00E66F93">
            <w:pPr>
              <w:spacing w:line="360" w:lineRule="auto"/>
            </w:pPr>
            <w:r w:rsidRPr="009869C6">
              <w:rPr>
                <w:b/>
                <w:bCs/>
              </w:rPr>
              <w:t>Local Interface Disruption</w:t>
            </w:r>
          </w:p>
        </w:tc>
        <w:tc>
          <w:tcPr>
            <w:tcW w:w="2314" w:type="pct"/>
            <w:hideMark/>
          </w:tcPr>
          <w:p w14:paraId="3339E293" w14:textId="77777777" w:rsidR="000C7D32" w:rsidRPr="009869C6" w:rsidRDefault="000C7D32" w:rsidP="00E66F93">
            <w:pPr>
              <w:spacing w:line="360" w:lineRule="auto"/>
            </w:pPr>
            <w:r w:rsidRPr="009869C6">
              <w:t>Domain folds completely fine, but mutation alters a critical binding pocket or active site</w:t>
            </w:r>
          </w:p>
        </w:tc>
        <w:tc>
          <w:tcPr>
            <w:tcW w:w="1667" w:type="pct"/>
            <w:hideMark/>
          </w:tcPr>
          <w:p w14:paraId="4EB5FCBD" w14:textId="77777777" w:rsidR="000C7D32" w:rsidRPr="009869C6" w:rsidRDefault="000C7D32" w:rsidP="00E66F93">
            <w:pPr>
              <w:spacing w:line="360" w:lineRule="auto"/>
            </w:pPr>
            <w:r w:rsidRPr="009869C6">
              <w:t>Protein cannot physically interact with necessary downstream binding partners</w:t>
            </w:r>
          </w:p>
        </w:tc>
      </w:tr>
    </w:tbl>
    <w:p w14:paraId="0A784F89" w14:textId="20152662" w:rsidR="000C7D32" w:rsidRPr="00AF55D5" w:rsidRDefault="000C7D32" w:rsidP="00692BBF">
      <w:pPr>
        <w:spacing w:before="240" w:line="360" w:lineRule="auto"/>
        <w:rPr>
          <w:b/>
          <w:bCs/>
          <w:sz w:val="28"/>
          <w:szCs w:val="28"/>
        </w:rPr>
      </w:pPr>
      <w:r w:rsidRPr="00AF55D5">
        <w:rPr>
          <w:b/>
          <w:bCs/>
          <w:sz w:val="28"/>
          <w:szCs w:val="28"/>
        </w:rPr>
        <w:t>4.3 Structural Geometry and Cavity Analysis</w:t>
      </w:r>
    </w:p>
    <w:p w14:paraId="448FF48A" w14:textId="77777777" w:rsidR="000C7D32" w:rsidRDefault="000C7D32" w:rsidP="00410D50">
      <w:pPr>
        <w:spacing w:line="360" w:lineRule="auto"/>
        <w:jc w:val="both"/>
      </w:pPr>
      <w:r>
        <w:t>PyMOL-assisted spatial analysis was employed to determine the structural consequences of the variants at an atomic level.</w:t>
      </w:r>
    </w:p>
    <w:p w14:paraId="61A52DB2" w14:textId="77777777" w:rsidR="000C7D32" w:rsidRDefault="000C7D32" w:rsidP="00410D50">
      <w:pPr>
        <w:spacing w:line="360" w:lineRule="auto"/>
        <w:jc w:val="both"/>
      </w:pPr>
      <w:r>
        <w:t>Class I – Cavity Formation (W1739C): Due to the replacement of the relatively larger tryptophan by the significantly smaller cysteine, a space is formed in the hydrophobic core region of the BRCT domain. A voxelization test in PyMOL proved that there is an approximate loss of [Insert Value] Å³ at the site of mutation. This creates a cavity in the hydrophobic core which makes it exposed to the solvent and destabilizes the structural elements around it.</w:t>
      </w:r>
    </w:p>
    <w:p w14:paraId="18D6DE28" w14:textId="77777777" w:rsidR="000C7D32" w:rsidRDefault="000C7D32" w:rsidP="00410D50">
      <w:pPr>
        <w:spacing w:line="360" w:lineRule="auto"/>
        <w:jc w:val="both"/>
      </w:pPr>
      <w:r w:rsidRPr="00273E6E">
        <w:t>Class II – Interfacial Disruption (R1699W): Analysis of the distance between the hydrogen bonds in the BRCT phosphoprotein-binding site showed a notable alteration in geometry following substitution. In the native protein, the important interfacial amino acids are located within the acceptable hydrogen bond donor-acceptor distance range of 2.8–3.2 Å from the phosphoserine residue of the binding peptide. The insertion of the bulky tryptophan side-chain at position 1699 results in the physical displacement of the peptide backbone, causing the distance between hydrogen bonds to exceed 5.0 Å. At such a distance, hydrogen bonding is no longer possible, resulting in the disruption of BRCA1 and its signaling pathway.</w:t>
      </w:r>
    </w:p>
    <w:p w14:paraId="06156BDE" w14:textId="77777777" w:rsidR="000C7D32" w:rsidRPr="00AF55D5" w:rsidRDefault="000C7D32" w:rsidP="001B6EFA">
      <w:pPr>
        <w:spacing w:line="360" w:lineRule="auto"/>
        <w:jc w:val="both"/>
        <w:rPr>
          <w:b/>
          <w:bCs/>
          <w:sz w:val="28"/>
          <w:szCs w:val="28"/>
        </w:rPr>
      </w:pPr>
      <w:r w:rsidRPr="00AF55D5">
        <w:rPr>
          <w:b/>
          <w:bCs/>
          <w:sz w:val="28"/>
          <w:szCs w:val="28"/>
        </w:rPr>
        <w:t>4.4 Diagnosis Summary and Therapeutic Relevance</w:t>
      </w:r>
    </w:p>
    <w:p w14:paraId="7ED7D420" w14:textId="77777777" w:rsidR="000C7D32" w:rsidRDefault="000C7D32" w:rsidP="00410D50">
      <w:pPr>
        <w:spacing w:line="360" w:lineRule="auto"/>
        <w:jc w:val="both"/>
      </w:pPr>
      <w:r>
        <w:t xml:space="preserve">Overall, these results emphasize one limitation that sequence-based programs alone are unable to determine; although they may predict that the variant is indeed damaging, they do not explain </w:t>
      </w:r>
      <w:r>
        <w:lastRenderedPageBreak/>
        <w:t>how. The use of thermodynamic and geometrical properties of protein structures helps address this issue and allows for stratification in a manner that has clear clinical relevance:</w:t>
      </w:r>
    </w:p>
    <w:p w14:paraId="38F1BD78" w14:textId="77777777" w:rsidR="000C7D32" w:rsidRDefault="000C7D32" w:rsidP="00410D50">
      <w:pPr>
        <w:spacing w:line="360" w:lineRule="auto"/>
        <w:jc w:val="both"/>
      </w:pPr>
      <w:r>
        <w:t>Class I Mutations (C61G, W1739C): Destabilization of the core fold structure makes this protein ideal for drug chaperones that help recover proper internal packing and inhibit protein degradation.</w:t>
      </w:r>
    </w:p>
    <w:p w14:paraId="2CFE8986" w14:textId="77777777" w:rsidR="000C7D32" w:rsidRDefault="000C7D32" w:rsidP="00410D50">
      <w:pPr>
        <w:spacing w:line="360" w:lineRule="auto"/>
        <w:jc w:val="both"/>
      </w:pPr>
      <w:r>
        <w:t>Class II Mutations (R1699W, M1775R): Global protein stability together with specific structural instability make it a good target for small molecules capable of mimicking the interface and restoring signaling capabilities to the partner proteins.</w:t>
      </w:r>
    </w:p>
    <w:p w14:paraId="3BEEA6DB" w14:textId="77777777" w:rsidR="000C7D32" w:rsidRDefault="000C7D32" w:rsidP="00410D50">
      <w:pPr>
        <w:spacing w:line="360" w:lineRule="auto"/>
        <w:jc w:val="both"/>
      </w:pPr>
      <w:r w:rsidRPr="00273E6E">
        <w:t>Relevance to Universal Therapeutic Application: In all mechanistic classes, the commonality of structural validation of pathogenicity among this group of variants lies in functional impairment of the HRR pathway. It is due to this that patients harboring these mutations become candidates for treatment with PARP inhibitors like Olaparib without the need for additional mechanistic stratification.</w:t>
      </w:r>
    </w:p>
    <w:p w14:paraId="4D83FCD8" w14:textId="77777777" w:rsidR="000C7D32" w:rsidRPr="00AF55D5" w:rsidRDefault="000C7D32" w:rsidP="001B6EFA">
      <w:pPr>
        <w:spacing w:line="360" w:lineRule="auto"/>
        <w:jc w:val="both"/>
        <w:rPr>
          <w:b/>
          <w:bCs/>
          <w:sz w:val="28"/>
          <w:szCs w:val="28"/>
        </w:rPr>
      </w:pPr>
      <w:r w:rsidRPr="00AF55D5">
        <w:rPr>
          <w:b/>
          <w:bCs/>
          <w:sz w:val="28"/>
          <w:szCs w:val="28"/>
        </w:rPr>
        <w:t>4.2 Structural Modeling of Candidate Variations</w:t>
      </w:r>
    </w:p>
    <w:p w14:paraId="5B87C9C7" w14:textId="77777777" w:rsidR="000C7D32" w:rsidRPr="00B352D2" w:rsidRDefault="000C7D32" w:rsidP="001B6EFA">
      <w:pPr>
        <w:spacing w:line="360" w:lineRule="auto"/>
        <w:jc w:val="both"/>
        <w:rPr>
          <w:b/>
          <w:bCs/>
        </w:rPr>
      </w:pPr>
      <w:r w:rsidRPr="00B352D2">
        <w:rPr>
          <w:b/>
          <w:bCs/>
        </w:rPr>
        <w:t>4.2.1 The Zinc Finger Collapse: C61G</w:t>
      </w:r>
    </w:p>
    <w:p w14:paraId="393BFBFE" w14:textId="39703266" w:rsidR="00C75F5E" w:rsidRDefault="00C75F5E" w:rsidP="00410D50">
      <w:pPr>
        <w:spacing w:line="360" w:lineRule="auto"/>
        <w:jc w:val="both"/>
      </w:pPr>
      <w:r>
        <w:t>Superimposing the C61G mutant model onto the heterodimeric wild-type RING scaffold</w:t>
      </w:r>
      <w:r w:rsidR="005C30C0">
        <w:t xml:space="preserve"> </w:t>
      </w:r>
      <w:r>
        <w:t>(1JM7) revealed complete architectural disruption at the N-terminal core interface. Here's</w:t>
      </w:r>
      <w:r w:rsidR="005C30C0">
        <w:t xml:space="preserve"> </w:t>
      </w:r>
      <w:r>
        <w:t>what we saw:</w:t>
      </w:r>
    </w:p>
    <w:p w14:paraId="1D25C45C" w14:textId="6D17F327" w:rsidR="001B6EFA" w:rsidRPr="005C30C0" w:rsidRDefault="00C75F5E" w:rsidP="00410D50">
      <w:pPr>
        <w:spacing w:line="360" w:lineRule="auto"/>
        <w:jc w:val="both"/>
      </w:pPr>
      <w:r>
        <w:t>In the wild-type (blue) Cysteine 61 projects a sulfur-containing thiol side chain directly into a</w:t>
      </w:r>
      <w:r w:rsidR="005C30C0">
        <w:t xml:space="preserve"> </w:t>
      </w:r>
      <w:r>
        <w:t>coordinated cluster, forming a tight covalent arrangement with a structural zinc</w:t>
      </w:r>
      <w:r w:rsidR="005C30C0">
        <w:t xml:space="preserve"> </w:t>
      </w:r>
      <w:r>
        <w:t>In the mutant (red) Replacing this residue with Glycine completely deletes the side-chain</w:t>
      </w:r>
      <w:r w:rsidR="005C30C0">
        <w:t xml:space="preserve"> </w:t>
      </w:r>
      <w:r>
        <w:t>atom hierarchy, leaving only a single hydrogen atom. This structural alteration eliminates the</w:t>
      </w:r>
      <w:r w:rsidR="005C30C0">
        <w:t xml:space="preserve"> </w:t>
      </w:r>
      <w:r>
        <w:t>ligand coordinate bond required to anchor the metal ion.</w:t>
      </w:r>
      <w:r w:rsidR="005C30C0">
        <w:t xml:space="preserve"> </w:t>
      </w:r>
      <w:r>
        <w:t>The consequence: Without the zinc backbone anchor, the surrounding loop loses its</w:t>
      </w:r>
      <w:r w:rsidR="005C30C0">
        <w:t xml:space="preserve"> </w:t>
      </w:r>
      <w:r>
        <w:t>coordination, causing a local structural collapse that disrupts the binding interface for the E2</w:t>
      </w:r>
      <w:r w:rsidR="005C30C0">
        <w:t xml:space="preserve"> </w:t>
      </w:r>
      <w:r>
        <w:t>ubiquitin-conjugating enzyme .</w:t>
      </w:r>
    </w:p>
    <w:p w14:paraId="47E476FD" w14:textId="670156E8" w:rsidR="00E6051E" w:rsidRPr="00E6051E" w:rsidRDefault="00E6051E" w:rsidP="005C30C0">
      <w:pPr>
        <w:spacing w:after="240" w:line="360" w:lineRule="auto"/>
        <w:rPr>
          <w:b/>
          <w:bCs/>
        </w:rPr>
      </w:pPr>
      <w:r w:rsidRPr="00E6051E">
        <w:rPr>
          <w:b/>
          <w:bCs/>
        </w:rPr>
        <w:t>Schematic diagram of zinc-binding coordination collapse in mutant wild-type model versus wild-type model C61G</w:t>
      </w:r>
      <w:r>
        <w:rPr>
          <w:b/>
          <w:bCs/>
        </w:rPr>
        <w:t xml:space="preserve">: </w:t>
      </w:r>
    </w:p>
    <w:p w14:paraId="56683A75" w14:textId="0569B42F" w:rsidR="00E6051E" w:rsidRDefault="00E6051E" w:rsidP="005C30C0">
      <w:pPr>
        <w:spacing w:line="360" w:lineRule="auto"/>
        <w:jc w:val="center"/>
        <w:rPr>
          <w:i/>
          <w:iCs/>
        </w:rPr>
      </w:pPr>
      <w:r>
        <w:rPr>
          <w:i/>
          <w:iCs/>
          <w:noProof/>
        </w:rPr>
        <w:lastRenderedPageBreak/>
        <w:drawing>
          <wp:inline distT="0" distB="0" distL="0" distR="0" wp14:anchorId="4F1C2662" wp14:editId="0FBAB5BA">
            <wp:extent cx="4635610" cy="2257269"/>
            <wp:effectExtent l="0" t="0" r="0" b="0"/>
            <wp:docPr id="774928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8383" name="Picture 77492838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66933" cy="2272521"/>
                    </a:xfrm>
                    <a:prstGeom prst="rect">
                      <a:avLst/>
                    </a:prstGeom>
                  </pic:spPr>
                </pic:pic>
              </a:graphicData>
            </a:graphic>
          </wp:inline>
        </w:drawing>
      </w:r>
    </w:p>
    <w:p w14:paraId="71389A53" w14:textId="22C8883C" w:rsidR="001B6EFA" w:rsidRDefault="00580FC8" w:rsidP="005C30C0">
      <w:pPr>
        <w:spacing w:after="240" w:line="360" w:lineRule="auto"/>
        <w:jc w:val="center"/>
        <w:rPr>
          <w:i/>
          <w:iCs/>
        </w:rPr>
      </w:pPr>
      <w:r>
        <w:rPr>
          <w:i/>
          <w:iCs/>
        </w:rPr>
        <w:t xml:space="preserve">Figure </w:t>
      </w:r>
      <w:r w:rsidR="00CF1F39">
        <w:rPr>
          <w:i/>
          <w:iCs/>
        </w:rPr>
        <w:t>4</w:t>
      </w:r>
      <w:r>
        <w:rPr>
          <w:i/>
          <w:iCs/>
        </w:rPr>
        <w:t>.1</w:t>
      </w:r>
      <w:r w:rsidR="00CF1F39">
        <w:rPr>
          <w:i/>
          <w:iCs/>
        </w:rPr>
        <w:t>:</w:t>
      </w:r>
      <w:r>
        <w:rPr>
          <w:i/>
          <w:iCs/>
        </w:rPr>
        <w:t xml:space="preserve"> </w:t>
      </w:r>
      <w:r w:rsidR="00CF1F39">
        <w:rPr>
          <w:i/>
          <w:iCs/>
        </w:rPr>
        <w:t>W</w:t>
      </w:r>
      <w:r>
        <w:rPr>
          <w:i/>
          <w:iCs/>
        </w:rPr>
        <w:t xml:space="preserve">ild type </w:t>
      </w:r>
      <w:r w:rsidRPr="00580FC8">
        <w:rPr>
          <w:i/>
          <w:iCs/>
        </w:rPr>
        <w:t>1T15</w:t>
      </w:r>
    </w:p>
    <w:p w14:paraId="285B6454" w14:textId="1CA99309" w:rsidR="00206DA9" w:rsidRDefault="00206DA9" w:rsidP="005C30C0">
      <w:pPr>
        <w:jc w:val="center"/>
        <w:rPr>
          <w:i/>
          <w:iCs/>
        </w:rPr>
      </w:pPr>
      <w:r>
        <w:rPr>
          <w:i/>
          <w:iCs/>
          <w:noProof/>
        </w:rPr>
        <w:drawing>
          <wp:inline distT="0" distB="0" distL="0" distR="0" wp14:anchorId="307A86A1" wp14:editId="34B47F41">
            <wp:extent cx="4679004" cy="2941265"/>
            <wp:effectExtent l="0" t="0" r="0" b="5715"/>
            <wp:docPr id="1803531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31971" name="Picture 1803531971"/>
                    <pic:cNvPicPr/>
                  </pic:nvPicPr>
                  <pic:blipFill rotWithShape="1">
                    <a:blip r:embed="rId23">
                      <a:extLst>
                        <a:ext uri="{28A0092B-C50C-407E-A947-70E740481C1C}">
                          <a14:useLocalDpi xmlns:a14="http://schemas.microsoft.com/office/drawing/2010/main" val="0"/>
                        </a:ext>
                      </a:extLst>
                    </a:blip>
                    <a:srcRect r="18346"/>
                    <a:stretch>
                      <a:fillRect/>
                    </a:stretch>
                  </pic:blipFill>
                  <pic:spPr bwMode="auto">
                    <a:xfrm>
                      <a:off x="0" y="0"/>
                      <a:ext cx="4679356" cy="2941486"/>
                    </a:xfrm>
                    <a:prstGeom prst="rect">
                      <a:avLst/>
                    </a:prstGeom>
                    <a:ln>
                      <a:noFill/>
                    </a:ln>
                    <a:extLst>
                      <a:ext uri="{53640926-AAD7-44D8-BBD7-CCE9431645EC}">
                        <a14:shadowObscured xmlns:a14="http://schemas.microsoft.com/office/drawing/2010/main"/>
                      </a:ext>
                    </a:extLst>
                  </pic:spPr>
                </pic:pic>
              </a:graphicData>
            </a:graphic>
          </wp:inline>
        </w:drawing>
      </w:r>
    </w:p>
    <w:p w14:paraId="09613327" w14:textId="74CB5CAE" w:rsidR="00580FC8" w:rsidRPr="003A3AD9" w:rsidRDefault="00580FC8" w:rsidP="005C30C0">
      <w:pPr>
        <w:jc w:val="center"/>
        <w:rPr>
          <w:i/>
          <w:iCs/>
        </w:rPr>
      </w:pPr>
      <w:r w:rsidRPr="003A3AD9">
        <w:rPr>
          <w:i/>
          <w:iCs/>
        </w:rPr>
        <w:t xml:space="preserve">Figure </w:t>
      </w:r>
      <w:r w:rsidR="00E6051E">
        <w:rPr>
          <w:i/>
          <w:iCs/>
        </w:rPr>
        <w:t>4</w:t>
      </w:r>
      <w:r w:rsidRPr="003A3AD9">
        <w:rPr>
          <w:i/>
          <w:iCs/>
        </w:rPr>
        <w:t>.2</w:t>
      </w:r>
      <w:r w:rsidR="00E6051E">
        <w:rPr>
          <w:i/>
          <w:iCs/>
        </w:rPr>
        <w:t>:</w:t>
      </w:r>
      <w:r w:rsidRPr="003A3AD9">
        <w:rPr>
          <w:i/>
          <w:iCs/>
        </w:rPr>
        <w:t xml:space="preserve"> </w:t>
      </w:r>
      <w:r w:rsidR="00E6051E" w:rsidRPr="003A3AD9">
        <w:rPr>
          <w:i/>
          <w:iCs/>
        </w:rPr>
        <w:t xml:space="preserve">Mutation </w:t>
      </w:r>
      <w:r w:rsidRPr="003A3AD9">
        <w:rPr>
          <w:i/>
          <w:iCs/>
        </w:rPr>
        <w:t>with Replacing this residue with Glycine</w:t>
      </w:r>
      <w:r w:rsidR="003A3AD9">
        <w:rPr>
          <w:i/>
          <w:iCs/>
        </w:rPr>
        <w:t xml:space="preserve"> (on 61position) </w:t>
      </w:r>
      <w:r w:rsidRPr="003A3AD9">
        <w:rPr>
          <w:i/>
          <w:iCs/>
        </w:rPr>
        <w:t xml:space="preserve"> completely deletes the side-chain atom hierarchy</w:t>
      </w:r>
    </w:p>
    <w:p w14:paraId="2A562762" w14:textId="77777777" w:rsidR="001B6EFA" w:rsidRDefault="001B6EFA" w:rsidP="001B6EFA">
      <w:pPr>
        <w:rPr>
          <w:i/>
          <w:iCs/>
        </w:rPr>
      </w:pPr>
    </w:p>
    <w:p w14:paraId="7774B7CE" w14:textId="563FE372" w:rsidR="001B6EFA" w:rsidRDefault="001B6EFA" w:rsidP="001B6EFA">
      <w:pPr>
        <w:jc w:val="center"/>
        <w:rPr>
          <w:i/>
          <w:iCs/>
        </w:rPr>
      </w:pPr>
    </w:p>
    <w:p w14:paraId="2B2F08A6" w14:textId="466B9495" w:rsidR="003A3AD9" w:rsidRDefault="003A3AD9" w:rsidP="003A3AD9">
      <w:pPr>
        <w:spacing w:after="200" w:line="276" w:lineRule="auto"/>
        <w:rPr>
          <w:i/>
          <w:iCs/>
        </w:rPr>
      </w:pPr>
      <w:r>
        <w:rPr>
          <w:i/>
          <w:iCs/>
        </w:rPr>
        <w:br w:type="page"/>
      </w:r>
    </w:p>
    <w:p w14:paraId="6C29E656" w14:textId="77777777" w:rsidR="000C7D32" w:rsidRPr="00B352D2" w:rsidRDefault="000C7D32" w:rsidP="001B6EFA">
      <w:pPr>
        <w:spacing w:line="360" w:lineRule="auto"/>
        <w:jc w:val="both"/>
        <w:rPr>
          <w:b/>
          <w:bCs/>
        </w:rPr>
      </w:pPr>
      <w:r w:rsidRPr="00B352D2">
        <w:rPr>
          <w:b/>
          <w:bCs/>
        </w:rPr>
        <w:lastRenderedPageBreak/>
        <w:t>4.2.2 The Hydrophobic Core Cavity: W1739C</w:t>
      </w:r>
    </w:p>
    <w:p w14:paraId="1E62783D" w14:textId="77777777" w:rsidR="00C75F5E" w:rsidRDefault="00C75F5E" w:rsidP="00410D50">
      <w:pPr>
        <w:spacing w:line="360" w:lineRule="auto"/>
        <w:jc w:val="both"/>
      </w:pPr>
      <w:r>
        <w:t>In regards to position 1739 in the BRCT globular domain, visual analysis reveals significant</w:t>
      </w:r>
    </w:p>
    <w:p w14:paraId="42AB6FF0" w14:textId="77777777" w:rsidR="00C75F5E" w:rsidRDefault="00C75F5E" w:rsidP="00410D50">
      <w:pPr>
        <w:spacing w:line="360" w:lineRule="auto"/>
        <w:jc w:val="both"/>
      </w:pPr>
      <w:r>
        <w:t>reduction in structural volume within the hydrophobic core region.</w:t>
      </w:r>
    </w:p>
    <w:p w14:paraId="45F2115F" w14:textId="77777777" w:rsidR="00C75F5E" w:rsidRDefault="00C75F5E" w:rsidP="00410D50">
      <w:pPr>
        <w:spacing w:line="360" w:lineRule="auto"/>
        <w:jc w:val="both"/>
      </w:pPr>
      <w:r>
        <w:t>Wild-type (red) Structure: A rigid, two-ring Tryptophan side-chain that is protected from solvent interaction and compactly packed between nearby aromatic residues in order to provide structural stability.</w:t>
      </w:r>
    </w:p>
    <w:p w14:paraId="7291326A" w14:textId="77777777" w:rsidR="00C75F5E" w:rsidRDefault="00C75F5E" w:rsidP="00410D50">
      <w:pPr>
        <w:spacing w:line="360" w:lineRule="auto"/>
        <w:jc w:val="both"/>
      </w:pPr>
      <w:r>
        <w:t>Mutant (blue): Changing this position into a small, compact cysteine results in creation of</w:t>
      </w:r>
    </w:p>
    <w:p w14:paraId="47480298" w14:textId="77777777" w:rsidR="00C75F5E" w:rsidRDefault="00C75F5E" w:rsidP="00410D50">
      <w:pPr>
        <w:spacing w:line="360" w:lineRule="auto"/>
        <w:jc w:val="both"/>
      </w:pPr>
      <w:r>
        <w:t>a large void structure. With its lower molecular volume, cysteine residue reduces the</w:t>
      </w:r>
    </w:p>
    <w:p w14:paraId="49475FC8" w14:textId="2962E3EC" w:rsidR="00C75F5E" w:rsidRDefault="00C75F5E" w:rsidP="00410D50">
      <w:pPr>
        <w:spacing w:line="360" w:lineRule="auto"/>
        <w:jc w:val="both"/>
      </w:pPr>
      <w:r>
        <w:t>tight packing interaction and therefore creates an unstable pocket structure. The result: As a consequence of this destabilizing effect, the whole domain collapses towards the center of the structure as it tries to occupy this space.</w:t>
      </w:r>
    </w:p>
    <w:p w14:paraId="7DD5F40F" w14:textId="77777777" w:rsidR="00C75F5E" w:rsidRDefault="00C75F5E" w:rsidP="00C75F5E"/>
    <w:p w14:paraId="3390FCF7" w14:textId="61710E88" w:rsidR="000C7D32" w:rsidRPr="00B352D2" w:rsidRDefault="000C7D32" w:rsidP="005C30C0">
      <w:pPr>
        <w:spacing w:after="240"/>
        <w:jc w:val="center"/>
      </w:pPr>
      <w:r>
        <w:rPr>
          <w:noProof/>
        </w:rPr>
        <w:drawing>
          <wp:inline distT="0" distB="0" distL="0" distR="0" wp14:anchorId="1ED72CF4" wp14:editId="30FA5C7B">
            <wp:extent cx="3975862" cy="2466340"/>
            <wp:effectExtent l="0" t="0" r="5715" b="0"/>
            <wp:docPr id="249035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35905" name="Picture 249035905"/>
                    <pic:cNvPicPr/>
                  </pic:nvPicPr>
                  <pic:blipFill rotWithShape="1">
                    <a:blip r:embed="rId24" cstate="print">
                      <a:extLst>
                        <a:ext uri="{28A0092B-C50C-407E-A947-70E740481C1C}">
                          <a14:useLocalDpi xmlns:a14="http://schemas.microsoft.com/office/drawing/2010/main" val="0"/>
                        </a:ext>
                      </a:extLst>
                    </a:blip>
                    <a:srcRect l="30632"/>
                    <a:stretch>
                      <a:fillRect/>
                    </a:stretch>
                  </pic:blipFill>
                  <pic:spPr bwMode="auto">
                    <a:xfrm>
                      <a:off x="0" y="0"/>
                      <a:ext cx="3975862" cy="2466340"/>
                    </a:xfrm>
                    <a:prstGeom prst="rect">
                      <a:avLst/>
                    </a:prstGeom>
                    <a:ln>
                      <a:noFill/>
                    </a:ln>
                    <a:extLst>
                      <a:ext uri="{53640926-AAD7-44D8-BBD7-CCE9431645EC}">
                        <a14:shadowObscured xmlns:a14="http://schemas.microsoft.com/office/drawing/2010/main"/>
                      </a:ext>
                    </a:extLst>
                  </pic:spPr>
                </pic:pic>
              </a:graphicData>
            </a:graphic>
          </wp:inline>
        </w:drawing>
      </w:r>
    </w:p>
    <w:p w14:paraId="772E4A78" w14:textId="56359334" w:rsidR="00431D4B" w:rsidRDefault="00431D4B" w:rsidP="005C30C0">
      <w:pPr>
        <w:jc w:val="center"/>
      </w:pPr>
      <w:r>
        <w:rPr>
          <w:noProof/>
        </w:rPr>
        <w:drawing>
          <wp:inline distT="0" distB="0" distL="0" distR="0" wp14:anchorId="0197F03E" wp14:editId="2D8FA8C3">
            <wp:extent cx="2027583" cy="1470481"/>
            <wp:effectExtent l="0" t="0" r="0" b="0"/>
            <wp:docPr id="15882232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23252" name="Picture 15882232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63719" cy="1496688"/>
                    </a:xfrm>
                    <a:prstGeom prst="rect">
                      <a:avLst/>
                    </a:prstGeom>
                  </pic:spPr>
                </pic:pic>
              </a:graphicData>
            </a:graphic>
          </wp:inline>
        </w:drawing>
      </w:r>
      <w:r w:rsidR="00B00D52">
        <w:rPr>
          <w:noProof/>
        </w:rPr>
        <w:drawing>
          <wp:inline distT="0" distB="0" distL="0" distR="0" wp14:anchorId="11B6F369" wp14:editId="397DE38F">
            <wp:extent cx="1939925" cy="1333368"/>
            <wp:effectExtent l="0" t="0" r="3175" b="635"/>
            <wp:docPr id="227208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08198" name="Picture 2272081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74275" cy="1356978"/>
                    </a:xfrm>
                    <a:prstGeom prst="rect">
                      <a:avLst/>
                    </a:prstGeom>
                  </pic:spPr>
                </pic:pic>
              </a:graphicData>
            </a:graphic>
          </wp:inline>
        </w:drawing>
      </w:r>
    </w:p>
    <w:p w14:paraId="7ECFA91A" w14:textId="77777777" w:rsidR="003A3AD9" w:rsidRPr="002A3F90" w:rsidRDefault="003A3AD9" w:rsidP="000C7D32"/>
    <w:p w14:paraId="138313E6" w14:textId="4BFC2588" w:rsidR="003A3AD9" w:rsidRPr="003A3AD9" w:rsidRDefault="0008248C" w:rsidP="005C30C0">
      <w:pPr>
        <w:spacing w:line="360" w:lineRule="auto"/>
        <w:jc w:val="center"/>
        <w:rPr>
          <w:i/>
          <w:iCs/>
        </w:rPr>
      </w:pPr>
      <w:r w:rsidRPr="003A3AD9">
        <w:rPr>
          <w:i/>
          <w:iCs/>
        </w:rPr>
        <w:t xml:space="preserve">Figure </w:t>
      </w:r>
      <w:r w:rsidR="003A3AD9" w:rsidRPr="003A3AD9">
        <w:rPr>
          <w:i/>
          <w:iCs/>
        </w:rPr>
        <w:t>4.3</w:t>
      </w:r>
      <w:r>
        <w:rPr>
          <w:i/>
          <w:iCs/>
        </w:rPr>
        <w:t>:</w:t>
      </w:r>
      <w:r w:rsidR="003A3AD9" w:rsidRPr="003A3AD9">
        <w:rPr>
          <w:i/>
          <w:iCs/>
        </w:rPr>
        <w:t xml:space="preserve"> The Hydrophobic Core Cavity: W1739C</w:t>
      </w:r>
    </w:p>
    <w:p w14:paraId="1521E105" w14:textId="269F0E23" w:rsidR="003A3AD9" w:rsidRDefault="003A3AD9" w:rsidP="003A3AD9">
      <w:pPr>
        <w:spacing w:line="360" w:lineRule="auto"/>
        <w:jc w:val="both"/>
        <w:rPr>
          <w:i/>
          <w:iCs/>
        </w:rPr>
      </w:pPr>
      <w:r w:rsidRPr="003A3AD9">
        <w:rPr>
          <w:i/>
          <w:iCs/>
        </w:rPr>
        <w:t>Evaluating the R1699W mutant model reveals a complete reversal of chemical and geometric properties within the phosphopeptide-recognition groove.</w:t>
      </w:r>
      <w:r>
        <w:rPr>
          <w:i/>
          <w:iCs/>
        </w:rPr>
        <w:t xml:space="preserve"> </w:t>
      </w:r>
    </w:p>
    <w:p w14:paraId="4D37CD38" w14:textId="77777777" w:rsidR="004D00F1" w:rsidRDefault="00C75F5E" w:rsidP="005C30C0">
      <w:pPr>
        <w:spacing w:before="240" w:line="360" w:lineRule="auto"/>
        <w:jc w:val="both"/>
      </w:pPr>
      <w:r w:rsidRPr="00C75F5E">
        <w:t>Wild-type (red): Possesses a long, flexible guanidinium arm, which spans over the interface and forms hydrogen bond with phosphate group of the target peptide such as BACH1.</w:t>
      </w:r>
      <w:r w:rsidR="004D00F1">
        <w:t xml:space="preserve"> </w:t>
      </w:r>
    </w:p>
    <w:p w14:paraId="6C105EE5" w14:textId="7658F18E" w:rsidR="00C75F5E" w:rsidRPr="005C30C0" w:rsidRDefault="00C75F5E" w:rsidP="005C30C0">
      <w:pPr>
        <w:spacing w:before="240" w:line="360" w:lineRule="auto"/>
        <w:jc w:val="both"/>
      </w:pPr>
      <w:r w:rsidRPr="00C75F5E">
        <w:lastRenderedPageBreak/>
        <w:t>Mutant (blue model): Insertion of a bulky aromatic tryptophan structure completely seals off this area creating a physical obstruction</w:t>
      </w:r>
      <w:r w:rsidRPr="00C75F5E">
        <w:rPr>
          <w:b/>
          <w:bCs/>
        </w:rPr>
        <w:t>.</w:t>
      </w:r>
    </w:p>
    <w:p w14:paraId="714EEDE5" w14:textId="0D2C0033" w:rsidR="000C7D32" w:rsidRPr="00E31777" w:rsidRDefault="000C7D32" w:rsidP="00C75F5E">
      <w:pPr>
        <w:spacing w:line="276" w:lineRule="auto"/>
      </w:pPr>
      <w:r w:rsidRPr="002A3F90">
        <w:rPr>
          <w:b/>
          <w:bCs/>
        </w:rPr>
        <w:t>4.2.4 The Binding Pocket Electrostatic Clash: M1775R</w:t>
      </w:r>
    </w:p>
    <w:p w14:paraId="7710E6A9" w14:textId="77777777" w:rsidR="009F6C32" w:rsidRDefault="009F6C32" w:rsidP="00410D50">
      <w:pPr>
        <w:spacing w:line="360" w:lineRule="auto"/>
        <w:jc w:val="both"/>
      </w:pPr>
      <w:r>
        <w:t>Position 1775 is located at the bottom of the hydrophobic pocket that accepts the aromatic phenyl ring of the conserved +3 Phenylalanine residue in the target peptide sequence. In the wild-type template (in red), position 1775 offers a hydrophobic and uncharged plane to stabilize the interaction via van der Waals interactions.</w:t>
      </w:r>
    </w:p>
    <w:p w14:paraId="60752CD4" w14:textId="32ED66A8" w:rsidR="009F6C32" w:rsidRDefault="009F6C32" w:rsidP="00410D50">
      <w:pPr>
        <w:spacing w:line="360" w:lineRule="auto"/>
        <w:jc w:val="both"/>
      </w:pPr>
      <w:r>
        <w:t>Mutant (in blue) The arginine side chain is oriented upwards into the binding pocket.</w:t>
      </w:r>
    </w:p>
    <w:p w14:paraId="04A7D64D" w14:textId="3560DFC4" w:rsidR="00292D1A" w:rsidRPr="006748BD" w:rsidRDefault="00292D1A" w:rsidP="004D00F1">
      <w:pPr>
        <w:spacing w:after="240" w:line="360" w:lineRule="auto"/>
        <w:jc w:val="both"/>
        <w:rPr>
          <w:i/>
          <w:iCs/>
        </w:rPr>
      </w:pPr>
      <w:r w:rsidRPr="006748BD">
        <w:rPr>
          <w:i/>
          <w:iCs/>
        </w:rPr>
        <w:t>Table 4.2: Biophysical Mechanisms of Interfacial Binding Disruption</w:t>
      </w:r>
    </w:p>
    <w:tbl>
      <w:tblPr>
        <w:tblStyle w:val="TableGridLight"/>
        <w:tblW w:w="5000" w:type="pct"/>
        <w:tblLook w:val="04A0" w:firstRow="1" w:lastRow="0" w:firstColumn="1" w:lastColumn="0" w:noHBand="0" w:noVBand="1"/>
      </w:tblPr>
      <w:tblGrid>
        <w:gridCol w:w="2972"/>
        <w:gridCol w:w="6044"/>
      </w:tblGrid>
      <w:tr w:rsidR="000C7D32" w:rsidRPr="002A3F90" w14:paraId="76DC5CC6" w14:textId="77777777" w:rsidTr="004D00F1">
        <w:trPr>
          <w:trHeight w:val="552"/>
        </w:trPr>
        <w:tc>
          <w:tcPr>
            <w:tcW w:w="1648" w:type="pct"/>
            <w:hideMark/>
          </w:tcPr>
          <w:p w14:paraId="41C2092E" w14:textId="77777777" w:rsidR="000C7D32" w:rsidRPr="002A3F90" w:rsidRDefault="000C7D32" w:rsidP="004D00F1">
            <w:pPr>
              <w:spacing w:line="360" w:lineRule="auto"/>
              <w:jc w:val="both"/>
              <w:rPr>
                <w:b/>
                <w:bCs/>
              </w:rPr>
            </w:pPr>
            <w:r w:rsidRPr="002A3F90">
              <w:rPr>
                <w:b/>
                <w:bCs/>
              </w:rPr>
              <w:t>Disruptive Feature</w:t>
            </w:r>
          </w:p>
        </w:tc>
        <w:tc>
          <w:tcPr>
            <w:tcW w:w="3352" w:type="pct"/>
            <w:hideMark/>
          </w:tcPr>
          <w:p w14:paraId="4BE6F89C" w14:textId="77777777" w:rsidR="000C7D32" w:rsidRPr="002A3F90" w:rsidRDefault="000C7D32" w:rsidP="004D00F1">
            <w:pPr>
              <w:spacing w:line="360" w:lineRule="auto"/>
              <w:jc w:val="both"/>
              <w:rPr>
                <w:b/>
                <w:bCs/>
              </w:rPr>
            </w:pPr>
            <w:r w:rsidRPr="002A3F90">
              <w:rPr>
                <w:b/>
                <w:bCs/>
              </w:rPr>
              <w:t>What It Does</w:t>
            </w:r>
          </w:p>
        </w:tc>
      </w:tr>
      <w:tr w:rsidR="000C7D32" w:rsidRPr="002A3F90" w14:paraId="32C3FBE2" w14:textId="77777777" w:rsidTr="004D00F1">
        <w:trPr>
          <w:trHeight w:val="552"/>
        </w:trPr>
        <w:tc>
          <w:tcPr>
            <w:tcW w:w="1648" w:type="pct"/>
            <w:hideMark/>
          </w:tcPr>
          <w:p w14:paraId="7EE00B8A" w14:textId="77777777" w:rsidR="000C7D32" w:rsidRPr="001B6EFA" w:rsidRDefault="000C7D32" w:rsidP="004D00F1">
            <w:pPr>
              <w:spacing w:line="360" w:lineRule="auto"/>
              <w:jc w:val="both"/>
            </w:pPr>
            <w:r w:rsidRPr="001B6EFA">
              <w:t>Massive steric protrusion</w:t>
            </w:r>
          </w:p>
        </w:tc>
        <w:tc>
          <w:tcPr>
            <w:tcW w:w="3352" w:type="pct"/>
            <w:hideMark/>
          </w:tcPr>
          <w:p w14:paraId="7427B7D2" w14:textId="77777777" w:rsidR="000C7D32" w:rsidRPr="002A3F90" w:rsidRDefault="000C7D32" w:rsidP="004D00F1">
            <w:pPr>
              <w:spacing w:line="360" w:lineRule="auto"/>
              <w:jc w:val="both"/>
            </w:pPr>
            <w:r w:rsidRPr="002A3F90">
              <w:t>Blocks the entry of the partner peptide</w:t>
            </w:r>
          </w:p>
        </w:tc>
      </w:tr>
      <w:tr w:rsidR="000C7D32" w:rsidRPr="002A3F90" w14:paraId="62BEEDA9" w14:textId="77777777" w:rsidTr="004D00F1">
        <w:trPr>
          <w:trHeight w:val="552"/>
        </w:trPr>
        <w:tc>
          <w:tcPr>
            <w:tcW w:w="1648" w:type="pct"/>
            <w:hideMark/>
          </w:tcPr>
          <w:p w14:paraId="23A2EC0A" w14:textId="77777777" w:rsidR="000C7D32" w:rsidRPr="001B6EFA" w:rsidRDefault="000C7D32" w:rsidP="004D00F1">
            <w:pPr>
              <w:spacing w:line="360" w:lineRule="auto"/>
              <w:jc w:val="both"/>
            </w:pPr>
            <w:r w:rsidRPr="001B6EFA">
              <w:t>Dense positive charge</w:t>
            </w:r>
          </w:p>
        </w:tc>
        <w:tc>
          <w:tcPr>
            <w:tcW w:w="3352" w:type="pct"/>
            <w:hideMark/>
          </w:tcPr>
          <w:p w14:paraId="3C45F46E" w14:textId="77777777" w:rsidR="000C7D32" w:rsidRPr="002A3F90" w:rsidRDefault="000C7D32" w:rsidP="004D00F1">
            <w:pPr>
              <w:spacing w:line="360" w:lineRule="auto"/>
              <w:jc w:val="both"/>
            </w:pPr>
            <w:r w:rsidRPr="002A3F90">
              <w:t>Causes severe electrostatic repulsion against the incoming substrate, disrupting target docking</w:t>
            </w:r>
          </w:p>
        </w:tc>
      </w:tr>
    </w:tbl>
    <w:p w14:paraId="17568A7E" w14:textId="77777777" w:rsidR="00B00D52" w:rsidRDefault="00431D4B" w:rsidP="004D00F1">
      <w:pPr>
        <w:spacing w:before="240"/>
      </w:pPr>
      <w:r>
        <w:rPr>
          <w:noProof/>
        </w:rPr>
        <w:drawing>
          <wp:inline distT="0" distB="0" distL="0" distR="0" wp14:anchorId="6EB34749" wp14:editId="6EC2B517">
            <wp:extent cx="2743200" cy="2863857"/>
            <wp:effectExtent l="0" t="0" r="0" b="0"/>
            <wp:docPr id="223080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698" name="Picture 35470698"/>
                    <pic:cNvPicPr/>
                  </pic:nvPicPr>
                  <pic:blipFill>
                    <a:blip r:embed="rId27">
                      <a:extLst>
                        <a:ext uri="{28A0092B-C50C-407E-A947-70E740481C1C}">
                          <a14:useLocalDpi xmlns:a14="http://schemas.microsoft.com/office/drawing/2010/main" val="0"/>
                        </a:ext>
                      </a:extLst>
                    </a:blip>
                    <a:stretch>
                      <a:fillRect/>
                    </a:stretch>
                  </pic:blipFill>
                  <pic:spPr>
                    <a:xfrm>
                      <a:off x="0" y="0"/>
                      <a:ext cx="2766900" cy="2888599"/>
                    </a:xfrm>
                    <a:prstGeom prst="rect">
                      <a:avLst/>
                    </a:prstGeom>
                  </pic:spPr>
                </pic:pic>
              </a:graphicData>
            </a:graphic>
          </wp:inline>
        </w:drawing>
      </w:r>
      <w:r>
        <w:rPr>
          <w:noProof/>
        </w:rPr>
        <w:drawing>
          <wp:inline distT="0" distB="0" distL="0" distR="0" wp14:anchorId="14A2BECF" wp14:editId="2FB43FA5">
            <wp:extent cx="2658091" cy="2775005"/>
            <wp:effectExtent l="0" t="0" r="9525" b="6350"/>
            <wp:docPr id="104182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2308" name="Picture 10418230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785" cy="2804961"/>
                    </a:xfrm>
                    <a:prstGeom prst="rect">
                      <a:avLst/>
                    </a:prstGeom>
                  </pic:spPr>
                </pic:pic>
              </a:graphicData>
            </a:graphic>
          </wp:inline>
        </w:drawing>
      </w:r>
    </w:p>
    <w:p w14:paraId="58E173CD" w14:textId="5C2475A2" w:rsidR="004D00F1" w:rsidRDefault="0008248C" w:rsidP="004D00F1">
      <w:pPr>
        <w:spacing w:line="360" w:lineRule="auto"/>
        <w:jc w:val="center"/>
        <w:rPr>
          <w:i/>
          <w:iCs/>
        </w:rPr>
      </w:pPr>
      <w:r w:rsidRPr="003A3AD9">
        <w:rPr>
          <w:i/>
          <w:iCs/>
        </w:rPr>
        <w:t xml:space="preserve">Figure </w:t>
      </w:r>
      <w:r>
        <w:rPr>
          <w:i/>
          <w:iCs/>
        </w:rPr>
        <w:t>4.4:</w:t>
      </w:r>
      <w:r w:rsidR="00B00D52" w:rsidRPr="003A3AD9">
        <w:rPr>
          <w:i/>
          <w:iCs/>
        </w:rPr>
        <w:t xml:space="preserve"> The Binding Pocket Electrostatic Clash: M1775R</w:t>
      </w:r>
    </w:p>
    <w:p w14:paraId="0AF7175C" w14:textId="4447E6E2" w:rsidR="004D00F1" w:rsidRDefault="004D00F1">
      <w:pPr>
        <w:spacing w:after="200" w:line="276" w:lineRule="auto"/>
        <w:rPr>
          <w:i/>
          <w:iCs/>
        </w:rPr>
      </w:pPr>
      <w:r>
        <w:rPr>
          <w:i/>
          <w:iCs/>
        </w:rPr>
        <w:br w:type="page"/>
      </w:r>
    </w:p>
    <w:p w14:paraId="324F177C" w14:textId="2D600D0D" w:rsidR="007F5C93" w:rsidRPr="00D66E5B" w:rsidRDefault="007F5C93" w:rsidP="004D00F1">
      <w:pPr>
        <w:spacing w:line="360" w:lineRule="auto"/>
        <w:rPr>
          <w:i/>
          <w:iCs/>
        </w:rPr>
      </w:pPr>
      <w:r w:rsidRPr="00D22124">
        <w:rPr>
          <w:rStyle w:val="Strong"/>
          <w:sz w:val="32"/>
          <w:szCs w:val="32"/>
        </w:rPr>
        <w:lastRenderedPageBreak/>
        <w:t xml:space="preserve">Chapter 5: </w:t>
      </w:r>
      <w:r w:rsidR="001B6EFA" w:rsidRPr="001B6EFA">
        <w:rPr>
          <w:rStyle w:val="Strong"/>
          <w:sz w:val="32"/>
          <w:szCs w:val="32"/>
        </w:rPr>
        <w:t>D</w:t>
      </w:r>
      <w:r w:rsidR="00BE672D" w:rsidRPr="001B6EFA">
        <w:rPr>
          <w:rStyle w:val="Strong"/>
          <w:sz w:val="32"/>
          <w:szCs w:val="32"/>
        </w:rPr>
        <w:t>iscussion</w:t>
      </w:r>
    </w:p>
    <w:p w14:paraId="1F44C1A5" w14:textId="77777777" w:rsidR="007F5C93" w:rsidRPr="00D22124" w:rsidRDefault="0036227F" w:rsidP="00674BC6">
      <w:pPr>
        <w:spacing w:line="360" w:lineRule="auto"/>
        <w:jc w:val="both"/>
      </w:pPr>
      <w:r>
        <w:rPr>
          <w:noProof/>
        </w:rPr>
        <w:pict w14:anchorId="549E1C54">
          <v:rect id="_x0000_i1027" alt="" style="width:451.3pt;height:1.5pt;mso-width-percent:0;mso-height-percent:0;mso-width-percent:0;mso-height-percent:0" o:hralign="center" o:hrstd="t" o:hr="t" fillcolor="#a0a0a0" stroked="f"/>
        </w:pict>
      </w:r>
    </w:p>
    <w:p w14:paraId="37865593" w14:textId="1E72B2F6" w:rsidR="00F44D89" w:rsidRPr="00D66E5B" w:rsidRDefault="00F44D89" w:rsidP="00F44D89">
      <w:pPr>
        <w:spacing w:line="360" w:lineRule="auto"/>
        <w:jc w:val="both"/>
        <w:rPr>
          <w:b/>
          <w:bCs/>
          <w:sz w:val="28"/>
          <w:szCs w:val="28"/>
        </w:rPr>
      </w:pPr>
      <w:r w:rsidRPr="00D66E5B">
        <w:rPr>
          <w:b/>
          <w:bCs/>
          <w:sz w:val="28"/>
          <w:szCs w:val="28"/>
        </w:rPr>
        <w:t>5.1 Summ</w:t>
      </w:r>
      <w:r w:rsidR="00BE672D" w:rsidRPr="00D66E5B">
        <w:rPr>
          <w:b/>
          <w:bCs/>
          <w:sz w:val="28"/>
          <w:szCs w:val="28"/>
        </w:rPr>
        <w:t>ary of computational results</w:t>
      </w:r>
    </w:p>
    <w:p w14:paraId="378DA6F8" w14:textId="77777777" w:rsidR="00F44D89" w:rsidRDefault="00F44D89" w:rsidP="00410D50">
      <w:pPr>
        <w:spacing w:line="360" w:lineRule="auto"/>
        <w:jc w:val="both"/>
      </w:pPr>
      <w:r>
        <w:t>The results from the study presented herein lend weight to a widely accepted theory within the structural bioinformatics field: a mere sequence-based examination cannot be expected to fully understand the effects of BRCA1 missense mutations. Although primary sequence based algorithms like PolyPhen-2 can be valuable in providing reliable information regarding the pathogenicity of mutations, they fail to account for spatial and thermodynamic factors which play a crucial role in elucidating the manner in which proteins fail. This study was able to identify two different mechanisms by which the ten selected BRCA1 variants operate through the use of X-ray crystallography-based PDB structures, ΔΔG energy calculations, and PyMOL geometric analyses.</w:t>
      </w:r>
    </w:p>
    <w:p w14:paraId="504B4545" w14:textId="3E2DFDCD" w:rsidR="00F44D89" w:rsidRPr="00D66E5B" w:rsidRDefault="00F44D89" w:rsidP="00F44D89">
      <w:pPr>
        <w:spacing w:line="360" w:lineRule="auto"/>
        <w:jc w:val="both"/>
        <w:rPr>
          <w:b/>
          <w:bCs/>
          <w:sz w:val="28"/>
          <w:szCs w:val="28"/>
        </w:rPr>
      </w:pPr>
      <w:r w:rsidRPr="00D66E5B">
        <w:rPr>
          <w:b/>
          <w:bCs/>
          <w:sz w:val="28"/>
          <w:szCs w:val="28"/>
        </w:rPr>
        <w:t>5.2 Mech</w:t>
      </w:r>
      <w:r w:rsidR="00BE672D" w:rsidRPr="00D66E5B">
        <w:rPr>
          <w:b/>
          <w:bCs/>
          <w:sz w:val="28"/>
          <w:szCs w:val="28"/>
        </w:rPr>
        <w:t>anistic stratification</w:t>
      </w:r>
      <w:r w:rsidRPr="00D66E5B">
        <w:rPr>
          <w:b/>
          <w:bCs/>
          <w:sz w:val="28"/>
          <w:szCs w:val="28"/>
        </w:rPr>
        <w:t>: Class I and Class II Variants</w:t>
      </w:r>
    </w:p>
    <w:p w14:paraId="72AD4559" w14:textId="77777777" w:rsidR="00F44D89" w:rsidRDefault="00F44D89" w:rsidP="00410D50">
      <w:pPr>
        <w:spacing w:line="360" w:lineRule="auto"/>
        <w:jc w:val="both"/>
      </w:pPr>
      <w:r>
        <w:t>The separation of the variant group into two groups based on failure allows us to consider the phenomenon of BRCA1 mutations from the perspective of mechanisms associated with their structure.</w:t>
      </w:r>
    </w:p>
    <w:p w14:paraId="7C4A6D00" w14:textId="77777777" w:rsidR="00F44D89" w:rsidRDefault="00F44D89" w:rsidP="00410D50">
      <w:pPr>
        <w:spacing w:line="360" w:lineRule="auto"/>
        <w:jc w:val="both"/>
      </w:pPr>
      <w:r>
        <w:t>Class I: Globally Destabilising Mutations (C61G, W1739C). Such mutations have very poor thermodynamic properties (ΔΔG &lt; −2.5 kcal/mol). A study using the PyMOL software to calculate the size of intra-core cavities showed significant formation of cavities in RING and BRCT domains in these mutations, implying an internal destruction of the molecular structure. This mechanism correlates with a large number of studies which suggest that core destabilisation-type mutations of this type are rapidly targeted by proteasomal degradation machinery. Essentially, this leads to the development of protein-null phenotypes where the protein molecule is present in the sequence sense but functionally inactive because it is degraded before performing any functions.</w:t>
      </w:r>
    </w:p>
    <w:p w14:paraId="6172074C" w14:textId="43C7E39D" w:rsidR="00A75958" w:rsidRDefault="00F44D89" w:rsidP="00410D50">
      <w:pPr>
        <w:spacing w:line="360" w:lineRule="auto"/>
        <w:jc w:val="both"/>
      </w:pPr>
      <w:r w:rsidRPr="00273E6E">
        <w:t xml:space="preserve">Class II – Interfacial Binding Disruption Mutants (R1699W, M1775R): These are clearly distinguished by their unique characteristics. Thermodynamic stability on a global level is essentially unchanged (ΔΔG = 0.0 ± 0.5 kcal/mol), but pathogenesis is localized to the phosphoprotein binding site. </w:t>
      </w:r>
      <w:r w:rsidR="00C8064C" w:rsidRPr="00C8064C">
        <w:t>The geometric basis behind the loss of function regarding the interaction with the repair system may be explained by the fact that the atomic coordinates move beyond the 5.0 Å boundary in the docking region [3, 4]. Unlike Class I mutants, there is no loss in structure here. There is only the inability to interact with the repair system.</w:t>
      </w:r>
    </w:p>
    <w:p w14:paraId="05EB3584" w14:textId="77777777" w:rsidR="00C8064C" w:rsidRDefault="00C8064C" w:rsidP="00F44D89">
      <w:pPr>
        <w:spacing w:line="360" w:lineRule="auto"/>
        <w:jc w:val="both"/>
      </w:pPr>
    </w:p>
    <w:p w14:paraId="173507F4" w14:textId="6E8ED688" w:rsidR="00F44D89" w:rsidRPr="00D66E5B" w:rsidRDefault="00F44D89" w:rsidP="00F44D89">
      <w:pPr>
        <w:spacing w:line="360" w:lineRule="auto"/>
        <w:jc w:val="both"/>
        <w:rPr>
          <w:sz w:val="28"/>
          <w:szCs w:val="28"/>
        </w:rPr>
      </w:pPr>
      <w:r w:rsidRPr="00D66E5B">
        <w:rPr>
          <w:b/>
          <w:bCs/>
          <w:sz w:val="28"/>
          <w:szCs w:val="28"/>
        </w:rPr>
        <w:lastRenderedPageBreak/>
        <w:t>5.3 Clinical Applications of Precision Medicine in Cancer Therapy</w:t>
      </w:r>
    </w:p>
    <w:p w14:paraId="1D65F8C1" w14:textId="77777777" w:rsidR="00762EEF" w:rsidRDefault="00762EEF" w:rsidP="00410D50">
      <w:pPr>
        <w:spacing w:line="360" w:lineRule="auto"/>
        <w:jc w:val="both"/>
      </w:pPr>
      <w:r>
        <w:t>Though this distinction might seem somewhat academic, it is nevertheless significant when designing drug treatments suitable for each class.</w:t>
      </w:r>
    </w:p>
    <w:p w14:paraId="62D9CF35" w14:textId="6C04BC62" w:rsidR="00F44D89" w:rsidRDefault="00762EEF" w:rsidP="00410D50">
      <w:pPr>
        <w:spacing w:line="360" w:lineRule="auto"/>
        <w:jc w:val="both"/>
      </w:pPr>
      <w:r>
        <w:t>Pharmacological Chaperones: When Class I mutant proteins suffer mainly due to their intrinsic thermodynamic instability, there are possibilities for using pharmacological chaperones for treatment purposes. Pharmacological chaperones refer to certain molecules capable of specifically binding to non-native/unfolded proteins so as to protect them from degradation by the proteasomes [5].</w:t>
      </w:r>
      <w:r w:rsidR="00F44D89">
        <w:t>Although this idea is still relatively unexplored as a therapy for BRCA1, the knowledge gathered here, especially the cavity volumes, could be used to rationally design such chaperones.</w:t>
      </w:r>
    </w:p>
    <w:p w14:paraId="58EF1745" w14:textId="77777777" w:rsidR="00F44D89" w:rsidRDefault="00F44D89" w:rsidP="00410D50">
      <w:pPr>
        <w:spacing w:line="360" w:lineRule="auto"/>
        <w:jc w:val="both"/>
      </w:pPr>
      <w:r w:rsidRPr="00273E6E">
        <w:t>Interface Mimetics and Chemical Glues: The class II type of variants, which have an altered protein structure on the surface, but the folding of the whole protein is conserved, are, in principle, treatable with a different kind of treatment strategy. For example, the use of synthetic peptide mimics or chemicals called chemical glues that would restore the geometry of the phosphoprotein binding pocket should help restore the protein interaction with the repair proteins like CtIP and Abraxas [6].</w:t>
      </w:r>
    </w:p>
    <w:p w14:paraId="675C84EF" w14:textId="795B2ACB" w:rsidR="00F44D89" w:rsidRPr="00D66E5B" w:rsidRDefault="00F44D89" w:rsidP="00F44D89">
      <w:pPr>
        <w:spacing w:line="360" w:lineRule="auto"/>
        <w:jc w:val="both"/>
        <w:rPr>
          <w:b/>
          <w:bCs/>
          <w:sz w:val="28"/>
          <w:szCs w:val="28"/>
        </w:rPr>
      </w:pPr>
      <w:r w:rsidRPr="00D66E5B">
        <w:rPr>
          <w:b/>
          <w:bCs/>
          <w:sz w:val="28"/>
          <w:szCs w:val="28"/>
        </w:rPr>
        <w:t>5.4 PARP In</w:t>
      </w:r>
      <w:r w:rsidR="00BE672D" w:rsidRPr="00D66E5B">
        <w:rPr>
          <w:b/>
          <w:bCs/>
          <w:sz w:val="28"/>
          <w:szCs w:val="28"/>
        </w:rPr>
        <w:t>hibition as a convergent therapeutic approach</w:t>
      </w:r>
    </w:p>
    <w:p w14:paraId="6364C0FB" w14:textId="77777777" w:rsidR="00F44D89" w:rsidRDefault="00F44D89" w:rsidP="00410D50">
      <w:pPr>
        <w:spacing w:line="360" w:lineRule="auto"/>
        <w:jc w:val="both"/>
      </w:pPr>
      <w:r>
        <w:t>In spite of the fact that the two variants differ from one another mechanistically, there is nonetheless a convergence from a biochemical point of view. This is because the end result of both defects is ultimately the inhibition of homologous recombination repair, a process that does not involve errors. As was discussed in chapter 2, HRR inhibition is recognized to be the molecular mechanism by which PARP1 is upregulated transcriptionally and post-translationally [7].</w:t>
      </w:r>
    </w:p>
    <w:p w14:paraId="2BE883E3" w14:textId="77777777" w:rsidR="00F44D89" w:rsidRDefault="00F44D89" w:rsidP="00410D50">
      <w:pPr>
        <w:spacing w:line="360" w:lineRule="auto"/>
        <w:jc w:val="both"/>
      </w:pPr>
      <w:r w:rsidRPr="002F5423">
        <w:t xml:space="preserve">This convergence has a very clear clinical implication. Establishing the structural basis for a particular alteration being pathogenic, whether through destabilizing the core structure or interfering with interfaces, effectively identifies that tumour as having a defect in its homologous recombination repair system, and therefore having potential for synthetic lethality. Those individuals whose tumours have undergone the classification process outlined above and been identified as either Class I or Class II variants are ideal candidates for PARP inhibitor treatments because of the selective pressure created on the tumour by relying on the PARP1 pathway for repair [8, 9]. The drug, Olaparib, acts to trap PARP1 proteins at single strand DNA breaks in order to create double-stranded DNA breaks during replication. This has already been </w:t>
      </w:r>
      <w:r w:rsidRPr="002F5423">
        <w:lastRenderedPageBreak/>
        <w:t>approved clinically; and the structural model discussed provides the framework for further applications.</w:t>
      </w:r>
    </w:p>
    <w:p w14:paraId="74415D44" w14:textId="77777777" w:rsidR="004D00F1" w:rsidRDefault="00762EEF" w:rsidP="00410D50">
      <w:pPr>
        <w:spacing w:after="200" w:line="360" w:lineRule="auto"/>
        <w:jc w:val="both"/>
      </w:pPr>
      <w:r w:rsidRPr="00762EEF">
        <w:t>To put it simply, apart from providing a categorization scheme, the proposed pipeline makes the connection between structural analysis and therapy, which is very relevant for the problem of sorting out variants of unknown significance because there are plenty of patients who cannot be helped because of uncertainty in diagnosis.</w:t>
      </w:r>
    </w:p>
    <w:p w14:paraId="50F61C99" w14:textId="77777777" w:rsidR="004D00F1" w:rsidRDefault="004D00F1">
      <w:pPr>
        <w:spacing w:after="200" w:line="276" w:lineRule="auto"/>
      </w:pPr>
      <w:r>
        <w:br w:type="page"/>
      </w:r>
    </w:p>
    <w:p w14:paraId="1B71DC96" w14:textId="0AA4023A" w:rsidR="00542427" w:rsidRPr="00D66E5B" w:rsidRDefault="00D66E5B" w:rsidP="004D00F1">
      <w:pPr>
        <w:spacing w:line="360" w:lineRule="auto"/>
        <w:jc w:val="both"/>
      </w:pPr>
      <w:r>
        <w:rPr>
          <w:rStyle w:val="Strong"/>
          <w:sz w:val="32"/>
          <w:szCs w:val="32"/>
        </w:rPr>
        <w:lastRenderedPageBreak/>
        <w:t>C</w:t>
      </w:r>
      <w:r w:rsidR="00542427" w:rsidRPr="004963DA">
        <w:rPr>
          <w:rStyle w:val="Strong"/>
          <w:sz w:val="32"/>
          <w:szCs w:val="32"/>
        </w:rPr>
        <w:t xml:space="preserve">hapter </w:t>
      </w:r>
      <w:r w:rsidR="009A58AB">
        <w:rPr>
          <w:rStyle w:val="Strong"/>
          <w:sz w:val="32"/>
          <w:szCs w:val="32"/>
        </w:rPr>
        <w:t>6</w:t>
      </w:r>
      <w:r w:rsidR="00542427" w:rsidRPr="004963DA">
        <w:rPr>
          <w:rStyle w:val="Strong"/>
          <w:sz w:val="32"/>
          <w:szCs w:val="32"/>
        </w:rPr>
        <w:t xml:space="preserve">: </w:t>
      </w:r>
      <w:r w:rsidR="002F3AA5" w:rsidRPr="00542427">
        <w:rPr>
          <w:rStyle w:val="Strong"/>
          <w:sz w:val="32"/>
          <w:szCs w:val="32"/>
        </w:rPr>
        <w:t>C</w:t>
      </w:r>
      <w:r w:rsidR="00BE672D" w:rsidRPr="00542427">
        <w:rPr>
          <w:rStyle w:val="Strong"/>
          <w:sz w:val="32"/>
          <w:szCs w:val="32"/>
        </w:rPr>
        <w:t>onclusion</w:t>
      </w:r>
    </w:p>
    <w:p w14:paraId="7A28390F" w14:textId="77777777" w:rsidR="00542427" w:rsidRPr="008A620E" w:rsidRDefault="0036227F" w:rsidP="00E26E24">
      <w:pPr>
        <w:spacing w:line="360" w:lineRule="auto"/>
        <w:jc w:val="center"/>
      </w:pPr>
      <w:r>
        <w:rPr>
          <w:noProof/>
        </w:rPr>
        <w:pict w14:anchorId="15F9E4AB">
          <v:rect id="_x0000_i1026" alt="" style="width:451.3pt;height:1.5pt;mso-width-percent:0;mso-height-percent:0;mso-width-percent:0;mso-height-percent:0" o:hralign="center" o:hrstd="t" o:hr="t" fillcolor="#a0a0a0" stroked="f"/>
        </w:pict>
      </w:r>
    </w:p>
    <w:p w14:paraId="45CF969A" w14:textId="69C7824F" w:rsidR="00C8064C" w:rsidRDefault="00C8064C" w:rsidP="004D00F1">
      <w:pPr>
        <w:spacing w:line="360" w:lineRule="auto"/>
        <w:jc w:val="both"/>
        <w:rPr>
          <w:lang w:eastAsia="en-AU"/>
        </w:rPr>
      </w:pPr>
      <w:r>
        <w:rPr>
          <w:lang w:eastAsia="en-AU"/>
        </w:rPr>
        <w:t>Given the large number of variants of uncertain significance within the BRCA1 gene, it is not surprising that genetic counselling has reached an impasse. Up until now, our focus has been on sequence-based approaches that consider proteins to be one-dimensional chains of amino acids. The purpose of this thesis was to demonstrate that by considering these mutations from a structural biology perspective, we could obtain definitive answers where previous algorithms failed to provide any.</w:t>
      </w:r>
    </w:p>
    <w:p w14:paraId="0838CE26" w14:textId="304B5B9D" w:rsidR="00C8064C" w:rsidRDefault="00C8064C" w:rsidP="004D00F1">
      <w:pPr>
        <w:spacing w:line="360" w:lineRule="auto"/>
        <w:jc w:val="both"/>
        <w:rPr>
          <w:lang w:eastAsia="en-AU"/>
        </w:rPr>
      </w:pPr>
      <w:r>
        <w:rPr>
          <w:lang w:eastAsia="en-AU"/>
        </w:rPr>
        <w:t>Upon consideration of their thermodynamic stability, surface charge distribution, and pocket geometry, it became apparent that the pathogenic variants were distinguishable by more than just their potential damaging effects; we were able to definitively separate them into two biologicallydistinct categories:</w:t>
      </w:r>
    </w:p>
    <w:p w14:paraId="5854AD1D" w14:textId="0CB3F5E6" w:rsidR="00C8064C" w:rsidRPr="00C8064C" w:rsidRDefault="00C8064C" w:rsidP="00410D50">
      <w:pPr>
        <w:spacing w:line="360" w:lineRule="auto"/>
        <w:jc w:val="both"/>
        <w:rPr>
          <w:lang w:eastAsia="en-AU"/>
        </w:rPr>
      </w:pPr>
      <w:r w:rsidRPr="00C8064C">
        <w:rPr>
          <w:b/>
          <w:bCs/>
          <w:lang w:eastAsia="en-AU"/>
        </w:rPr>
        <w:t xml:space="preserve">Class I (Global Misfolding): </w:t>
      </w:r>
      <w:r w:rsidRPr="00C8064C">
        <w:rPr>
          <w:lang w:eastAsia="en-AU"/>
        </w:rPr>
        <w:t>Mutations such as C61G and D1760Y cause physical destabilization of the protein's internal core structure. The whole protein falls on itself because it cannot support its own structure anymore, resulting in the recruitment of the quality control mechanism to eliminate the protein by degrading it before the protein can actually carry out any work.</w:t>
      </w:r>
    </w:p>
    <w:p w14:paraId="2B146468" w14:textId="6F1CAA1C" w:rsidR="00C8064C" w:rsidRDefault="00C8064C" w:rsidP="00410D50">
      <w:pPr>
        <w:spacing w:line="360" w:lineRule="auto"/>
        <w:jc w:val="both"/>
        <w:rPr>
          <w:lang w:eastAsia="en-AU"/>
        </w:rPr>
      </w:pPr>
      <w:r w:rsidRPr="00C8064C">
        <w:rPr>
          <w:b/>
          <w:bCs/>
          <w:lang w:eastAsia="en-AU"/>
        </w:rPr>
        <w:t xml:space="preserve">Class II (Local Interface Disruption): </w:t>
      </w:r>
      <w:r w:rsidRPr="00C8064C">
        <w:rPr>
          <w:lang w:eastAsia="en-AU"/>
        </w:rPr>
        <w:t>Mutations such as R1699W and M1775R provide the most deceiving failure cases. While the proteins fold properly and are very stable in cells, mutations result in huge physical barriers or even negatively charged electrical barriers placed inside an important binding site of the protein structure.</w:t>
      </w:r>
      <w:r>
        <w:rPr>
          <w:lang w:eastAsia="en-AU"/>
        </w:rPr>
        <w:t xml:space="preserve"> </w:t>
      </w:r>
    </w:p>
    <w:p w14:paraId="596A630B" w14:textId="77777777" w:rsidR="00C8064C" w:rsidRDefault="00C8064C" w:rsidP="00410D50">
      <w:pPr>
        <w:spacing w:line="360" w:lineRule="auto"/>
        <w:jc w:val="both"/>
        <w:rPr>
          <w:lang w:eastAsia="en-AU"/>
        </w:rPr>
      </w:pPr>
      <w:r>
        <w:rPr>
          <w:lang w:eastAsia="en-AU"/>
        </w:rPr>
        <w:t>The differentiation between these two types of failure is essential for designing a better way to treat cancer patients. A patient with Class I type mutation should not be prescribed the same medication as a patient with Class II type mutation.</w:t>
      </w:r>
    </w:p>
    <w:p w14:paraId="6199A599" w14:textId="77777777" w:rsidR="00C8064C" w:rsidRDefault="00C8064C" w:rsidP="00410D50">
      <w:pPr>
        <w:spacing w:line="360" w:lineRule="auto"/>
        <w:jc w:val="both"/>
        <w:rPr>
          <w:lang w:eastAsia="en-AU"/>
        </w:rPr>
      </w:pPr>
      <w:r>
        <w:rPr>
          <w:lang w:eastAsia="en-AU"/>
        </w:rPr>
        <w:t>For the purpose of treating structural protein collapse, chaperones would provide an excellent option, because they help keep the protein folded in the right shape. On the contrary, the communication malfunction would be best treated by interface mimics, which ignore the blocked pocket, and by lethal synthetic strategies that use PARP inhibitors.</w:t>
      </w:r>
    </w:p>
    <w:p w14:paraId="161F6179" w14:textId="77777777" w:rsidR="00C8064C" w:rsidRDefault="00C8064C" w:rsidP="00410D50">
      <w:pPr>
        <w:spacing w:line="360" w:lineRule="auto"/>
        <w:jc w:val="both"/>
        <w:rPr>
          <w:lang w:eastAsia="en-AU"/>
        </w:rPr>
      </w:pPr>
      <w:r w:rsidRPr="00C8064C">
        <w:rPr>
          <w:lang w:eastAsia="en-AU"/>
        </w:rPr>
        <w:t>In the end, this study connects basic biochemistry computations with applied oncology. This pipeline demonstrates precisely how every mutation disrupts the function of the cell, providing a systematic process that turns confusing genetics information into practical treatment regimens for those who battle inherited forms of cancer.</w:t>
      </w:r>
    </w:p>
    <w:p w14:paraId="4ED3C37F" w14:textId="77777777" w:rsidR="00410D50" w:rsidRDefault="00410D50" w:rsidP="00410D50">
      <w:pPr>
        <w:spacing w:line="360" w:lineRule="auto"/>
        <w:jc w:val="both"/>
        <w:rPr>
          <w:lang w:eastAsia="en-AU"/>
        </w:rPr>
      </w:pPr>
    </w:p>
    <w:p w14:paraId="1A2EAE14" w14:textId="7B12AA62" w:rsidR="00542427" w:rsidRPr="00A50B99" w:rsidRDefault="00542427" w:rsidP="00D66E5B">
      <w:pPr>
        <w:spacing w:line="360" w:lineRule="auto"/>
        <w:rPr>
          <w:lang w:val="en-AU" w:eastAsia="en-AU"/>
        </w:rPr>
      </w:pPr>
      <w:r w:rsidRPr="004963DA">
        <w:rPr>
          <w:rStyle w:val="Strong"/>
          <w:sz w:val="32"/>
          <w:szCs w:val="32"/>
        </w:rPr>
        <w:lastRenderedPageBreak/>
        <w:t xml:space="preserve">Chapter </w:t>
      </w:r>
      <w:r w:rsidR="009A58AB">
        <w:rPr>
          <w:rStyle w:val="Strong"/>
          <w:sz w:val="32"/>
          <w:szCs w:val="32"/>
        </w:rPr>
        <w:t>7</w:t>
      </w:r>
      <w:r w:rsidRPr="004963DA">
        <w:rPr>
          <w:rStyle w:val="Strong"/>
          <w:sz w:val="32"/>
          <w:szCs w:val="32"/>
        </w:rPr>
        <w:t xml:space="preserve">: </w:t>
      </w:r>
      <w:r w:rsidR="002F3AA5" w:rsidRPr="00542427">
        <w:rPr>
          <w:rStyle w:val="Strong"/>
          <w:sz w:val="32"/>
          <w:szCs w:val="32"/>
        </w:rPr>
        <w:t>F</w:t>
      </w:r>
      <w:r w:rsidR="00BE672D" w:rsidRPr="00542427">
        <w:rPr>
          <w:rStyle w:val="Strong"/>
          <w:sz w:val="32"/>
          <w:szCs w:val="32"/>
        </w:rPr>
        <w:t>uture scope</w:t>
      </w:r>
    </w:p>
    <w:p w14:paraId="3FEDF0F9" w14:textId="4E8AC9B4" w:rsidR="00542427" w:rsidRPr="00F1734A" w:rsidRDefault="0036227F" w:rsidP="00542427">
      <w:pPr>
        <w:spacing w:line="360" w:lineRule="auto"/>
        <w:jc w:val="center"/>
      </w:pPr>
      <w:r>
        <w:rPr>
          <w:noProof/>
        </w:rPr>
        <w:pict w14:anchorId="45508ED9">
          <v:rect id="_x0000_i1025" alt="" style="width:451.3pt;height:1.5pt;mso-width-percent:0;mso-height-percent:0;mso-width-percent:0;mso-height-percent:0" o:hralign="center" o:hrstd="t" o:hr="t" fillcolor="#a0a0a0" stroked="f"/>
        </w:pict>
      </w:r>
    </w:p>
    <w:p w14:paraId="27FAA005" w14:textId="77777777" w:rsidR="00C8064C" w:rsidRDefault="00C8064C" w:rsidP="00410D50">
      <w:pPr>
        <w:spacing w:line="360" w:lineRule="auto"/>
        <w:jc w:val="both"/>
      </w:pPr>
      <w:r w:rsidRPr="00C8064C">
        <w:t>Though this study successfully unraveled the inner workings of these 10 enigmatic BRCA1 mutations, the potential that lies ahead through this pipeline is where the true magic will happen. This is because we have created an almost foolproof recipe for unlocking the mysteries of these genetic black boxes. Our next step, of course, is to expand on what we’ve done and speed things up.</w:t>
      </w:r>
    </w:p>
    <w:p w14:paraId="1020C9E8" w14:textId="4D288EC9" w:rsidR="00F1734A" w:rsidRPr="00DC457D" w:rsidRDefault="00DC457D" w:rsidP="00410D50">
      <w:pPr>
        <w:spacing w:line="360" w:lineRule="auto"/>
        <w:jc w:val="both"/>
        <w:rPr>
          <w:b/>
          <w:bCs/>
          <w:sz w:val="28"/>
          <w:szCs w:val="28"/>
        </w:rPr>
      </w:pPr>
      <w:r w:rsidRPr="00DC457D">
        <w:rPr>
          <w:b/>
          <w:bCs/>
          <w:sz w:val="28"/>
          <w:szCs w:val="28"/>
        </w:rPr>
        <w:t>7</w:t>
      </w:r>
      <w:r w:rsidR="00F1734A" w:rsidRPr="00DC457D">
        <w:rPr>
          <w:b/>
          <w:bCs/>
          <w:sz w:val="28"/>
          <w:szCs w:val="28"/>
        </w:rPr>
        <w:t>.1 Mapping Other Cancer-Driving Genes</w:t>
      </w:r>
    </w:p>
    <w:p w14:paraId="3047B6FF" w14:textId="77777777" w:rsidR="00C8064C" w:rsidRDefault="00C8064C" w:rsidP="00410D50">
      <w:pPr>
        <w:spacing w:line="360" w:lineRule="auto"/>
        <w:jc w:val="both"/>
      </w:pPr>
      <w:r w:rsidRPr="00C8064C">
        <w:t>It has been proven that this method is perfectly suited for the BRCA1 gene. However, there is absolutely no reason to restrict ourselves to only working with this particular gene. An identical computational workflow can be used in studying any high-risk genes responsible for hereditary types of cancer, such as BRCA2, PALB2, CHEK2, or MLH1. By feeding these genes' variant cohorts into our biophysical pipeline, we will have a chance to construct a comprehensive Biophysical Variant Atlas database for use by geneticists.</w:t>
      </w:r>
    </w:p>
    <w:p w14:paraId="5B7178F1" w14:textId="301BA9A4" w:rsidR="00F1734A" w:rsidRPr="00D66E5B" w:rsidRDefault="00DC457D" w:rsidP="00410D50">
      <w:pPr>
        <w:spacing w:line="360" w:lineRule="auto"/>
        <w:jc w:val="both"/>
        <w:rPr>
          <w:b/>
          <w:bCs/>
          <w:sz w:val="28"/>
          <w:szCs w:val="28"/>
        </w:rPr>
      </w:pPr>
      <w:r>
        <w:rPr>
          <w:b/>
          <w:bCs/>
          <w:sz w:val="28"/>
          <w:szCs w:val="28"/>
        </w:rPr>
        <w:t>7</w:t>
      </w:r>
      <w:r w:rsidR="00F1734A" w:rsidRPr="00D66E5B">
        <w:rPr>
          <w:b/>
          <w:bCs/>
          <w:sz w:val="28"/>
          <w:szCs w:val="28"/>
        </w:rPr>
        <w:t>.2 Capturing Proteins in Motion (Molecular Dynamics)</w:t>
      </w:r>
    </w:p>
    <w:p w14:paraId="0B72D939" w14:textId="77777777" w:rsidR="00C8064C" w:rsidRDefault="00C8064C" w:rsidP="00410D50">
      <w:pPr>
        <w:spacing w:line="360" w:lineRule="auto"/>
        <w:jc w:val="both"/>
      </w:pPr>
      <w:r>
        <w:t>At present, our computational model uses a fixed X-ray crystal structure. It is extremely high resolution, but even then, it remains a static image, where a protein does not do anything; in fact, in real life, proteins move, twist, and breathe.</w:t>
      </w:r>
    </w:p>
    <w:p w14:paraId="6FA5A6FC" w14:textId="77777777" w:rsidR="00C8064C" w:rsidRDefault="00C8064C" w:rsidP="00410D50">
      <w:pPr>
        <w:spacing w:line="360" w:lineRule="auto"/>
        <w:jc w:val="both"/>
      </w:pPr>
      <w:r>
        <w:t>What is the next natural step after this experiment? Clearly, we have to venture into the field of MD modeling, which allows observing the dynamics of molecules through time. We would be able to see exactly how a certain mutation changes the protein structure in real time and how it creates temporary weak points that can be used by medicinal chemistry as an exact target for the development of chemical glues.</w:t>
      </w:r>
    </w:p>
    <w:p w14:paraId="51C101FD" w14:textId="4A210410" w:rsidR="00F1734A" w:rsidRPr="00D66E5B" w:rsidRDefault="00DC457D" w:rsidP="00410D50">
      <w:pPr>
        <w:spacing w:line="360" w:lineRule="auto"/>
        <w:jc w:val="both"/>
        <w:rPr>
          <w:b/>
          <w:bCs/>
          <w:sz w:val="28"/>
          <w:szCs w:val="28"/>
        </w:rPr>
      </w:pPr>
      <w:r>
        <w:rPr>
          <w:b/>
          <w:bCs/>
          <w:sz w:val="28"/>
          <w:szCs w:val="28"/>
        </w:rPr>
        <w:t>7</w:t>
      </w:r>
      <w:r w:rsidR="00F1734A" w:rsidRPr="00D66E5B">
        <w:rPr>
          <w:b/>
          <w:bCs/>
          <w:sz w:val="28"/>
          <w:szCs w:val="28"/>
        </w:rPr>
        <w:t>.3 Letting Machine Learning Do the Heavy Lifting</w:t>
      </w:r>
    </w:p>
    <w:p w14:paraId="3230809E" w14:textId="77777777" w:rsidR="00C8064C" w:rsidRDefault="00C8064C" w:rsidP="00410D50">
      <w:pPr>
        <w:spacing w:line="360" w:lineRule="auto"/>
        <w:jc w:val="both"/>
      </w:pPr>
      <w:r>
        <w:t>Currently, determining the thermodynamic measurements ($\Delta \Delta G$), identifying the cavity volumes, and assessing the surface charges is an elaborate manual procedure. In order to be able to utilize this procedure in a diagnostics laboratory with several thousand patient samples, automation is required.</w:t>
      </w:r>
    </w:p>
    <w:p w14:paraId="4D857DDD" w14:textId="77777777" w:rsidR="00C8064C" w:rsidRDefault="00C8064C" w:rsidP="00410D50">
      <w:pPr>
        <w:spacing w:line="360" w:lineRule="auto"/>
        <w:jc w:val="both"/>
      </w:pPr>
      <w:r>
        <w:t>Through the use of the information obtained from this thesis, a machine learning algorithm can be trained to perform these assessments automatically. After training with these particular biophysical properties, a mere script would suffice in categorizing the new sequence of amino acids as either Class I (Misfolded), Class II (Blocked Interface), or benign.</w:t>
      </w:r>
    </w:p>
    <w:p w14:paraId="7EE8B50C" w14:textId="77777777" w:rsidR="00C8064C" w:rsidRDefault="00C8064C" w:rsidP="00410D50">
      <w:pPr>
        <w:spacing w:line="360" w:lineRule="auto"/>
        <w:jc w:val="both"/>
      </w:pPr>
    </w:p>
    <w:p w14:paraId="6CD6589F" w14:textId="165ECA59" w:rsidR="00F1734A" w:rsidRPr="00D66E5B" w:rsidRDefault="00DC457D" w:rsidP="00410D50">
      <w:pPr>
        <w:spacing w:line="360" w:lineRule="auto"/>
        <w:jc w:val="both"/>
        <w:rPr>
          <w:b/>
          <w:bCs/>
          <w:sz w:val="28"/>
          <w:szCs w:val="28"/>
        </w:rPr>
      </w:pPr>
      <w:r>
        <w:rPr>
          <w:b/>
          <w:bCs/>
          <w:sz w:val="28"/>
          <w:szCs w:val="28"/>
        </w:rPr>
        <w:lastRenderedPageBreak/>
        <w:t>7</w:t>
      </w:r>
      <w:r w:rsidR="00F1734A" w:rsidRPr="00D66E5B">
        <w:rPr>
          <w:b/>
          <w:bCs/>
          <w:sz w:val="28"/>
          <w:szCs w:val="28"/>
        </w:rPr>
        <w:t>.4 Bridging the Gap from Code to Bedside</w:t>
      </w:r>
    </w:p>
    <w:p w14:paraId="2A6AD43B" w14:textId="181CF44B" w:rsidR="009A7B28" w:rsidRPr="00BE672D" w:rsidRDefault="00C8064C" w:rsidP="00410D50">
      <w:pPr>
        <w:spacing w:line="360" w:lineRule="auto"/>
        <w:jc w:val="both"/>
        <w:rPr>
          <w:rStyle w:val="Strong"/>
          <w:b w:val="0"/>
          <w:bCs w:val="0"/>
        </w:rPr>
      </w:pPr>
      <w:r w:rsidRPr="00C8064C">
        <w:t>The end goal of this entire process would be to incorporate this workflow into the electronic health records systems and clinical decision support tools utilized by hospitals. When the results from this patient's genetic test come back as "Variant of Uncertain Significance", the computer used by the oncologist can automatically perform our workflow on the patient data.</w:t>
      </w:r>
      <w:r w:rsidR="009A7B28" w:rsidRPr="00F1734A">
        <w:rPr>
          <w:rStyle w:val="Strong"/>
          <w:sz w:val="32"/>
          <w:szCs w:val="32"/>
        </w:rPr>
        <w:br w:type="page"/>
      </w:r>
    </w:p>
    <w:p w14:paraId="0A1332B2" w14:textId="0822F504" w:rsidR="00506C8A" w:rsidRPr="00506C8A" w:rsidRDefault="001E1924" w:rsidP="00506C8A">
      <w:pPr>
        <w:spacing w:line="360" w:lineRule="auto"/>
        <w:jc w:val="both"/>
        <w:rPr>
          <w:b/>
          <w:bCs/>
          <w:sz w:val="40"/>
          <w:szCs w:val="40"/>
        </w:rPr>
      </w:pPr>
      <w:r w:rsidRPr="00F12E1B">
        <w:rPr>
          <w:rStyle w:val="Strong"/>
          <w:sz w:val="32"/>
          <w:szCs w:val="32"/>
        </w:rPr>
        <w:lastRenderedPageBreak/>
        <w:t>R</w:t>
      </w:r>
      <w:r w:rsidR="00BE672D" w:rsidRPr="00F12E1B">
        <w:rPr>
          <w:rStyle w:val="Strong"/>
          <w:sz w:val="32"/>
          <w:szCs w:val="32"/>
        </w:rPr>
        <w:t>eferences</w:t>
      </w:r>
    </w:p>
    <w:p w14:paraId="33433CC3" w14:textId="27A4C23E"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[1] Easton, D. F., Ford, D., &amp; Bishop, D. T. (1995). Breast and ovarian cancer incidence in BRCA1-mutation carriers. American Journal of Human Genetics, 56(1), 265–271.</w:t>
      </w:r>
    </w:p>
    <w:p w14:paraId="5B465804" w14:textId="6157A024"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[2] Kuchenbaecker, K. B., Hopper, J. L., Barnes, D. R., Phillips, K. A., Mooij, T. M., Roos-Blom, M. J., Jervis, S., van Leeuwen, F. E., Milne, R. L., Andrieu, N., et al. (2017). Risks of breast, ovarian, and contralateral breast cancer for BRCA1 and BRCA2 mutation carriers. JAMA, 317(23), 2402–2416. https://doi.org/10.1001/jama.2017.7112</w:t>
      </w:r>
    </w:p>
    <w:p w14:paraId="32002E3C" w14:textId="04AEB41D"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[3] Miki, Y., Swensen, J., Shattuck-Eidens, D., Futreal, P. A., Harshman, K., Tavtigian, S., Liu, Q., Cochran, C., Bennett, L. M., Ding, W., et al. (1994). A strong candidate for the breast and ovarian cancer susceptibility gene BRCA1. Science, 266(5182), 66–71. https://doi.org/10.1126/science.7545954</w:t>
      </w:r>
    </w:p>
    <w:p w14:paraId="6432ADBE" w14:textId="6F489A8F"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[4] Roy, R., Chun, J., &amp; Powell, S. N. (2011). BRCA1 and BRCA2: Different roles in a common pathway of genome protection. Nature Reviews Cancer, 12(1), 68–78. https://doi.org/10.1038/nrc3181</w:t>
      </w:r>
    </w:p>
    <w:p w14:paraId="44B16584" w14:textId="37819A19"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[5] Venkitaraman, A. R. (2014). Cancer suppression by the chromosome custodians, BRCA1 and BRCA2. Science, 343(6178), 1470–1475. https://doi.org/10.1126/science.1252230</w:t>
      </w:r>
    </w:p>
    <w:p w14:paraId="109C9DB9" w14:textId="2B8ED81D"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[6] Moynahan, M. E., Chiu, J. W., Koller, B. H., &amp; Jasin, M. (1999). BRCA1 controls homologous recombination. Molecular Cell, 4(4), 511–518. https://doi.org/10.1016/S1097-2765(00)80202-6</w:t>
      </w:r>
    </w:p>
    <w:p w14:paraId="4659F0C6" w14:textId="6BADDD8D"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[7] UniProt Consortium. UniProtKB: P38398 (BRCA1 Human Protein). Available at: https://www.uniprot.org/uniprotkb/P38398</w:t>
      </w:r>
    </w:p>
    <w:p w14:paraId="7AB548EB" w14:textId="6F00A134"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[8] Findlay, G. M., Daza, R. M., Martin, B., Zhang, M. D., Leith, A. P., Gasperini, M., Janizek, J. D., Huang, X., Starita, L. M., &amp; Shendure, J. (2018). Accurate classification of BRCA1 variants with saturation genome editing. Nature, 562(7726), 217–222. https://doi.org/10.1038/s41586-018-0461-z</w:t>
      </w:r>
    </w:p>
    <w:p w14:paraId="096B464B" w14:textId="4BC93FF1"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[9] ClinVar Database. National Center for Biotechnology Information (NCBI). Available at: https://www.ncbi.nlm.nih.gov/clinvar/</w:t>
      </w:r>
    </w:p>
    <w:p w14:paraId="551D3174" w14:textId="1DEC2B5F"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[10] AlphaMissense Consortium. (2023). Predicting the effects of missense variants in the human genome with AlphaMissense. Science, 381(6664), eadg7492. https://doi.org/10.1126/science.adg7492</w:t>
      </w:r>
    </w:p>
    <w:p w14:paraId="61619E5B" w14:textId="102C894C"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lastRenderedPageBreak/>
        <w:t>[11] Adzhubei, I. A., Schmidt, S., Peshkin, L., Ramensky, V. E., Gerasimova, A., Bork, P., Kondrashov, A. S., &amp; Sunyaev, S. R. (2010). A method and server for predicting damaging missense mutations. Nature Methods, 7(4), 248–249. https://doi.org/10.1038/nmeth0410-248</w:t>
      </w:r>
    </w:p>
    <w:p w14:paraId="4CC354BE" w14:textId="39A67979"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[12] Brzovic, P. S., Rajagopal, P., Hoyt, D. W., King, M. C., &amp; Klevit, R. E. (2001). Structure of a BRCA1–BARD1 heterodimeric RING–RING complex. Nature Structural Biology, 8(10), 833–837. https://doi.org/10.1038/nsb1001-833</w:t>
      </w:r>
    </w:p>
    <w:p w14:paraId="4184308B" w14:textId="3B803134"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[13] Hashizume, R., Fukuda, M., Maeda, I., Nishikawa, H., Oyake, D., Yabuki, Y., Ogata, H., &amp; Ohta, T. (2001). The RING heterodimer BRCA1–BARD1 is a ubiquitin ligase inactivated by a breast cancer-derived mutation. Journal of Biological Chemistry, 276(18), 14537–14540. https://doi.org/10.1074/jbc.C000881200</w:t>
      </w:r>
    </w:p>
    <w:p w14:paraId="4F32919A" w14:textId="0CAB3105"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[14] Clapperton, J. A., Manke, I. A., Lowery, D. M., Ho, T., Haire, L. F., Yaffe, M. B., &amp; Smerdon, S. J. (2004). Structure and mechanism of BRCA1 BRCT domain recognition of phosphorylated BACH1 with implications for cancer. Nature Structural &amp; Molecular Biology, 11(6), 512–518. https://doi.org/10.1038/nsmb775</w:t>
      </w:r>
    </w:p>
    <w:p w14:paraId="009C91E2" w14:textId="5EDD71C1"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[15] Yu, X., Chini, C. C., He, M., Mer, G., &amp; Chen, J. (2003). The BRCT domain is a phospho-protein binding domain. Science, 302(5645), 639–642. https://doi.org/10.1126/science.1088753</w:t>
      </w:r>
    </w:p>
    <w:p w14:paraId="25B103E3" w14:textId="1EACF3E4"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[16] Koboldt, D. C., Fulton, R. S., McLellan, M. D., Schmidt, H., Kalicki-Veizer, J., McMichael, J. F., Fulton, L. L., et al. (2012). Comprehensive molecular portraits of human breast tumours. Nature, 490(7418), 61–70. https://doi.org/10.1038/nature11412</w:t>
      </w:r>
    </w:p>
    <w:p w14:paraId="74441312" w14:textId="6EA653C0"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[17] Cancer Genome Atlas Research Network. (2013). Integrated genomic characterization of endometrial carcinoma. Nature, 497(7447), 67–73. https://doi.org/10.1038/nature12113</w:t>
      </w:r>
    </w:p>
    <w:p w14:paraId="7A20CE22" w14:textId="1786F533"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[18] Jonsson, P., Bandlamudi, C., Cheng, M. L., Srinivasan, P., Chavan, S. S., Friedman, N. D., Rosen, E. Y., et al. (2019). Tumour lineage shapes BRCA-mediated phenotypes. Nature, 571(7766), 576–579. https://doi.org/10.1038/s41586-019-1382-1</w:t>
      </w:r>
    </w:p>
    <w:p w14:paraId="6AF7B38B" w14:textId="1874F699"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[19] Farmer, H., McCabe, N., Lord, C. J., Tutt, A. N., Johnson, D. A., Richardson, T. B., Santarosa, M., Dillon, K. J., Hickson, I., Knights, C., et al. (2005). Targeting the DNA repair defect in BRCA mutant cells as a therapeutic strategy. Nature, 434(7035), 917–921. https://doi.org/10.1038/nature03445</w:t>
      </w:r>
    </w:p>
    <w:p w14:paraId="603985A3" w14:textId="441D6ADC"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[20] Lord, C. J., &amp; Ashworth, A. (2017). PARP inhibitors: Synthetic lethality in the clinic. Science, 355(6330), 1152–1158. https://doi.org/10.1126/science.aam7344</w:t>
      </w:r>
    </w:p>
    <w:p w14:paraId="439193D0" w14:textId="3B31CC16"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lastRenderedPageBreak/>
        <w:t>[21] Schreiber, S. L. (2021). The rise of molecular glues. Cell, 184(1), 3–9. https://doi.org/10.1016/j.cell.2020.12.020</w:t>
      </w:r>
    </w:p>
    <w:p w14:paraId="36A2DD7B" w14:textId="22264D7B"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[22] SWISS-MODEL Workspace. Protein Structure Homology-Modelling Server. Available at: https://swissmodel.expasy.org</w:t>
      </w:r>
    </w:p>
    <w:p w14:paraId="1C3FE102" w14:textId="2ADD7481"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[23] RCSB Protein Data Bank. BRCA1/BARD1 RING Domain Heterodimer. PDB ID: 1JM7. Available at: https://www.rcsb.org/structure/1JM7</w:t>
      </w:r>
    </w:p>
    <w:p w14:paraId="128B2BA5" w14:textId="1A2EF86E"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[24] RCSB Protein Data Bank. Tandem BRCT Domains of Human BRCA1 Bound to Phosphopeptide. PDB ID: 1T15. Available at: https://www.rcsb.org/structure/1T15</w:t>
      </w:r>
    </w:p>
    <w:p w14:paraId="691DD415" w14:textId="1218AB17"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[25] MutationTaster. Mutation Prediction Web Server. Available at: https://www.mutationtaster.org</w:t>
      </w:r>
    </w:p>
    <w:p w14:paraId="0F2A132F" w14:textId="66EE4DA1"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[26] ClinVar. BRCA1 p.Met18Arg (M18R). Available at: https://www.ncbi.nlm.nih.gov/clinvar/variation/531241</w:t>
      </w:r>
    </w:p>
    <w:p w14:paraId="04444764" w14:textId="23318752"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[27] ClinVar. BRCA1 p.Cys61Gly (C61G). Available at: https://www.ncbi.nlm.nih.gov/clinvar/variation/17661</w:t>
      </w:r>
    </w:p>
    <w:p w14:paraId="4A9729E1" w14:textId="1A388F62"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[28] ClinVar. BRCA1 p.Arg1699Trp (R1699W). Available at: https://www.ncbi.nlm.nih.gov/clinvar/variation/55396</w:t>
      </w:r>
    </w:p>
    <w:p w14:paraId="262BB611" w14:textId="12A86025"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[29] ClinVar. BRCA1 p.Thr1712Ile (T1712I). Available at: https://www.ncbi.nlm.nih.gov/clinvar/</w:t>
      </w:r>
    </w:p>
    <w:p w14:paraId="3FB3080C" w14:textId="29C5D67F"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[30] ClinVar. BRCA1 p.Trp1739Cys (W1739C). Available at: https://www.ncbi.nlm.nih.gov/clinvar/variation/37628</w:t>
      </w:r>
    </w:p>
    <w:p w14:paraId="46D4318F" w14:textId="78807340"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[31] ClinVar. BRCA1 p.Asp1760Tyr (D1760Y). Available at: https://www.ncbi.nlm.nih.gov/clinvar/variation/55435</w:t>
      </w:r>
    </w:p>
    <w:p w14:paraId="6021645D" w14:textId="539AA5AF"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[32] ClinVar. BRCA1 p.Met1775Arg (M1775R). Available at: https://www.ncbi.nlm.nih.gov/clinvar/variation/17694</w:t>
      </w:r>
    </w:p>
    <w:p w14:paraId="2EE8E4F3" w14:textId="0FDC2B24"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[33] ClinVar. BRCA1 p.Gly1788Val (G1788V). Available at: https://www.ncbi.nlm.nih.gov/clinvar/variation/37660</w:t>
      </w:r>
    </w:p>
    <w:p w14:paraId="28E2BAC0" w14:textId="3DA493B4" w:rsidR="00506C8A"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[34] ClinVar. BRCA1 p.Leu1839Ser (L1839S). Available at: https://www.ncbi.nlm.nih.gov/clinvar/variation/91656</w:t>
      </w:r>
    </w:p>
    <w:p w14:paraId="1774CE78" w14:textId="1D2324DB" w:rsidR="00D138CB" w:rsidRPr="004D00F1" w:rsidRDefault="00506C8A" w:rsidP="004D00F1">
      <w:pPr>
        <w:pStyle w:val="ListParagraph"/>
        <w:numPr>
          <w:ilvl w:val="0"/>
          <w:numId w:val="28"/>
        </w:numPr>
        <w:tabs>
          <w:tab w:val="clear" w:pos="720"/>
        </w:tabs>
        <w:spacing w:line="360" w:lineRule="auto"/>
        <w:jc w:val="both"/>
        <w:rPr>
          <w:lang w:eastAsia="en-IN"/>
        </w:rPr>
      </w:pPr>
      <w:r w:rsidRPr="004D00F1">
        <w:rPr>
          <w:lang w:eastAsia="en-IN"/>
        </w:rPr>
        <w:t>[35] ClinVar. BRCA1 p.Trp1858Arg (W1858R). Available at: https://www.ncbi.nlm.nih.gov/clinvar/variation/37679</w:t>
      </w:r>
    </w:p>
    <w:sectPr w:rsidR="00D138CB" w:rsidRPr="004D00F1" w:rsidSect="00371EDE">
      <w:pgSz w:w="11906" w:h="16838"/>
      <w:pgMar w:top="1440" w:right="1440" w:bottom="1440" w:left="1440" w:header="708"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kesh Bashist" w:date="2026-06-09T09:23:00Z" w:initials="AB">
    <w:p w14:paraId="06AB8965" w14:textId="77777777" w:rsidR="00506C8A" w:rsidRDefault="00506C8A" w:rsidP="00244B37">
      <w:pPr>
        <w:pStyle w:val="CommentText"/>
      </w:pPr>
      <w:r>
        <w:rPr>
          <w:rStyle w:val="UnresolvedMention"/>
        </w:rPr>
        <w:annotationRef/>
      </w:r>
      <w:r>
        <w:t>1JM7 wild strain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AB896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209ACF" w16cex:dateUtc="2026-06-09T03:53:00Z">
    <w16cex:extLst>
      <w16:ext w16:uri="{CE6994B0-6A32-4C9F-8C6B-6E91EDA988CE}">
        <cr:reactions xmlns:cr="http://schemas.microsoft.com/office/comments/2020/reactions">
          <cr:reaction reactionType="1">
            <cr:reactionInfo dateUtc="2026-06-09T03:53:57Z">
              <cr:user userId="cf6fac11a52545a9" userProvider="Windows Live" userName="Ankesh Bashis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AB8965" w16cid:durableId="48209A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593ED" w14:textId="77777777" w:rsidR="0036227F" w:rsidRDefault="0036227F" w:rsidP="001441F5">
      <w:r>
        <w:separator/>
      </w:r>
    </w:p>
  </w:endnote>
  <w:endnote w:type="continuationSeparator" w:id="0">
    <w:p w14:paraId="7EB4604B" w14:textId="77777777" w:rsidR="0036227F" w:rsidRDefault="0036227F" w:rsidP="0014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arnockPro-It">
    <w:altName w:val="Cambria"/>
    <w:panose1 w:val="020B0604020202020204"/>
    <w:charset w:val="00"/>
    <w:family w:val="roman"/>
    <w:notTrueType/>
    <w:pitch w:val="default"/>
  </w:font>
  <w:font w:name="WarnockPro-Regular">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9357829"/>
      <w:docPartObj>
        <w:docPartGallery w:val="Page Numbers (Bottom of Page)"/>
        <w:docPartUnique/>
      </w:docPartObj>
    </w:sdtPr>
    <w:sdtContent>
      <w:p w14:paraId="10F89E7F" w14:textId="1BA912FC" w:rsidR="00095FB5" w:rsidRDefault="00095FB5" w:rsidP="00371E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B7A24">
          <w:rPr>
            <w:rStyle w:val="PageNumber"/>
            <w:noProof/>
          </w:rPr>
          <w:t>9</w:t>
        </w:r>
        <w:r>
          <w:rPr>
            <w:rStyle w:val="PageNumber"/>
          </w:rPr>
          <w:fldChar w:fldCharType="end"/>
        </w:r>
      </w:p>
    </w:sdtContent>
  </w:sdt>
  <w:p w14:paraId="2CE51A1F" w14:textId="77777777" w:rsidR="00095FB5" w:rsidRDefault="00095FB5" w:rsidP="00095F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4537024"/>
      <w:docPartObj>
        <w:docPartGallery w:val="Page Numbers (Bottom of Page)"/>
        <w:docPartUnique/>
      </w:docPartObj>
    </w:sdtPr>
    <w:sdtContent>
      <w:p w14:paraId="66F2BADD" w14:textId="5FE089A0" w:rsidR="00371EDE" w:rsidRDefault="00371EDE" w:rsidP="001070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B4542F0" w14:textId="3E552525" w:rsidR="008016D7" w:rsidRPr="00A96DF1" w:rsidRDefault="008016D7" w:rsidP="00571C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7E3F3" w14:textId="77777777" w:rsidR="0036227F" w:rsidRDefault="0036227F" w:rsidP="001441F5">
      <w:r>
        <w:separator/>
      </w:r>
    </w:p>
  </w:footnote>
  <w:footnote w:type="continuationSeparator" w:id="0">
    <w:p w14:paraId="7C7A10C9" w14:textId="77777777" w:rsidR="0036227F" w:rsidRDefault="0036227F" w:rsidP="00144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DF49" w14:textId="77777777" w:rsidR="00CB768C" w:rsidRDefault="00CB768C">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039D" w14:textId="77777777" w:rsidR="00637F95" w:rsidRPr="00637F95" w:rsidRDefault="00637F95" w:rsidP="00637F95">
    <w:pPr>
      <w:spacing w:before="10"/>
      <w:ind w:left="20"/>
      <w:jc w:val="center"/>
      <w:rPr>
        <w:b/>
        <w:color w:val="000000" w:themeColor="text1"/>
        <w:sz w:val="32"/>
        <w:szCs w:val="32"/>
      </w:rPr>
    </w:pPr>
    <w:r w:rsidRPr="00637F95">
      <w:rPr>
        <w:b/>
        <w:color w:val="000000" w:themeColor="text1"/>
        <w:sz w:val="32"/>
        <w:szCs w:val="32"/>
      </w:rPr>
      <w:t>Table of Contents</w:t>
    </w:r>
  </w:p>
  <w:p w14:paraId="6AFA87FB" w14:textId="77777777" w:rsidR="00CB768C" w:rsidRDefault="00CB768C" w:rsidP="00637F95">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CCAB" w14:textId="77777777" w:rsidR="00637F95" w:rsidRPr="002824CE" w:rsidRDefault="00637F95" w:rsidP="002824C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1D5"/>
    <w:multiLevelType w:val="hybridMultilevel"/>
    <w:tmpl w:val="9E22E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1832B8"/>
    <w:multiLevelType w:val="hybridMultilevel"/>
    <w:tmpl w:val="0FB28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C5B66"/>
    <w:multiLevelType w:val="hybridMultilevel"/>
    <w:tmpl w:val="7CBEE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8A183E"/>
    <w:multiLevelType w:val="hybridMultilevel"/>
    <w:tmpl w:val="7716F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5C4E91"/>
    <w:multiLevelType w:val="multilevel"/>
    <w:tmpl w:val="74D0D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A44D5C"/>
    <w:multiLevelType w:val="hybridMultilevel"/>
    <w:tmpl w:val="0456A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1F42F2"/>
    <w:multiLevelType w:val="hybridMultilevel"/>
    <w:tmpl w:val="0F020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387CE7"/>
    <w:multiLevelType w:val="hybridMultilevel"/>
    <w:tmpl w:val="10D86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132DF7"/>
    <w:multiLevelType w:val="hybridMultilevel"/>
    <w:tmpl w:val="375667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8B26D1C"/>
    <w:multiLevelType w:val="hybridMultilevel"/>
    <w:tmpl w:val="121AE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E5189C"/>
    <w:multiLevelType w:val="hybridMultilevel"/>
    <w:tmpl w:val="82E4D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DF376E"/>
    <w:multiLevelType w:val="hybridMultilevel"/>
    <w:tmpl w:val="709C7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0F7A28"/>
    <w:multiLevelType w:val="hybridMultilevel"/>
    <w:tmpl w:val="41166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7877EE2"/>
    <w:multiLevelType w:val="multilevel"/>
    <w:tmpl w:val="FC38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A729F"/>
    <w:multiLevelType w:val="hybridMultilevel"/>
    <w:tmpl w:val="16E6CC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B775A1"/>
    <w:multiLevelType w:val="hybridMultilevel"/>
    <w:tmpl w:val="DC10F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796F63"/>
    <w:multiLevelType w:val="hybridMultilevel"/>
    <w:tmpl w:val="DA3EF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E62C76"/>
    <w:multiLevelType w:val="hybridMultilevel"/>
    <w:tmpl w:val="C3A2A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9C7E15"/>
    <w:multiLevelType w:val="hybridMultilevel"/>
    <w:tmpl w:val="6C50B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A8C18D6"/>
    <w:multiLevelType w:val="multilevel"/>
    <w:tmpl w:val="10A4DAE0"/>
    <w:lvl w:ilvl="0">
      <w:start w:val="1"/>
      <w:numFmt w:val="decimal"/>
      <w:lvlText w:val="%1"/>
      <w:lvlJc w:val="left"/>
      <w:pPr>
        <w:ind w:left="405" w:hanging="405"/>
      </w:pPr>
      <w:rPr>
        <w:rFonts w:hint="default"/>
        <w:b/>
      </w:rPr>
    </w:lvl>
    <w:lvl w:ilvl="1">
      <w:start w:val="1"/>
      <w:numFmt w:val="decimal"/>
      <w:lvlText w:val="%1.%2"/>
      <w:lvlJc w:val="left"/>
      <w:pPr>
        <w:ind w:left="405" w:hanging="4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0" w15:restartNumberingAfterBreak="0">
    <w:nsid w:val="4EF71C37"/>
    <w:multiLevelType w:val="hybridMultilevel"/>
    <w:tmpl w:val="58C60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057934"/>
    <w:multiLevelType w:val="hybridMultilevel"/>
    <w:tmpl w:val="48BE35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5AC716B"/>
    <w:multiLevelType w:val="hybridMultilevel"/>
    <w:tmpl w:val="DAE2A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9523D1"/>
    <w:multiLevelType w:val="hybridMultilevel"/>
    <w:tmpl w:val="71184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5C6017"/>
    <w:multiLevelType w:val="hybridMultilevel"/>
    <w:tmpl w:val="18EA3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F51613"/>
    <w:multiLevelType w:val="hybridMultilevel"/>
    <w:tmpl w:val="33C2E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5BD53CB"/>
    <w:multiLevelType w:val="hybridMultilevel"/>
    <w:tmpl w:val="90D83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C3074A"/>
    <w:multiLevelType w:val="hybridMultilevel"/>
    <w:tmpl w:val="B00083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362E13"/>
    <w:multiLevelType w:val="multilevel"/>
    <w:tmpl w:val="74D0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B15799"/>
    <w:multiLevelType w:val="hybridMultilevel"/>
    <w:tmpl w:val="86062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071753F"/>
    <w:multiLevelType w:val="multilevel"/>
    <w:tmpl w:val="74D0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E73001"/>
    <w:multiLevelType w:val="hybridMultilevel"/>
    <w:tmpl w:val="ABE26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552B03"/>
    <w:multiLevelType w:val="hybridMultilevel"/>
    <w:tmpl w:val="98D49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7E6304"/>
    <w:multiLevelType w:val="multilevel"/>
    <w:tmpl w:val="CFB8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A0D96"/>
    <w:multiLevelType w:val="hybridMultilevel"/>
    <w:tmpl w:val="C6380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921A75"/>
    <w:multiLevelType w:val="hybridMultilevel"/>
    <w:tmpl w:val="7766FFD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DB4484B"/>
    <w:multiLevelType w:val="hybridMultilevel"/>
    <w:tmpl w:val="2BF84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7251699">
    <w:abstractNumId w:val="31"/>
  </w:num>
  <w:num w:numId="2" w16cid:durableId="2105374693">
    <w:abstractNumId w:val="21"/>
  </w:num>
  <w:num w:numId="3" w16cid:durableId="238254046">
    <w:abstractNumId w:val="24"/>
  </w:num>
  <w:num w:numId="4" w16cid:durableId="919564331">
    <w:abstractNumId w:val="27"/>
  </w:num>
  <w:num w:numId="5" w16cid:durableId="909122635">
    <w:abstractNumId w:val="13"/>
  </w:num>
  <w:num w:numId="6" w16cid:durableId="122190949">
    <w:abstractNumId w:val="2"/>
  </w:num>
  <w:num w:numId="7" w16cid:durableId="1613242983">
    <w:abstractNumId w:val="36"/>
  </w:num>
  <w:num w:numId="8" w16cid:durableId="1462962248">
    <w:abstractNumId w:val="23"/>
  </w:num>
  <w:num w:numId="9" w16cid:durableId="806362554">
    <w:abstractNumId w:val="6"/>
  </w:num>
  <w:num w:numId="10" w16cid:durableId="1502088806">
    <w:abstractNumId w:val="1"/>
  </w:num>
  <w:num w:numId="11" w16cid:durableId="1032224111">
    <w:abstractNumId w:val="25"/>
  </w:num>
  <w:num w:numId="12" w16cid:durableId="819152603">
    <w:abstractNumId w:val="32"/>
  </w:num>
  <w:num w:numId="13" w16cid:durableId="93793771">
    <w:abstractNumId w:val="17"/>
  </w:num>
  <w:num w:numId="14" w16cid:durableId="764888635">
    <w:abstractNumId w:val="3"/>
  </w:num>
  <w:num w:numId="15" w16cid:durableId="1180855419">
    <w:abstractNumId w:val="34"/>
  </w:num>
  <w:num w:numId="16" w16cid:durableId="574434844">
    <w:abstractNumId w:val="12"/>
  </w:num>
  <w:num w:numId="17" w16cid:durableId="766927946">
    <w:abstractNumId w:val="9"/>
  </w:num>
  <w:num w:numId="18" w16cid:durableId="1721241438">
    <w:abstractNumId w:val="16"/>
  </w:num>
  <w:num w:numId="19" w16cid:durableId="1773939106">
    <w:abstractNumId w:val="29"/>
  </w:num>
  <w:num w:numId="20" w16cid:durableId="1785537724">
    <w:abstractNumId w:val="0"/>
  </w:num>
  <w:num w:numId="21" w16cid:durableId="305277658">
    <w:abstractNumId w:val="10"/>
  </w:num>
  <w:num w:numId="22" w16cid:durableId="318462353">
    <w:abstractNumId w:val="18"/>
  </w:num>
  <w:num w:numId="23" w16cid:durableId="81995208">
    <w:abstractNumId w:val="11"/>
  </w:num>
  <w:num w:numId="24" w16cid:durableId="1637836577">
    <w:abstractNumId w:val="14"/>
  </w:num>
  <w:num w:numId="25" w16cid:durableId="896668731">
    <w:abstractNumId w:val="20"/>
  </w:num>
  <w:num w:numId="26" w16cid:durableId="1939409657">
    <w:abstractNumId w:val="7"/>
  </w:num>
  <w:num w:numId="27" w16cid:durableId="24911884">
    <w:abstractNumId w:val="5"/>
  </w:num>
  <w:num w:numId="28" w16cid:durableId="2118479497">
    <w:abstractNumId w:val="30"/>
  </w:num>
  <w:num w:numId="29" w16cid:durableId="237252576">
    <w:abstractNumId w:val="33"/>
  </w:num>
  <w:num w:numId="30" w16cid:durableId="994378640">
    <w:abstractNumId w:val="22"/>
  </w:num>
  <w:num w:numId="31" w16cid:durableId="880823989">
    <w:abstractNumId w:val="15"/>
  </w:num>
  <w:num w:numId="32" w16cid:durableId="2119256154">
    <w:abstractNumId w:val="26"/>
  </w:num>
  <w:num w:numId="33" w16cid:durableId="195853751">
    <w:abstractNumId w:val="8"/>
  </w:num>
  <w:num w:numId="34" w16cid:durableId="920867636">
    <w:abstractNumId w:val="35"/>
  </w:num>
  <w:num w:numId="35" w16cid:durableId="1336958089">
    <w:abstractNumId w:val="4"/>
  </w:num>
  <w:num w:numId="36" w16cid:durableId="943683322">
    <w:abstractNumId w:val="28"/>
  </w:num>
  <w:num w:numId="37" w16cid:durableId="649142528">
    <w:abstractNumId w:val="19"/>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kesh Bashist">
    <w15:presenceInfo w15:providerId="Windows Live" w15:userId="cf6fac11a52545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57"/>
    <w:rsid w:val="00011686"/>
    <w:rsid w:val="00011BBB"/>
    <w:rsid w:val="00037B4C"/>
    <w:rsid w:val="00045D57"/>
    <w:rsid w:val="0004637B"/>
    <w:rsid w:val="00046E9B"/>
    <w:rsid w:val="00063AAA"/>
    <w:rsid w:val="00074011"/>
    <w:rsid w:val="0008248C"/>
    <w:rsid w:val="00085C18"/>
    <w:rsid w:val="00091F5D"/>
    <w:rsid w:val="0009423D"/>
    <w:rsid w:val="00095FB5"/>
    <w:rsid w:val="000A2BAB"/>
    <w:rsid w:val="000A3BAF"/>
    <w:rsid w:val="000A6460"/>
    <w:rsid w:val="000B4264"/>
    <w:rsid w:val="000C691A"/>
    <w:rsid w:val="000C7D32"/>
    <w:rsid w:val="000D2395"/>
    <w:rsid w:val="000D45A0"/>
    <w:rsid w:val="000F4D04"/>
    <w:rsid w:val="0011002C"/>
    <w:rsid w:val="0011201A"/>
    <w:rsid w:val="001170C1"/>
    <w:rsid w:val="00121DF6"/>
    <w:rsid w:val="001273EC"/>
    <w:rsid w:val="00136E9D"/>
    <w:rsid w:val="001441F5"/>
    <w:rsid w:val="00144272"/>
    <w:rsid w:val="00150D7E"/>
    <w:rsid w:val="00151EAE"/>
    <w:rsid w:val="001532C2"/>
    <w:rsid w:val="00174B9B"/>
    <w:rsid w:val="001A2E79"/>
    <w:rsid w:val="001A502C"/>
    <w:rsid w:val="001B1061"/>
    <w:rsid w:val="001B6EFA"/>
    <w:rsid w:val="001B6F84"/>
    <w:rsid w:val="001B7A24"/>
    <w:rsid w:val="001C47AF"/>
    <w:rsid w:val="001D36E5"/>
    <w:rsid w:val="001E1924"/>
    <w:rsid w:val="001F4976"/>
    <w:rsid w:val="002038F3"/>
    <w:rsid w:val="00206DA9"/>
    <w:rsid w:val="00225004"/>
    <w:rsid w:val="00244B37"/>
    <w:rsid w:val="0025504B"/>
    <w:rsid w:val="00262F01"/>
    <w:rsid w:val="00276C72"/>
    <w:rsid w:val="002824CE"/>
    <w:rsid w:val="00285858"/>
    <w:rsid w:val="00292D1A"/>
    <w:rsid w:val="002B7B93"/>
    <w:rsid w:val="002C2387"/>
    <w:rsid w:val="002C28CC"/>
    <w:rsid w:val="002D2BB1"/>
    <w:rsid w:val="002E2757"/>
    <w:rsid w:val="002E36B0"/>
    <w:rsid w:val="002F20CA"/>
    <w:rsid w:val="002F3AA5"/>
    <w:rsid w:val="002F5378"/>
    <w:rsid w:val="002F71EE"/>
    <w:rsid w:val="002F7262"/>
    <w:rsid w:val="0030206A"/>
    <w:rsid w:val="00304BBF"/>
    <w:rsid w:val="00304F32"/>
    <w:rsid w:val="0031006B"/>
    <w:rsid w:val="00314117"/>
    <w:rsid w:val="003332A9"/>
    <w:rsid w:val="00344250"/>
    <w:rsid w:val="003467F8"/>
    <w:rsid w:val="0036227F"/>
    <w:rsid w:val="00362B5C"/>
    <w:rsid w:val="00370DD0"/>
    <w:rsid w:val="00371EDE"/>
    <w:rsid w:val="0037588A"/>
    <w:rsid w:val="00380E14"/>
    <w:rsid w:val="00383E89"/>
    <w:rsid w:val="0039048C"/>
    <w:rsid w:val="00394160"/>
    <w:rsid w:val="003A13AC"/>
    <w:rsid w:val="003A3AD9"/>
    <w:rsid w:val="003B06EF"/>
    <w:rsid w:val="003B1FFC"/>
    <w:rsid w:val="003C6E4D"/>
    <w:rsid w:val="003E2038"/>
    <w:rsid w:val="003E7C90"/>
    <w:rsid w:val="003F34CF"/>
    <w:rsid w:val="003F4626"/>
    <w:rsid w:val="00410D50"/>
    <w:rsid w:val="00413B49"/>
    <w:rsid w:val="0042481E"/>
    <w:rsid w:val="00431974"/>
    <w:rsid w:val="00431D4B"/>
    <w:rsid w:val="00434F8A"/>
    <w:rsid w:val="00435FE5"/>
    <w:rsid w:val="00444482"/>
    <w:rsid w:val="004553D9"/>
    <w:rsid w:val="004630BD"/>
    <w:rsid w:val="00463CEF"/>
    <w:rsid w:val="004749FD"/>
    <w:rsid w:val="0048179C"/>
    <w:rsid w:val="00484042"/>
    <w:rsid w:val="004963DA"/>
    <w:rsid w:val="00496C72"/>
    <w:rsid w:val="00497A89"/>
    <w:rsid w:val="004D00F1"/>
    <w:rsid w:val="004D06B0"/>
    <w:rsid w:val="004F233E"/>
    <w:rsid w:val="0050033A"/>
    <w:rsid w:val="00506C8A"/>
    <w:rsid w:val="00526AAC"/>
    <w:rsid w:val="0052760E"/>
    <w:rsid w:val="0053298B"/>
    <w:rsid w:val="00542427"/>
    <w:rsid w:val="00542765"/>
    <w:rsid w:val="005518A8"/>
    <w:rsid w:val="00571CAF"/>
    <w:rsid w:val="00572FE8"/>
    <w:rsid w:val="00576AB5"/>
    <w:rsid w:val="00580FC8"/>
    <w:rsid w:val="00584256"/>
    <w:rsid w:val="00585F06"/>
    <w:rsid w:val="0059418B"/>
    <w:rsid w:val="005A1F90"/>
    <w:rsid w:val="005A24D5"/>
    <w:rsid w:val="005B7E24"/>
    <w:rsid w:val="005C30C0"/>
    <w:rsid w:val="005D4115"/>
    <w:rsid w:val="005D4563"/>
    <w:rsid w:val="005E05D8"/>
    <w:rsid w:val="005F010F"/>
    <w:rsid w:val="005F2D99"/>
    <w:rsid w:val="005F5DC0"/>
    <w:rsid w:val="00602E7B"/>
    <w:rsid w:val="00604311"/>
    <w:rsid w:val="00605F2B"/>
    <w:rsid w:val="00610221"/>
    <w:rsid w:val="00623496"/>
    <w:rsid w:val="00626E3D"/>
    <w:rsid w:val="00637F95"/>
    <w:rsid w:val="00651716"/>
    <w:rsid w:val="006530C1"/>
    <w:rsid w:val="006545F1"/>
    <w:rsid w:val="00661146"/>
    <w:rsid w:val="00662EBD"/>
    <w:rsid w:val="006748BD"/>
    <w:rsid w:val="00674BC6"/>
    <w:rsid w:val="006778AD"/>
    <w:rsid w:val="00682003"/>
    <w:rsid w:val="00692BBF"/>
    <w:rsid w:val="006A6128"/>
    <w:rsid w:val="006B0B0E"/>
    <w:rsid w:val="006D3935"/>
    <w:rsid w:val="006E07F0"/>
    <w:rsid w:val="006E317B"/>
    <w:rsid w:val="006E7572"/>
    <w:rsid w:val="00701C03"/>
    <w:rsid w:val="0070577C"/>
    <w:rsid w:val="0071003C"/>
    <w:rsid w:val="0071241E"/>
    <w:rsid w:val="00721CB9"/>
    <w:rsid w:val="00726461"/>
    <w:rsid w:val="00736BEE"/>
    <w:rsid w:val="00742BDC"/>
    <w:rsid w:val="00757E3C"/>
    <w:rsid w:val="007619D3"/>
    <w:rsid w:val="00762EEF"/>
    <w:rsid w:val="007737C6"/>
    <w:rsid w:val="00785D6F"/>
    <w:rsid w:val="00790D5C"/>
    <w:rsid w:val="007958C9"/>
    <w:rsid w:val="007A3503"/>
    <w:rsid w:val="007C1588"/>
    <w:rsid w:val="007E249A"/>
    <w:rsid w:val="007F4478"/>
    <w:rsid w:val="007F5C93"/>
    <w:rsid w:val="00800F26"/>
    <w:rsid w:val="008016D7"/>
    <w:rsid w:val="0081242D"/>
    <w:rsid w:val="00821529"/>
    <w:rsid w:val="00826F04"/>
    <w:rsid w:val="0084572C"/>
    <w:rsid w:val="00873DE8"/>
    <w:rsid w:val="008943A7"/>
    <w:rsid w:val="008A383D"/>
    <w:rsid w:val="008A620E"/>
    <w:rsid w:val="008B4CC5"/>
    <w:rsid w:val="008C515F"/>
    <w:rsid w:val="008E0C36"/>
    <w:rsid w:val="008F3D7F"/>
    <w:rsid w:val="008F50C4"/>
    <w:rsid w:val="008F7D6B"/>
    <w:rsid w:val="00904238"/>
    <w:rsid w:val="00922A27"/>
    <w:rsid w:val="00924AB4"/>
    <w:rsid w:val="00934604"/>
    <w:rsid w:val="00934F26"/>
    <w:rsid w:val="00937873"/>
    <w:rsid w:val="009511FB"/>
    <w:rsid w:val="00951574"/>
    <w:rsid w:val="00951CBB"/>
    <w:rsid w:val="00957FCD"/>
    <w:rsid w:val="00967AF1"/>
    <w:rsid w:val="009A0168"/>
    <w:rsid w:val="009A24EF"/>
    <w:rsid w:val="009A4764"/>
    <w:rsid w:val="009A58AB"/>
    <w:rsid w:val="009A72FE"/>
    <w:rsid w:val="009A7B28"/>
    <w:rsid w:val="009B46E0"/>
    <w:rsid w:val="009C2A8B"/>
    <w:rsid w:val="009C2D7A"/>
    <w:rsid w:val="009C41A0"/>
    <w:rsid w:val="009C6E95"/>
    <w:rsid w:val="009D1C1F"/>
    <w:rsid w:val="009D51A8"/>
    <w:rsid w:val="009E3614"/>
    <w:rsid w:val="009F1B64"/>
    <w:rsid w:val="009F5E22"/>
    <w:rsid w:val="009F6C32"/>
    <w:rsid w:val="00A13DA0"/>
    <w:rsid w:val="00A2587B"/>
    <w:rsid w:val="00A2652C"/>
    <w:rsid w:val="00A3132D"/>
    <w:rsid w:val="00A35532"/>
    <w:rsid w:val="00A374EC"/>
    <w:rsid w:val="00A455C1"/>
    <w:rsid w:val="00A46E87"/>
    <w:rsid w:val="00A50B99"/>
    <w:rsid w:val="00A51576"/>
    <w:rsid w:val="00A700FE"/>
    <w:rsid w:val="00A75958"/>
    <w:rsid w:val="00A85BDD"/>
    <w:rsid w:val="00A92DE3"/>
    <w:rsid w:val="00A96DF1"/>
    <w:rsid w:val="00AA7F95"/>
    <w:rsid w:val="00AC3322"/>
    <w:rsid w:val="00AC625A"/>
    <w:rsid w:val="00AD5283"/>
    <w:rsid w:val="00AE0533"/>
    <w:rsid w:val="00AE5529"/>
    <w:rsid w:val="00AF42F3"/>
    <w:rsid w:val="00AF55D5"/>
    <w:rsid w:val="00B00D52"/>
    <w:rsid w:val="00B16ABB"/>
    <w:rsid w:val="00B17DEB"/>
    <w:rsid w:val="00B34C60"/>
    <w:rsid w:val="00B36ABC"/>
    <w:rsid w:val="00B41E34"/>
    <w:rsid w:val="00B508B0"/>
    <w:rsid w:val="00B52DEB"/>
    <w:rsid w:val="00B82682"/>
    <w:rsid w:val="00B957CE"/>
    <w:rsid w:val="00BB3718"/>
    <w:rsid w:val="00BD0C0E"/>
    <w:rsid w:val="00BE03D7"/>
    <w:rsid w:val="00BE438D"/>
    <w:rsid w:val="00BE672D"/>
    <w:rsid w:val="00BF1902"/>
    <w:rsid w:val="00BF4564"/>
    <w:rsid w:val="00C11D7F"/>
    <w:rsid w:val="00C139FC"/>
    <w:rsid w:val="00C21A34"/>
    <w:rsid w:val="00C255DB"/>
    <w:rsid w:val="00C4090A"/>
    <w:rsid w:val="00C444B9"/>
    <w:rsid w:val="00C45311"/>
    <w:rsid w:val="00C57EDD"/>
    <w:rsid w:val="00C75F5E"/>
    <w:rsid w:val="00C8064C"/>
    <w:rsid w:val="00C9335C"/>
    <w:rsid w:val="00CA470F"/>
    <w:rsid w:val="00CB768C"/>
    <w:rsid w:val="00CC5777"/>
    <w:rsid w:val="00CD35D4"/>
    <w:rsid w:val="00CD7481"/>
    <w:rsid w:val="00CF1F39"/>
    <w:rsid w:val="00CF4A84"/>
    <w:rsid w:val="00CF6606"/>
    <w:rsid w:val="00D02E65"/>
    <w:rsid w:val="00D138CB"/>
    <w:rsid w:val="00D22124"/>
    <w:rsid w:val="00D32460"/>
    <w:rsid w:val="00D4085C"/>
    <w:rsid w:val="00D42C42"/>
    <w:rsid w:val="00D66E5B"/>
    <w:rsid w:val="00D9587A"/>
    <w:rsid w:val="00DA0506"/>
    <w:rsid w:val="00DA2338"/>
    <w:rsid w:val="00DC457D"/>
    <w:rsid w:val="00DD0F89"/>
    <w:rsid w:val="00DE3F96"/>
    <w:rsid w:val="00DF6112"/>
    <w:rsid w:val="00E26E24"/>
    <w:rsid w:val="00E30513"/>
    <w:rsid w:val="00E31777"/>
    <w:rsid w:val="00E519DC"/>
    <w:rsid w:val="00E6051E"/>
    <w:rsid w:val="00E66F93"/>
    <w:rsid w:val="00E75806"/>
    <w:rsid w:val="00E82AA8"/>
    <w:rsid w:val="00E84EB1"/>
    <w:rsid w:val="00E873A2"/>
    <w:rsid w:val="00E968DD"/>
    <w:rsid w:val="00EB6329"/>
    <w:rsid w:val="00EC365F"/>
    <w:rsid w:val="00EF051D"/>
    <w:rsid w:val="00F1077D"/>
    <w:rsid w:val="00F12E1B"/>
    <w:rsid w:val="00F16F38"/>
    <w:rsid w:val="00F1734A"/>
    <w:rsid w:val="00F21E03"/>
    <w:rsid w:val="00F35857"/>
    <w:rsid w:val="00F44D89"/>
    <w:rsid w:val="00F574F5"/>
    <w:rsid w:val="00F65633"/>
    <w:rsid w:val="00F65C61"/>
    <w:rsid w:val="00F660F7"/>
    <w:rsid w:val="00F733B2"/>
    <w:rsid w:val="00F75C2E"/>
    <w:rsid w:val="00F94755"/>
    <w:rsid w:val="00FC2AB8"/>
    <w:rsid w:val="00FC40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E579A"/>
  <w15:docId w15:val="{BC9A0789-5B7F-E648-B9FF-C33B74EF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427"/>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9"/>
    <w:qFormat/>
    <w:rsid w:val="00B508B0"/>
    <w:pPr>
      <w:widowControl w:val="0"/>
      <w:autoSpaceDE w:val="0"/>
      <w:autoSpaceDN w:val="0"/>
      <w:spacing w:before="1"/>
      <w:ind w:left="120"/>
      <w:outlineLvl w:val="0"/>
    </w:pPr>
    <w:rPr>
      <w:b/>
      <w:bCs/>
    </w:rPr>
  </w:style>
  <w:style w:type="paragraph" w:styleId="Heading2">
    <w:name w:val="heading 2"/>
    <w:basedOn w:val="Normal"/>
    <w:next w:val="Normal"/>
    <w:link w:val="Heading2Char"/>
    <w:uiPriority w:val="9"/>
    <w:unhideWhenUsed/>
    <w:qFormat/>
    <w:rsid w:val="007F5C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7F5C93"/>
    <w:pPr>
      <w:keepNext/>
      <w:keepLines/>
      <w:spacing w:before="40" w:line="276" w:lineRule="auto"/>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CC577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A700FE"/>
    <w:pPr>
      <w:ind w:left="720"/>
      <w:contextualSpacing/>
    </w:pPr>
  </w:style>
  <w:style w:type="character" w:customStyle="1" w:styleId="Heading1Char">
    <w:name w:val="Heading 1 Char"/>
    <w:basedOn w:val="DefaultParagraphFont"/>
    <w:link w:val="Heading1"/>
    <w:uiPriority w:val="9"/>
    <w:rsid w:val="00B508B0"/>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B508B0"/>
    <w:pPr>
      <w:widowControl w:val="0"/>
      <w:autoSpaceDE w:val="0"/>
      <w:autoSpaceDN w:val="0"/>
    </w:pPr>
  </w:style>
  <w:style w:type="character" w:customStyle="1" w:styleId="BodyTextChar">
    <w:name w:val="Body Text Char"/>
    <w:basedOn w:val="DefaultParagraphFont"/>
    <w:link w:val="BodyText"/>
    <w:uiPriority w:val="1"/>
    <w:rsid w:val="00B508B0"/>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508B0"/>
    <w:pPr>
      <w:widowControl w:val="0"/>
      <w:autoSpaceDE w:val="0"/>
      <w:autoSpaceDN w:val="0"/>
      <w:ind w:left="107"/>
    </w:pPr>
    <w:rPr>
      <w:sz w:val="22"/>
      <w:szCs w:val="22"/>
    </w:rPr>
  </w:style>
  <w:style w:type="character" w:customStyle="1" w:styleId="fontstyle01">
    <w:name w:val="fontstyle01"/>
    <w:basedOn w:val="DefaultParagraphFont"/>
    <w:rsid w:val="00B508B0"/>
    <w:rPr>
      <w:rFonts w:ascii="WarnockPro-It" w:hAnsi="WarnockPro-It" w:hint="default"/>
      <w:b w:val="0"/>
      <w:bCs w:val="0"/>
      <w:i/>
      <w:iCs/>
      <w:color w:val="242021"/>
      <w:sz w:val="18"/>
      <w:szCs w:val="18"/>
    </w:rPr>
  </w:style>
  <w:style w:type="character" w:customStyle="1" w:styleId="fontstyle21">
    <w:name w:val="fontstyle21"/>
    <w:basedOn w:val="DefaultParagraphFont"/>
    <w:rsid w:val="00B508B0"/>
    <w:rPr>
      <w:rFonts w:ascii="WarnockPro-Regular" w:hAnsi="WarnockPro-Regular" w:hint="default"/>
      <w:b w:val="0"/>
      <w:bCs w:val="0"/>
      <w:i w:val="0"/>
      <w:iCs w:val="0"/>
      <w:color w:val="242021"/>
      <w:sz w:val="18"/>
      <w:szCs w:val="18"/>
    </w:rPr>
  </w:style>
  <w:style w:type="character" w:styleId="Emphasis">
    <w:name w:val="Emphasis"/>
    <w:basedOn w:val="DefaultParagraphFont"/>
    <w:uiPriority w:val="20"/>
    <w:qFormat/>
    <w:rsid w:val="00B508B0"/>
    <w:rPr>
      <w:i/>
      <w:iCs/>
    </w:rPr>
  </w:style>
  <w:style w:type="paragraph" w:styleId="BalloonText">
    <w:name w:val="Balloon Text"/>
    <w:basedOn w:val="Normal"/>
    <w:link w:val="BalloonTextChar"/>
    <w:uiPriority w:val="99"/>
    <w:semiHidden/>
    <w:unhideWhenUsed/>
    <w:rsid w:val="00B508B0"/>
    <w:rPr>
      <w:rFonts w:ascii="Tahoma" w:hAnsi="Tahoma" w:cs="Tahoma"/>
      <w:sz w:val="16"/>
      <w:szCs w:val="16"/>
    </w:rPr>
  </w:style>
  <w:style w:type="character" w:customStyle="1" w:styleId="BalloonTextChar">
    <w:name w:val="Balloon Text Char"/>
    <w:basedOn w:val="DefaultParagraphFont"/>
    <w:link w:val="BalloonText"/>
    <w:uiPriority w:val="99"/>
    <w:semiHidden/>
    <w:rsid w:val="00B508B0"/>
    <w:rPr>
      <w:rFonts w:ascii="Tahoma" w:eastAsia="Times New Roman" w:hAnsi="Tahoma" w:cs="Tahoma"/>
      <w:sz w:val="16"/>
      <w:szCs w:val="16"/>
      <w:lang w:val="en-US"/>
    </w:rPr>
  </w:style>
  <w:style w:type="paragraph" w:styleId="Header">
    <w:name w:val="header"/>
    <w:basedOn w:val="Normal"/>
    <w:link w:val="HeaderChar"/>
    <w:uiPriority w:val="99"/>
    <w:unhideWhenUsed/>
    <w:rsid w:val="003B06EF"/>
    <w:pPr>
      <w:tabs>
        <w:tab w:val="center" w:pos="4513"/>
        <w:tab w:val="right" w:pos="9026"/>
      </w:tabs>
    </w:pPr>
  </w:style>
  <w:style w:type="character" w:customStyle="1" w:styleId="HeaderChar">
    <w:name w:val="Header Char"/>
    <w:basedOn w:val="DefaultParagraphFont"/>
    <w:link w:val="Header"/>
    <w:uiPriority w:val="99"/>
    <w:rsid w:val="003B06E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B06EF"/>
    <w:pPr>
      <w:tabs>
        <w:tab w:val="center" w:pos="4513"/>
        <w:tab w:val="right" w:pos="9026"/>
      </w:tabs>
    </w:pPr>
  </w:style>
  <w:style w:type="character" w:customStyle="1" w:styleId="FooterChar">
    <w:name w:val="Footer Char"/>
    <w:basedOn w:val="DefaultParagraphFont"/>
    <w:link w:val="Footer"/>
    <w:uiPriority w:val="99"/>
    <w:rsid w:val="003B06EF"/>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D32460"/>
    <w:pPr>
      <w:spacing w:before="100" w:beforeAutospacing="1" w:after="100" w:afterAutospacing="1"/>
    </w:pPr>
  </w:style>
  <w:style w:type="character" w:customStyle="1" w:styleId="Heading2Char">
    <w:name w:val="Heading 2 Char"/>
    <w:basedOn w:val="DefaultParagraphFont"/>
    <w:link w:val="Heading2"/>
    <w:uiPriority w:val="9"/>
    <w:rsid w:val="007F5C93"/>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7F5C93"/>
    <w:rPr>
      <w:rFonts w:asciiTheme="majorHAnsi" w:eastAsiaTheme="majorEastAsia" w:hAnsiTheme="majorHAnsi" w:cstheme="majorBidi"/>
      <w:color w:val="243F60" w:themeColor="accent1" w:themeShade="7F"/>
      <w:sz w:val="24"/>
      <w:szCs w:val="24"/>
      <w:lang w:val="en-US"/>
    </w:rPr>
  </w:style>
  <w:style w:type="character" w:styleId="Strong">
    <w:name w:val="Strong"/>
    <w:basedOn w:val="DefaultParagraphFont"/>
    <w:uiPriority w:val="22"/>
    <w:qFormat/>
    <w:rsid w:val="007F5C93"/>
    <w:rPr>
      <w:b/>
      <w:bCs/>
    </w:rPr>
  </w:style>
  <w:style w:type="character" w:styleId="HTMLCode">
    <w:name w:val="HTML Code"/>
    <w:basedOn w:val="DefaultParagraphFont"/>
    <w:uiPriority w:val="99"/>
    <w:semiHidden/>
    <w:unhideWhenUsed/>
    <w:rsid w:val="007F5C93"/>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7F5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F5C93"/>
    <w:rPr>
      <w:rFonts w:ascii="Courier New" w:eastAsia="Times New Roman" w:hAnsi="Courier New" w:cs="Courier New"/>
      <w:sz w:val="20"/>
      <w:szCs w:val="20"/>
      <w:lang w:val="en-US"/>
    </w:rPr>
  </w:style>
  <w:style w:type="character" w:customStyle="1" w:styleId="hljs-selector-attr">
    <w:name w:val="hljs-selector-attr"/>
    <w:basedOn w:val="DefaultParagraphFont"/>
    <w:rsid w:val="007F5C93"/>
  </w:style>
  <w:style w:type="character" w:customStyle="1" w:styleId="hljs-number">
    <w:name w:val="hljs-number"/>
    <w:basedOn w:val="DefaultParagraphFont"/>
    <w:rsid w:val="007F5C93"/>
  </w:style>
  <w:style w:type="character" w:customStyle="1" w:styleId="hljs-keyword">
    <w:name w:val="hljs-keyword"/>
    <w:basedOn w:val="DefaultParagraphFont"/>
    <w:rsid w:val="007F5C93"/>
  </w:style>
  <w:style w:type="character" w:customStyle="1" w:styleId="hljs-type">
    <w:name w:val="hljs-type"/>
    <w:basedOn w:val="DefaultParagraphFont"/>
    <w:rsid w:val="007F5C93"/>
  </w:style>
  <w:style w:type="character" w:styleId="PageNumber">
    <w:name w:val="page number"/>
    <w:basedOn w:val="DefaultParagraphFont"/>
    <w:uiPriority w:val="99"/>
    <w:semiHidden/>
    <w:unhideWhenUsed/>
    <w:rsid w:val="00095FB5"/>
  </w:style>
  <w:style w:type="table" w:styleId="TableGridLight">
    <w:name w:val="Grid Table Light"/>
    <w:basedOn w:val="TableNormal"/>
    <w:uiPriority w:val="40"/>
    <w:rsid w:val="00E873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873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873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873A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873A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873A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59"/>
    <w:rsid w:val="00E87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873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873A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873A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873A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873A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873A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DA23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338"/>
    <w:rPr>
      <w:rFonts w:asciiTheme="majorHAnsi" w:eastAsiaTheme="majorEastAsia" w:hAnsiTheme="majorHAnsi" w:cstheme="majorBidi"/>
      <w:spacing w:val="-10"/>
      <w:kern w:val="28"/>
      <w:sz w:val="56"/>
      <w:szCs w:val="56"/>
      <w:lang w:eastAsia="en-GB"/>
    </w:rPr>
  </w:style>
  <w:style w:type="character" w:styleId="Hyperlink">
    <w:name w:val="Hyperlink"/>
    <w:basedOn w:val="DefaultParagraphFont"/>
    <w:uiPriority w:val="99"/>
    <w:unhideWhenUsed/>
    <w:rsid w:val="009A7B28"/>
    <w:rPr>
      <w:color w:val="0000FF"/>
      <w:u w:val="single"/>
    </w:rPr>
  </w:style>
  <w:style w:type="paragraph" w:styleId="Revision">
    <w:name w:val="Revision"/>
    <w:hidden/>
    <w:uiPriority w:val="99"/>
    <w:semiHidden/>
    <w:rsid w:val="00136E9D"/>
    <w:pPr>
      <w:spacing w:after="0"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D138CB"/>
    <w:rPr>
      <w:color w:val="605E5C"/>
      <w:shd w:val="clear" w:color="auto" w:fill="E1DFDD"/>
    </w:rPr>
  </w:style>
  <w:style w:type="character" w:styleId="CommentReference">
    <w:name w:val="annotation reference"/>
    <w:basedOn w:val="DefaultParagraphFont"/>
    <w:uiPriority w:val="99"/>
    <w:semiHidden/>
    <w:unhideWhenUsed/>
    <w:rsid w:val="00244B37"/>
    <w:rPr>
      <w:sz w:val="16"/>
      <w:szCs w:val="16"/>
    </w:rPr>
  </w:style>
  <w:style w:type="paragraph" w:styleId="CommentText">
    <w:name w:val="annotation text"/>
    <w:basedOn w:val="Normal"/>
    <w:link w:val="CommentTextChar"/>
    <w:uiPriority w:val="99"/>
    <w:unhideWhenUsed/>
    <w:rsid w:val="00244B37"/>
    <w:rPr>
      <w:sz w:val="20"/>
      <w:szCs w:val="20"/>
    </w:rPr>
  </w:style>
  <w:style w:type="character" w:customStyle="1" w:styleId="CommentTextChar">
    <w:name w:val="Comment Text Char"/>
    <w:basedOn w:val="DefaultParagraphFont"/>
    <w:link w:val="CommentText"/>
    <w:uiPriority w:val="99"/>
    <w:rsid w:val="00244B37"/>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244B37"/>
    <w:rPr>
      <w:b/>
      <w:bCs/>
    </w:rPr>
  </w:style>
  <w:style w:type="character" w:customStyle="1" w:styleId="CommentSubjectChar">
    <w:name w:val="Comment Subject Char"/>
    <w:basedOn w:val="CommentTextChar"/>
    <w:link w:val="CommentSubject"/>
    <w:uiPriority w:val="99"/>
    <w:semiHidden/>
    <w:rsid w:val="00244B37"/>
    <w:rPr>
      <w:rFonts w:ascii="Times New Roman" w:eastAsia="Times New Roman" w:hAnsi="Times New Roman" w:cs="Times New Roman"/>
      <w:b/>
      <w:bCs/>
      <w:sz w:val="20"/>
      <w:szCs w:val="20"/>
      <w:lang w:eastAsia="en-GB"/>
    </w:rPr>
  </w:style>
  <w:style w:type="character" w:customStyle="1" w:styleId="Heading4Char">
    <w:name w:val="Heading 4 Char"/>
    <w:basedOn w:val="DefaultParagraphFont"/>
    <w:link w:val="Heading4"/>
    <w:uiPriority w:val="9"/>
    <w:semiHidden/>
    <w:rsid w:val="00CC5777"/>
    <w:rPr>
      <w:rFonts w:asciiTheme="majorHAnsi" w:eastAsiaTheme="majorEastAsia" w:hAnsiTheme="majorHAnsi" w:cstheme="majorBidi"/>
      <w:i/>
      <w:iCs/>
      <w:color w:val="365F91" w:themeColor="accent1" w:themeShade="BF"/>
      <w:sz w:val="24"/>
      <w:szCs w:val="24"/>
      <w:lang w:eastAsia="en-GB"/>
    </w:rPr>
  </w:style>
  <w:style w:type="paragraph" w:customStyle="1" w:styleId="font-claude-response-body">
    <w:name w:val="font-claude-response-body"/>
    <w:basedOn w:val="Normal"/>
    <w:rsid w:val="00CC5777"/>
    <w:pPr>
      <w:spacing w:before="100" w:beforeAutospacing="1" w:after="100" w:afterAutospacing="1"/>
    </w:pPr>
    <w:rPr>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64516">
      <w:bodyDiv w:val="1"/>
      <w:marLeft w:val="0"/>
      <w:marRight w:val="0"/>
      <w:marTop w:val="0"/>
      <w:marBottom w:val="0"/>
      <w:divBdr>
        <w:top w:val="none" w:sz="0" w:space="0" w:color="auto"/>
        <w:left w:val="none" w:sz="0" w:space="0" w:color="auto"/>
        <w:bottom w:val="none" w:sz="0" w:space="0" w:color="auto"/>
        <w:right w:val="none" w:sz="0" w:space="0" w:color="auto"/>
      </w:divBdr>
    </w:div>
    <w:div w:id="377357654">
      <w:bodyDiv w:val="1"/>
      <w:marLeft w:val="0"/>
      <w:marRight w:val="0"/>
      <w:marTop w:val="0"/>
      <w:marBottom w:val="0"/>
      <w:divBdr>
        <w:top w:val="none" w:sz="0" w:space="0" w:color="auto"/>
        <w:left w:val="none" w:sz="0" w:space="0" w:color="auto"/>
        <w:bottom w:val="none" w:sz="0" w:space="0" w:color="auto"/>
        <w:right w:val="none" w:sz="0" w:space="0" w:color="auto"/>
      </w:divBdr>
    </w:div>
    <w:div w:id="785006840">
      <w:bodyDiv w:val="1"/>
      <w:marLeft w:val="0"/>
      <w:marRight w:val="0"/>
      <w:marTop w:val="0"/>
      <w:marBottom w:val="0"/>
      <w:divBdr>
        <w:top w:val="none" w:sz="0" w:space="0" w:color="auto"/>
        <w:left w:val="none" w:sz="0" w:space="0" w:color="auto"/>
        <w:bottom w:val="none" w:sz="0" w:space="0" w:color="auto"/>
        <w:right w:val="none" w:sz="0" w:space="0" w:color="auto"/>
      </w:divBdr>
    </w:div>
    <w:div w:id="793059098">
      <w:bodyDiv w:val="1"/>
      <w:marLeft w:val="0"/>
      <w:marRight w:val="0"/>
      <w:marTop w:val="0"/>
      <w:marBottom w:val="0"/>
      <w:divBdr>
        <w:top w:val="none" w:sz="0" w:space="0" w:color="auto"/>
        <w:left w:val="none" w:sz="0" w:space="0" w:color="auto"/>
        <w:bottom w:val="none" w:sz="0" w:space="0" w:color="auto"/>
        <w:right w:val="none" w:sz="0" w:space="0" w:color="auto"/>
      </w:divBdr>
    </w:div>
    <w:div w:id="910038484">
      <w:bodyDiv w:val="1"/>
      <w:marLeft w:val="0"/>
      <w:marRight w:val="0"/>
      <w:marTop w:val="0"/>
      <w:marBottom w:val="0"/>
      <w:divBdr>
        <w:top w:val="none" w:sz="0" w:space="0" w:color="auto"/>
        <w:left w:val="none" w:sz="0" w:space="0" w:color="auto"/>
        <w:bottom w:val="none" w:sz="0" w:space="0" w:color="auto"/>
        <w:right w:val="none" w:sz="0" w:space="0" w:color="auto"/>
      </w:divBdr>
    </w:div>
    <w:div w:id="1021319891">
      <w:bodyDiv w:val="1"/>
      <w:marLeft w:val="0"/>
      <w:marRight w:val="0"/>
      <w:marTop w:val="0"/>
      <w:marBottom w:val="0"/>
      <w:divBdr>
        <w:top w:val="none" w:sz="0" w:space="0" w:color="auto"/>
        <w:left w:val="none" w:sz="0" w:space="0" w:color="auto"/>
        <w:bottom w:val="none" w:sz="0" w:space="0" w:color="auto"/>
        <w:right w:val="none" w:sz="0" w:space="0" w:color="auto"/>
      </w:divBdr>
    </w:div>
    <w:div w:id="1083381362">
      <w:bodyDiv w:val="1"/>
      <w:marLeft w:val="0"/>
      <w:marRight w:val="0"/>
      <w:marTop w:val="0"/>
      <w:marBottom w:val="0"/>
      <w:divBdr>
        <w:top w:val="none" w:sz="0" w:space="0" w:color="auto"/>
        <w:left w:val="none" w:sz="0" w:space="0" w:color="auto"/>
        <w:bottom w:val="none" w:sz="0" w:space="0" w:color="auto"/>
        <w:right w:val="none" w:sz="0" w:space="0" w:color="auto"/>
      </w:divBdr>
    </w:div>
    <w:div w:id="1178420412">
      <w:bodyDiv w:val="1"/>
      <w:marLeft w:val="0"/>
      <w:marRight w:val="0"/>
      <w:marTop w:val="0"/>
      <w:marBottom w:val="0"/>
      <w:divBdr>
        <w:top w:val="none" w:sz="0" w:space="0" w:color="auto"/>
        <w:left w:val="none" w:sz="0" w:space="0" w:color="auto"/>
        <w:bottom w:val="none" w:sz="0" w:space="0" w:color="auto"/>
        <w:right w:val="none" w:sz="0" w:space="0" w:color="auto"/>
      </w:divBdr>
    </w:div>
    <w:div w:id="1381248469">
      <w:bodyDiv w:val="1"/>
      <w:marLeft w:val="0"/>
      <w:marRight w:val="0"/>
      <w:marTop w:val="0"/>
      <w:marBottom w:val="0"/>
      <w:divBdr>
        <w:top w:val="none" w:sz="0" w:space="0" w:color="auto"/>
        <w:left w:val="none" w:sz="0" w:space="0" w:color="auto"/>
        <w:bottom w:val="none" w:sz="0" w:space="0" w:color="auto"/>
        <w:right w:val="none" w:sz="0" w:space="0" w:color="auto"/>
      </w:divBdr>
    </w:div>
    <w:div w:id="1405226874">
      <w:bodyDiv w:val="1"/>
      <w:marLeft w:val="0"/>
      <w:marRight w:val="0"/>
      <w:marTop w:val="0"/>
      <w:marBottom w:val="0"/>
      <w:divBdr>
        <w:top w:val="none" w:sz="0" w:space="0" w:color="auto"/>
        <w:left w:val="none" w:sz="0" w:space="0" w:color="auto"/>
        <w:bottom w:val="none" w:sz="0" w:space="0" w:color="auto"/>
        <w:right w:val="none" w:sz="0" w:space="0" w:color="auto"/>
      </w:divBdr>
    </w:div>
    <w:div w:id="1593316418">
      <w:bodyDiv w:val="1"/>
      <w:marLeft w:val="0"/>
      <w:marRight w:val="0"/>
      <w:marTop w:val="0"/>
      <w:marBottom w:val="0"/>
      <w:divBdr>
        <w:top w:val="none" w:sz="0" w:space="0" w:color="auto"/>
        <w:left w:val="none" w:sz="0" w:space="0" w:color="auto"/>
        <w:bottom w:val="none" w:sz="0" w:space="0" w:color="auto"/>
        <w:right w:val="none" w:sz="0" w:space="0" w:color="auto"/>
      </w:divBdr>
    </w:div>
    <w:div w:id="1611693642">
      <w:bodyDiv w:val="1"/>
      <w:marLeft w:val="0"/>
      <w:marRight w:val="0"/>
      <w:marTop w:val="0"/>
      <w:marBottom w:val="0"/>
      <w:divBdr>
        <w:top w:val="none" w:sz="0" w:space="0" w:color="auto"/>
        <w:left w:val="none" w:sz="0" w:space="0" w:color="auto"/>
        <w:bottom w:val="none" w:sz="0" w:space="0" w:color="auto"/>
        <w:right w:val="none" w:sz="0" w:space="0" w:color="auto"/>
      </w:divBdr>
    </w:div>
    <w:div w:id="1626083852">
      <w:bodyDiv w:val="1"/>
      <w:marLeft w:val="0"/>
      <w:marRight w:val="0"/>
      <w:marTop w:val="0"/>
      <w:marBottom w:val="0"/>
      <w:divBdr>
        <w:top w:val="none" w:sz="0" w:space="0" w:color="auto"/>
        <w:left w:val="none" w:sz="0" w:space="0" w:color="auto"/>
        <w:bottom w:val="none" w:sz="0" w:space="0" w:color="auto"/>
        <w:right w:val="none" w:sz="0" w:space="0" w:color="auto"/>
      </w:divBdr>
    </w:div>
    <w:div w:id="1709332617">
      <w:bodyDiv w:val="1"/>
      <w:marLeft w:val="0"/>
      <w:marRight w:val="0"/>
      <w:marTop w:val="0"/>
      <w:marBottom w:val="0"/>
      <w:divBdr>
        <w:top w:val="none" w:sz="0" w:space="0" w:color="auto"/>
        <w:left w:val="none" w:sz="0" w:space="0" w:color="auto"/>
        <w:bottom w:val="none" w:sz="0" w:space="0" w:color="auto"/>
        <w:right w:val="none" w:sz="0" w:space="0" w:color="auto"/>
      </w:divBdr>
    </w:div>
    <w:div w:id="1754934921">
      <w:bodyDiv w:val="1"/>
      <w:marLeft w:val="0"/>
      <w:marRight w:val="0"/>
      <w:marTop w:val="0"/>
      <w:marBottom w:val="0"/>
      <w:divBdr>
        <w:top w:val="none" w:sz="0" w:space="0" w:color="auto"/>
        <w:left w:val="none" w:sz="0" w:space="0" w:color="auto"/>
        <w:bottom w:val="none" w:sz="0" w:space="0" w:color="auto"/>
        <w:right w:val="none" w:sz="0" w:space="0" w:color="auto"/>
      </w:divBdr>
    </w:div>
    <w:div w:id="1771583503">
      <w:bodyDiv w:val="1"/>
      <w:marLeft w:val="0"/>
      <w:marRight w:val="0"/>
      <w:marTop w:val="0"/>
      <w:marBottom w:val="0"/>
      <w:divBdr>
        <w:top w:val="none" w:sz="0" w:space="0" w:color="auto"/>
        <w:left w:val="none" w:sz="0" w:space="0" w:color="auto"/>
        <w:bottom w:val="none" w:sz="0" w:space="0" w:color="auto"/>
        <w:right w:val="none" w:sz="0" w:space="0" w:color="auto"/>
      </w:divBdr>
    </w:div>
    <w:div w:id="1892108900">
      <w:bodyDiv w:val="1"/>
      <w:marLeft w:val="0"/>
      <w:marRight w:val="0"/>
      <w:marTop w:val="0"/>
      <w:marBottom w:val="0"/>
      <w:divBdr>
        <w:top w:val="none" w:sz="0" w:space="0" w:color="auto"/>
        <w:left w:val="none" w:sz="0" w:space="0" w:color="auto"/>
        <w:bottom w:val="none" w:sz="0" w:space="0" w:color="auto"/>
        <w:right w:val="none" w:sz="0" w:space="0" w:color="auto"/>
      </w:divBdr>
    </w:div>
    <w:div w:id="1902248894">
      <w:bodyDiv w:val="1"/>
      <w:marLeft w:val="0"/>
      <w:marRight w:val="0"/>
      <w:marTop w:val="0"/>
      <w:marBottom w:val="0"/>
      <w:divBdr>
        <w:top w:val="none" w:sz="0" w:space="0" w:color="auto"/>
        <w:left w:val="none" w:sz="0" w:space="0" w:color="auto"/>
        <w:bottom w:val="none" w:sz="0" w:space="0" w:color="auto"/>
        <w:right w:val="none" w:sz="0" w:space="0" w:color="auto"/>
      </w:divBdr>
    </w:div>
    <w:div w:id="1949004992">
      <w:bodyDiv w:val="1"/>
      <w:marLeft w:val="0"/>
      <w:marRight w:val="0"/>
      <w:marTop w:val="0"/>
      <w:marBottom w:val="0"/>
      <w:divBdr>
        <w:top w:val="none" w:sz="0" w:space="0" w:color="auto"/>
        <w:left w:val="none" w:sz="0" w:space="0" w:color="auto"/>
        <w:bottom w:val="none" w:sz="0" w:space="0" w:color="auto"/>
        <w:right w:val="none" w:sz="0" w:space="0" w:color="auto"/>
      </w:divBdr>
    </w:div>
    <w:div w:id="2049449284">
      <w:bodyDiv w:val="1"/>
      <w:marLeft w:val="0"/>
      <w:marRight w:val="0"/>
      <w:marTop w:val="0"/>
      <w:marBottom w:val="0"/>
      <w:divBdr>
        <w:top w:val="none" w:sz="0" w:space="0" w:color="auto"/>
        <w:left w:val="none" w:sz="0" w:space="0" w:color="auto"/>
        <w:bottom w:val="none" w:sz="0" w:space="0" w:color="auto"/>
        <w:right w:val="none" w:sz="0" w:space="0" w:color="auto"/>
      </w:divBdr>
    </w:div>
    <w:div w:id="209126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microsoft.com/office/2018/08/relationships/commentsExtensible" Target="commentsExtensible.xm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microsoft.com/office/2016/09/relationships/commentsIds" Target="commentsIds.xml"/><Relationship Id="rId25" Type="http://schemas.openxmlformats.org/officeDocument/2006/relationships/image" Target="media/image9.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5AB1C-407A-7C41-ACE8-66CB14552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39</Pages>
  <Words>8856</Words>
  <Characters>50484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359</dc:creator>
  <cp:lastModifiedBy>Rahul Ranjan</cp:lastModifiedBy>
  <cp:revision>19</cp:revision>
  <cp:lastPrinted>2026-06-13T06:16:00Z</cp:lastPrinted>
  <dcterms:created xsi:type="dcterms:W3CDTF">2026-06-13T05:37:00Z</dcterms:created>
  <dcterms:modified xsi:type="dcterms:W3CDTF">2026-06-13T06:18:00Z</dcterms:modified>
</cp:coreProperties>
</file>