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Complaint Record</w:t>
      </w:r>
    </w:p>
    <w:p>
      <w:r>
        <w:t>Meridian Pharmaceuticals - Quality Assurance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Complaint Source</w:t>
            </w:r>
          </w:p>
        </w:tc>
        <w:tc>
          <w:tcPr>
            <w:tcW w:type="dxa" w:w="4320"/>
          </w:tcPr>
          <w:p>
            <w:r>
              <w:t>Regulatory Body</w:t>
            </w:r>
          </w:p>
        </w:tc>
      </w:tr>
      <w:tr>
        <w:tc>
          <w:tcPr>
            <w:tcW w:type="dxa" w:w="4320"/>
          </w:tcPr>
          <w:p>
            <w:r>
              <w:t>Customer Name</w:t>
            </w:r>
          </w:p>
        </w:tc>
        <w:tc>
          <w:tcPr>
            <w:tcW w:type="dxa" w:w="4320"/>
          </w:tcPr>
          <w:p>
            <w:r>
              <w:t>State Drug Control Administration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inspection.cell@sdca.gov.in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Paracetamol Oral Suspension</w:t>
            </w:r>
          </w:p>
        </w:tc>
      </w:tr>
      <w:tr>
        <w:tc>
          <w:tcPr>
            <w:tcW w:type="dxa" w:w="4320"/>
          </w:tcPr>
          <w:p>
            <w:r>
              <w:t>Strength</w:t>
            </w:r>
          </w:p>
        </w:tc>
        <w:tc>
          <w:tcPr>
            <w:tcW w:type="dxa" w:w="4320"/>
          </w:tcPr>
          <w:p>
            <w:r>
              <w:t>250 mg/5 ml</w:t>
            </w:r>
          </w:p>
        </w:tc>
      </w:tr>
      <w:tr>
        <w:tc>
          <w:tcPr>
            <w:tcW w:type="dxa" w:w="4320"/>
          </w:tcPr>
          <w:p>
            <w:r>
              <w:t>Batch No</w:t>
            </w:r>
          </w:p>
        </w:tc>
        <w:tc>
          <w:tcPr>
            <w:tcW w:type="dxa" w:w="4320"/>
          </w:tcPr>
          <w:p>
            <w:r>
              <w:t>PCM-1180-K</w:t>
            </w:r>
          </w:p>
        </w:tc>
      </w:tr>
      <w:tr>
        <w:tc>
          <w:tcPr>
            <w:tcW w:type="dxa" w:w="4320"/>
          </w:tcPr>
          <w:p>
            <w:r>
              <w:t>Mfg Date</w:t>
            </w:r>
          </w:p>
        </w:tc>
        <w:tc>
          <w:tcPr>
            <w:tcW w:type="dxa" w:w="4320"/>
          </w:tcPr>
          <w:p>
            <w:r>
              <w:t>14/07/2025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13/07/2027</w:t>
            </w:r>
          </w:p>
        </w:tc>
      </w:tr>
      <w:tr>
        <w:tc>
          <w:tcPr>
            <w:tcW w:type="dxa" w:w="4320"/>
          </w:tcPr>
          <w:p>
            <w:r>
              <w:t>Quantity Affected</w:t>
            </w:r>
          </w:p>
        </w:tc>
        <w:tc>
          <w:tcPr>
            <w:tcW w:type="dxa" w:w="4320"/>
          </w:tcPr>
          <w:p>
            <w:r>
              <w:t>300 units</w:t>
            </w:r>
          </w:p>
        </w:tc>
      </w:tr>
      <w:tr>
        <w:tc>
          <w:tcPr>
            <w:tcW w:type="dxa" w:w="4320"/>
          </w:tcPr>
          <w:p>
            <w:r>
              <w:t>Complaint Date</w:t>
            </w:r>
          </w:p>
        </w:tc>
        <w:tc>
          <w:tcPr>
            <w:tcW w:type="dxa" w:w="4320"/>
          </w:tcPr>
          <w:p>
            <w:r>
              <w:t>18/06/2026</w:t>
            </w:r>
          </w:p>
        </w:tc>
      </w:tr>
    </w:tbl>
    <w:p>
      <w:pPr>
        <w:pStyle w:val="Heading2"/>
      </w:pPr>
      <w:r>
        <w:t>Description</w:t>
      </w:r>
    </w:p>
    <w:p>
      <w:r>
        <w:t>During a routine market sample inspection, the drawn sample of this batch failed the assay test, returning 88.4% of the labelled paracetamol content against a specification of 95.0-105.0%. The sample also showed a marginally elevated 4-aminophenol degradation impurity at 0.12% against a limit of 0.10%. The result is an out-of-specification finding on a marketed batch and the licence holder is directed to investigate, respond within 14 days, and confirm whether a recall of the batch is warranted.</w:t>
      </w:r>
    </w:p>
    <w:p>
      <w:r>
        <w:t>Issued by: Drug Inspector, Zone 3, State Drug Control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