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6D28D9"/>
          <w:sz w:val="72"/>
          <w:szCs w:val="72"/>
        </w:rPr>
        <w:t xml:space="preserve">JobPing</w:t>
      </w:r>
    </w:p>
    <w:p>
      <w:pPr>
        <w:spacing w:after="0" w:before="100"/>
        <w:jc w:val="center"/>
      </w:pPr>
      <w:r>
        <w:rPr>
          <w:color w:val="333333"/>
          <w:sz w:val="30"/>
          <w:szCs w:val="30"/>
        </w:rPr>
        <w:t xml:space="preserve">Project Knowledge Transfer &amp; Architecture Document</w:t>
      </w:r>
    </w:p>
    <w:p>
      <w:pPr>
        <w:spacing w:after="0" w:before="300"/>
        <w:jc w:val="center"/>
      </w:pPr>
      <w:r>
        <w:rPr>
          <w:i/>
          <w:iCs/>
          <w:color w:val="777777"/>
          <w:sz w:val="22"/>
          <w:szCs w:val="22"/>
        </w:rPr>
        <w:t xml:space="preserve">Developer job-alert platform — .NET 9 API + Angular 21 UI</w:t>
      </w:r>
    </w:p>
    <w:p>
      <w:pPr>
        <w:spacing w:after="0" w:before="700"/>
        <w:jc w:val="center"/>
      </w:pPr>
      <w:r>
        <w:rPr>
          <w:color w:val="999999"/>
          <w:sz w:val="18"/>
          <w:szCs w:val="18"/>
        </w:rPr>
        <w:t xml:space="preserve">Prepared 2026-09-26</w:t>
      </w:r>
    </w:p>
    <w:p>
      <w:r>
        <w:br w:type="page"/>
      </w:r>
    </w:p>
    <w:p>
      <w:pPr>
        <w:pStyle w:val="Heading1"/>
        <w:pBdr>
          <w:bottom w:val="single" w:color="6D28D9" w:sz="8" w:space="4"/>
        </w:pBdr>
        <w:spacing w:after="200" w:before="400"/>
      </w:pPr>
      <w:r>
        <w:rPr>
          <w:b/>
          <w:bCs/>
          <w:color w:val="4C1D95"/>
          <w:sz w:val="32"/>
          <w:szCs w:val="32"/>
        </w:rPr>
        <w:t xml:space="preserve">1. Project Overview</w:t>
      </w:r>
    </w:p>
    <w:p>
      <w:pPr>
        <w:spacing w:after="160" w:line="300"/>
      </w:pPr>
      <w:r>
        <w:rPr>
          <w:color w:val="1A1A1A"/>
          <w:sz w:val="21"/>
          <w:szCs w:val="21"/>
        </w:rPr>
        <w:t xml:space="preserve">JobPing is a developer-focused job alert platform. A user registers, sets their skills and location preferences, and the system automatically fetches new job listings from three external job boards every 2 hours, scores each job against every user’s skill profile, and emails users only the jobs that clear their personal match threshold. The goal is "set it once, stop refreshing job boards yourself."</w:t>
      </w:r>
    </w:p>
    <w:p>
      <w:pPr>
        <w:pStyle w:val="Heading3"/>
        <w:spacing w:after="100" w:before="220"/>
      </w:pPr>
      <w:r>
        <w:rPr>
          <w:b/>
          <w:bCs/>
          <w:color w:val="222222"/>
          <w:sz w:val="22"/>
          <w:szCs w:val="22"/>
        </w:rPr>
        <w:t xml:space="preserve">Core user journey</w:t>
      </w:r>
    </w:p>
    <w:p>
      <w:pPr>
        <w:pStyle w:val="ListParagraph"/>
        <w:numPr>
          <w:ilvl w:val="0"/>
          <w:numId w:val="1"/>
        </w:numPr>
        <w:spacing w:after="80" w:line="280"/>
      </w:pPr>
      <w:r>
        <w:rPr>
          <w:color w:val="1A1A1A"/>
          <w:sz w:val="21"/>
          <w:szCs w:val="21"/>
        </w:rPr>
        <w:t xml:space="preserve">Register → set skills + preferred locations + salary/experience → land on a dashboard.</w:t>
      </w:r>
    </w:p>
    <w:p>
      <w:pPr>
        <w:pStyle w:val="ListParagraph"/>
        <w:numPr>
          <w:ilvl w:val="0"/>
          <w:numId w:val="1"/>
        </w:numPr>
        <w:spacing w:after="80" w:line="280"/>
      </w:pPr>
      <w:r>
        <w:rPr>
          <w:color w:val="1A1A1A"/>
          <w:sz w:val="21"/>
          <w:szCs w:val="21"/>
        </w:rPr>
        <w:t xml:space="preserve">In the background, JobPing fetches fresh jobs every 2 hours from Remotive, Arbeitnow, and We Work Remotely.</w:t>
      </w:r>
    </w:p>
    <w:p>
      <w:pPr>
        <w:pStyle w:val="ListParagraph"/>
        <w:numPr>
          <w:ilvl w:val="0"/>
          <w:numId w:val="1"/>
        </w:numPr>
        <w:spacing w:after="80" w:line="280"/>
      </w:pPr>
      <w:r>
        <w:rPr>
          <w:color w:val="1A1A1A"/>
          <w:sz w:val="21"/>
          <w:szCs w:val="21"/>
        </w:rPr>
        <w:t xml:space="preserve">Every new job is scored against every opted-in user’s skill set.</w:t>
      </w:r>
    </w:p>
    <w:p>
      <w:pPr>
        <w:pStyle w:val="ListParagraph"/>
        <w:numPr>
          <w:ilvl w:val="0"/>
          <w:numId w:val="1"/>
        </w:numPr>
        <w:spacing w:after="80" w:line="280"/>
      </w:pPr>
      <w:r>
        <w:rPr>
          <w:color w:val="1A1A1A"/>
          <w:sz w:val="21"/>
          <w:szCs w:val="21"/>
        </w:rPr>
        <w:t xml:space="preserve">If a job scores above the user’s configured threshold (default 50%) and hasn’t already been alerted, an email is queued and sent, and a notification appears in-app.</w:t>
      </w:r>
    </w:p>
    <w:p>
      <w:pPr>
        <w:pStyle w:val="ListParagraph"/>
        <w:numPr>
          <w:ilvl w:val="0"/>
          <w:numId w:val="1"/>
        </w:numPr>
        <w:spacing w:after="80" w:line="280"/>
      </w:pPr>
      <w:r>
        <w:rPr>
          <w:color w:val="1A1A1A"/>
          <w:sz w:val="21"/>
          <w:szCs w:val="21"/>
        </w:rPr>
        <w:t xml:space="preserve">The user can also browse/filter all jobs directly, save jobs, and see their alert history at any time.</w:t>
      </w:r>
    </w:p>
    <w:p>
      <w:pPr>
        <w:pStyle w:val="Heading3"/>
        <w:spacing w:after="100" w:before="220"/>
      </w:pPr>
      <w:r>
        <w:rPr>
          <w:b/>
          <w:bCs/>
          <w:color w:val="222222"/>
          <w:sz w:val="22"/>
          <w:szCs w:val="22"/>
        </w:rPr>
        <w:t xml:space="preserve">Tech stack</w:t>
      </w:r>
    </w:p>
    <w:tbl>
      <w:tblPr>
        <w:tblW w:type="pct" w:w="100%"/>
        <w:tblBorders>
          <w:top w:val="single" w:color="CFC9DE" w:sz="2"/>
          <w:left w:val="single" w:color="CFC9DE" w:sz="2"/>
          <w:bottom w:val="single" w:color="CFC9DE" w:sz="2"/>
          <w:right w:val="single" w:color="CFC9DE" w:sz="2"/>
          <w:insideH w:val="single" w:color="E4E1EC" w:sz="2"/>
          <w:insideV w:val="single" w:color="E4E1EC" w:sz="2"/>
        </w:tblBorders>
      </w:tblPr>
      <w:tblGrid>
        <w:gridCol w:w="100"/>
        <w:gridCol w:w="100"/>
      </w:tblGrid>
      <w:tr>
        <w:trPr>
          <w:tblHeader/>
        </w:trPr>
        <w:tc>
          <w:tcPr>
            <w:tcW w:type="pct" w:w="30%"/>
            <w:shd w:fill="EDE9FE" w:val="clear"/>
            <w:tcMar>
              <w:top w:type="dxa" w:w="80"/>
              <w:left w:type="dxa" w:w="100"/>
              <w:bottom w:type="dxa" w:w="80"/>
              <w:right w:type="dxa" w:w="100"/>
            </w:tcMar>
          </w:tcPr>
          <w:p>
            <w:r>
              <w:rPr>
                <w:b/>
                <w:bCs/>
                <w:color w:val="4C1D95"/>
                <w:sz w:val="19"/>
                <w:szCs w:val="19"/>
              </w:rPr>
              <w:t xml:space="preserve">Layer</w:t>
            </w:r>
          </w:p>
        </w:tc>
        <w:tc>
          <w:tcPr>
            <w:tcW w:type="pct" w:w="70%"/>
            <w:shd w:fill="EDE9FE" w:val="clear"/>
            <w:tcMar>
              <w:top w:type="dxa" w:w="80"/>
              <w:left w:type="dxa" w:w="100"/>
              <w:bottom w:type="dxa" w:w="80"/>
              <w:right w:type="dxa" w:w="100"/>
            </w:tcMar>
          </w:tcPr>
          <w:p>
            <w:r>
              <w:rPr>
                <w:b/>
                <w:bCs/>
                <w:color w:val="4C1D95"/>
                <w:sz w:val="19"/>
                <w:szCs w:val="19"/>
              </w:rPr>
              <w:t xml:space="preserve">Technology</w:t>
            </w:r>
          </w:p>
        </w:tc>
      </w:tr>
      <w:tr>
        <w:tc>
          <w:tcPr>
            <w:tcW w:type="pct" w:w="30%"/>
            <w:tcMar>
              <w:top w:type="dxa" w:w="80"/>
              <w:left w:type="dxa" w:w="100"/>
              <w:bottom w:type="dxa" w:w="80"/>
              <w:right w:type="dxa" w:w="100"/>
            </w:tcMar>
          </w:tcPr>
          <w:p>
            <w:r>
              <w:rPr>
                <w:b w:val="false"/>
                <w:bCs w:val="false"/>
                <w:color w:val="1A1A1A"/>
                <w:sz w:val="19"/>
                <w:szCs w:val="19"/>
              </w:rPr>
              <w:t xml:space="preserve">Backend API</w:t>
            </w:r>
          </w:p>
        </w:tc>
        <w:tc>
          <w:tcPr>
            <w:tcW w:type="pct" w:w="70%"/>
            <w:tcMar>
              <w:top w:type="dxa" w:w="80"/>
              <w:left w:type="dxa" w:w="100"/>
              <w:bottom w:type="dxa" w:w="80"/>
              <w:right w:type="dxa" w:w="100"/>
            </w:tcMar>
          </w:tcPr>
          <w:p>
            <w:r>
              <w:rPr>
                <w:b w:val="false"/>
                <w:bCs w:val="false"/>
                <w:color w:val="1A1A1A"/>
                <w:sz w:val="19"/>
                <w:szCs w:val="19"/>
              </w:rPr>
              <w:t xml:space="preserve">.NET 9 Web API (C#)</w:t>
            </w:r>
          </w:p>
        </w:tc>
      </w:tr>
      <w:tr>
        <w:tc>
          <w:tcPr>
            <w:tcW w:type="pct" w:w="30%"/>
            <w:tcMar>
              <w:top w:type="dxa" w:w="80"/>
              <w:left w:type="dxa" w:w="100"/>
              <w:bottom w:type="dxa" w:w="80"/>
              <w:right w:type="dxa" w:w="100"/>
            </w:tcMar>
          </w:tcPr>
          <w:p>
            <w:r>
              <w:rPr>
                <w:b w:val="false"/>
                <w:bCs w:val="false"/>
                <w:color w:val="1A1A1A"/>
                <w:sz w:val="19"/>
                <w:szCs w:val="19"/>
              </w:rPr>
              <w:t xml:space="preserve">Frontend</w:t>
            </w:r>
          </w:p>
        </w:tc>
        <w:tc>
          <w:tcPr>
            <w:tcW w:type="pct" w:w="70%"/>
            <w:tcMar>
              <w:top w:type="dxa" w:w="80"/>
              <w:left w:type="dxa" w:w="100"/>
              <w:bottom w:type="dxa" w:w="80"/>
              <w:right w:type="dxa" w:w="100"/>
            </w:tcMar>
          </w:tcPr>
          <w:p>
            <w:r>
              <w:rPr>
                <w:b w:val="false"/>
                <w:bCs w:val="false"/>
                <w:color w:val="1A1A1A"/>
                <w:sz w:val="19"/>
                <w:szCs w:val="19"/>
              </w:rPr>
              <w:t xml:space="preserve">Angular 21 — standalone components, signals, new control flow</w:t>
            </w:r>
          </w:p>
        </w:tc>
      </w:tr>
      <w:tr>
        <w:tc>
          <w:tcPr>
            <w:tcW w:type="pct" w:w="30%"/>
            <w:tcMar>
              <w:top w:type="dxa" w:w="80"/>
              <w:left w:type="dxa" w:w="100"/>
              <w:bottom w:type="dxa" w:w="80"/>
              <w:right w:type="dxa" w:w="100"/>
            </w:tcMar>
          </w:tcPr>
          <w:p>
            <w:r>
              <w:rPr>
                <w:b w:val="false"/>
                <w:bCs w:val="false"/>
                <w:color w:val="1A1A1A"/>
                <w:sz w:val="19"/>
                <w:szCs w:val="19"/>
              </w:rPr>
              <w:t xml:space="preserve">Primary database</w:t>
            </w:r>
          </w:p>
        </w:tc>
        <w:tc>
          <w:tcPr>
            <w:tcW w:type="pct" w:w="70%"/>
            <w:tcMar>
              <w:top w:type="dxa" w:w="80"/>
              <w:left w:type="dxa" w:w="100"/>
              <w:bottom w:type="dxa" w:w="80"/>
              <w:right w:type="dxa" w:w="100"/>
            </w:tcMar>
          </w:tcPr>
          <w:p>
            <w:r>
              <w:rPr>
                <w:b w:val="false"/>
                <w:bCs w:val="false"/>
                <w:color w:val="1A1A1A"/>
                <w:sz w:val="19"/>
                <w:szCs w:val="19"/>
              </w:rPr>
              <w:t xml:space="preserve">PostgreSQL 15</w:t>
            </w:r>
          </w:p>
        </w:tc>
      </w:tr>
      <w:tr>
        <w:tc>
          <w:tcPr>
            <w:tcW w:type="pct" w:w="30%"/>
            <w:tcMar>
              <w:top w:type="dxa" w:w="80"/>
              <w:left w:type="dxa" w:w="100"/>
              <w:bottom w:type="dxa" w:w="80"/>
              <w:right w:type="dxa" w:w="100"/>
            </w:tcMar>
          </w:tcPr>
          <w:p>
            <w:r>
              <w:rPr>
                <w:b w:val="false"/>
                <w:bCs w:val="false"/>
                <w:color w:val="1A1A1A"/>
                <w:sz w:val="19"/>
                <w:szCs w:val="19"/>
              </w:rPr>
              <w:t xml:space="preserve">ORM</w:t>
            </w:r>
          </w:p>
        </w:tc>
        <w:tc>
          <w:tcPr>
            <w:tcW w:type="pct" w:w="70%"/>
            <w:tcMar>
              <w:top w:type="dxa" w:w="80"/>
              <w:left w:type="dxa" w:w="100"/>
              <w:bottom w:type="dxa" w:w="80"/>
              <w:right w:type="dxa" w:w="100"/>
            </w:tcMar>
          </w:tcPr>
          <w:p>
            <w:r>
              <w:rPr>
                <w:b w:val="false"/>
                <w:bCs w:val="false"/>
                <w:color w:val="1A1A1A"/>
                <w:sz w:val="19"/>
                <w:szCs w:val="19"/>
              </w:rPr>
              <w:t xml:space="preserve">Entity Framework Core 9, code-first, Fluent API only</w:t>
            </w:r>
          </w:p>
        </w:tc>
      </w:tr>
      <w:tr>
        <w:tc>
          <w:tcPr>
            <w:tcW w:type="pct" w:w="30%"/>
            <w:tcMar>
              <w:top w:type="dxa" w:w="80"/>
              <w:left w:type="dxa" w:w="100"/>
              <w:bottom w:type="dxa" w:w="80"/>
              <w:right w:type="dxa" w:w="100"/>
            </w:tcMar>
          </w:tcPr>
          <w:p>
            <w:r>
              <w:rPr>
                <w:b w:val="false"/>
                <w:bCs w:val="false"/>
                <w:color w:val="1A1A1A"/>
                <w:sz w:val="19"/>
                <w:szCs w:val="19"/>
              </w:rPr>
              <w:t xml:space="preserve">Message broker</w:t>
            </w:r>
          </w:p>
        </w:tc>
        <w:tc>
          <w:tcPr>
            <w:tcW w:type="pct" w:w="70%"/>
            <w:tcMar>
              <w:top w:type="dxa" w:w="80"/>
              <w:left w:type="dxa" w:w="100"/>
              <w:bottom w:type="dxa" w:w="80"/>
              <w:right w:type="dxa" w:w="100"/>
            </w:tcMar>
          </w:tcPr>
          <w:p>
            <w:r>
              <w:rPr>
                <w:b w:val="false"/>
                <w:bCs w:val="false"/>
                <w:color w:val="1A1A1A"/>
                <w:sz w:val="19"/>
                <w:szCs w:val="19"/>
              </w:rPr>
              <w:t xml:space="preserve">RabbitMQ 3 (management UI enabled)</w:t>
            </w:r>
          </w:p>
        </w:tc>
      </w:tr>
      <w:tr>
        <w:tc>
          <w:tcPr>
            <w:tcW w:type="pct" w:w="30%"/>
            <w:tcMar>
              <w:top w:type="dxa" w:w="80"/>
              <w:left w:type="dxa" w:w="100"/>
              <w:bottom w:type="dxa" w:w="80"/>
              <w:right w:type="dxa" w:w="100"/>
            </w:tcMar>
          </w:tcPr>
          <w:p>
            <w:r>
              <w:rPr>
                <w:b w:val="false"/>
                <w:bCs w:val="false"/>
                <w:color w:val="1A1A1A"/>
                <w:sz w:val="19"/>
                <w:szCs w:val="19"/>
              </w:rPr>
              <w:t xml:space="preserve">Cache / locks</w:t>
            </w:r>
          </w:p>
        </w:tc>
        <w:tc>
          <w:tcPr>
            <w:tcW w:type="pct" w:w="70%"/>
            <w:tcMar>
              <w:top w:type="dxa" w:w="80"/>
              <w:left w:type="dxa" w:w="100"/>
              <w:bottom w:type="dxa" w:w="80"/>
              <w:right w:type="dxa" w:w="100"/>
            </w:tcMar>
          </w:tcPr>
          <w:p>
            <w:r>
              <w:rPr>
                <w:b w:val="false"/>
                <w:bCs w:val="false"/>
                <w:color w:val="1A1A1A"/>
                <w:sz w:val="19"/>
                <w:szCs w:val="19"/>
              </w:rPr>
              <w:t xml:space="preserve">Redis 7</w:t>
            </w:r>
          </w:p>
        </w:tc>
      </w:tr>
      <w:tr>
        <w:tc>
          <w:tcPr>
            <w:tcW w:type="pct" w:w="30%"/>
            <w:tcMar>
              <w:top w:type="dxa" w:w="80"/>
              <w:left w:type="dxa" w:w="100"/>
              <w:bottom w:type="dxa" w:w="80"/>
              <w:right w:type="dxa" w:w="100"/>
            </w:tcMar>
          </w:tcPr>
          <w:p>
            <w:r>
              <w:rPr>
                <w:b w:val="false"/>
                <w:bCs w:val="false"/>
                <w:color w:val="1A1A1A"/>
                <w:sz w:val="19"/>
                <w:szCs w:val="19"/>
              </w:rPr>
              <w:t xml:space="preserve">Email</w:t>
            </w:r>
          </w:p>
        </w:tc>
        <w:tc>
          <w:tcPr>
            <w:tcW w:type="pct" w:w="70%"/>
            <w:tcMar>
              <w:top w:type="dxa" w:w="80"/>
              <w:left w:type="dxa" w:w="100"/>
              <w:bottom w:type="dxa" w:w="80"/>
              <w:right w:type="dxa" w:w="100"/>
            </w:tcMar>
          </w:tcPr>
          <w:p>
            <w:r>
              <w:rPr>
                <w:b w:val="false"/>
                <w:bCs w:val="false"/>
                <w:color w:val="1A1A1A"/>
                <w:sz w:val="19"/>
                <w:szCs w:val="19"/>
              </w:rPr>
              <w:t xml:space="preserve">SendGrid v3 API</w:t>
            </w:r>
          </w:p>
        </w:tc>
      </w:tr>
      <w:tr>
        <w:tc>
          <w:tcPr>
            <w:tcW w:type="pct" w:w="30%"/>
            <w:tcMar>
              <w:top w:type="dxa" w:w="80"/>
              <w:left w:type="dxa" w:w="100"/>
              <w:bottom w:type="dxa" w:w="80"/>
              <w:right w:type="dxa" w:w="100"/>
            </w:tcMar>
          </w:tcPr>
          <w:p>
            <w:r>
              <w:rPr>
                <w:b w:val="false"/>
                <w:bCs w:val="false"/>
                <w:color w:val="1A1A1A"/>
                <w:sz w:val="19"/>
                <w:szCs w:val="19"/>
              </w:rPr>
              <w:t xml:space="preserve">Auth</w:t>
            </w:r>
          </w:p>
        </w:tc>
        <w:tc>
          <w:tcPr>
            <w:tcW w:type="pct" w:w="70%"/>
            <w:tcMar>
              <w:top w:type="dxa" w:w="80"/>
              <w:left w:type="dxa" w:w="100"/>
              <w:bottom w:type="dxa" w:w="80"/>
              <w:right w:type="dxa" w:w="100"/>
            </w:tcMar>
          </w:tcPr>
          <w:p>
            <w:r>
              <w:rPr>
                <w:b w:val="false"/>
                <w:bCs w:val="false"/>
                <w:color w:val="1A1A1A"/>
                <w:sz w:val="19"/>
                <w:szCs w:val="19"/>
              </w:rPr>
              <w:t xml:space="preserve">JWT (HS256) + refresh token rotation, BCrypt password hashing</w:t>
            </w:r>
          </w:p>
        </w:tc>
      </w:tr>
      <w:tr>
        <w:tc>
          <w:tcPr>
            <w:tcW w:type="pct" w:w="30%"/>
            <w:tcMar>
              <w:top w:type="dxa" w:w="80"/>
              <w:left w:type="dxa" w:w="100"/>
              <w:bottom w:type="dxa" w:w="80"/>
              <w:right w:type="dxa" w:w="100"/>
            </w:tcMar>
          </w:tcPr>
          <w:p>
            <w:r>
              <w:rPr>
                <w:b w:val="false"/>
                <w:bCs w:val="false"/>
                <w:color w:val="1A1A1A"/>
                <w:sz w:val="19"/>
                <w:szCs w:val="19"/>
              </w:rPr>
              <w:t xml:space="preserve">Containers</w:t>
            </w:r>
          </w:p>
        </w:tc>
        <w:tc>
          <w:tcPr>
            <w:tcW w:type="pct" w:w="70%"/>
            <w:tcMar>
              <w:top w:type="dxa" w:w="80"/>
              <w:left w:type="dxa" w:w="100"/>
              <w:bottom w:type="dxa" w:w="80"/>
              <w:right w:type="dxa" w:w="100"/>
            </w:tcMar>
          </w:tcPr>
          <w:p>
            <w:r>
              <w:rPr>
                <w:b w:val="false"/>
                <w:bCs w:val="false"/>
                <w:color w:val="1A1A1A"/>
                <w:sz w:val="19"/>
                <w:szCs w:val="19"/>
              </w:rPr>
              <w:t xml:space="preserve">Docker + Docker Compose</w:t>
            </w:r>
          </w:p>
        </w:tc>
      </w:tr>
      <w:tr>
        <w:tc>
          <w:tcPr>
            <w:tcW w:type="pct" w:w="30%"/>
            <w:tcMar>
              <w:top w:type="dxa" w:w="80"/>
              <w:left w:type="dxa" w:w="100"/>
              <w:bottom w:type="dxa" w:w="80"/>
              <w:right w:type="dxa" w:w="100"/>
            </w:tcMar>
          </w:tcPr>
          <w:p>
            <w:r>
              <w:rPr>
                <w:b w:val="false"/>
                <w:bCs w:val="false"/>
                <w:color w:val="1A1A1A"/>
                <w:sz w:val="19"/>
                <w:szCs w:val="19"/>
              </w:rPr>
              <w:t xml:space="preserve">Reverse proxy</w:t>
            </w:r>
          </w:p>
        </w:tc>
        <w:tc>
          <w:tcPr>
            <w:tcW w:type="pct" w:w="70%"/>
            <w:tcMar>
              <w:top w:type="dxa" w:w="80"/>
              <w:left w:type="dxa" w:w="100"/>
              <w:bottom w:type="dxa" w:w="80"/>
              <w:right w:type="dxa" w:w="100"/>
            </w:tcMar>
          </w:tcPr>
          <w:p>
            <w:r>
              <w:rPr>
                <w:b w:val="false"/>
                <w:bCs w:val="false"/>
                <w:color w:val="1A1A1A"/>
                <w:sz w:val="19"/>
                <w:szCs w:val="19"/>
              </w:rPr>
              <w:t xml:space="preserve">Nginx (built from a multi-stage image that also builds the Angular app)</w:t>
            </w:r>
          </w:p>
        </w:tc>
      </w:tr>
      <w:tr>
        <w:tc>
          <w:tcPr>
            <w:tcW w:type="pct" w:w="30%"/>
            <w:tcMar>
              <w:top w:type="dxa" w:w="80"/>
              <w:left w:type="dxa" w:w="100"/>
              <w:bottom w:type="dxa" w:w="80"/>
              <w:right w:type="dxa" w:w="100"/>
            </w:tcMar>
          </w:tcPr>
          <w:p>
            <w:r>
              <w:rPr>
                <w:b w:val="false"/>
                <w:bCs w:val="false"/>
                <w:color w:val="1A1A1A"/>
                <w:sz w:val="19"/>
                <w:szCs w:val="19"/>
              </w:rPr>
              <w:t xml:space="preserve">UI styling</w:t>
            </w:r>
          </w:p>
        </w:tc>
        <w:tc>
          <w:tcPr>
            <w:tcW w:type="pct" w:w="70%"/>
            <w:tcMar>
              <w:top w:type="dxa" w:w="80"/>
              <w:left w:type="dxa" w:w="100"/>
              <w:bottom w:type="dxa" w:w="80"/>
              <w:right w:type="dxa" w:w="100"/>
            </w:tcMar>
          </w:tcPr>
          <w:p>
            <w:r>
              <w:rPr>
                <w:b w:val="false"/>
                <w:bCs w:val="false"/>
                <w:color w:val="1A1A1A"/>
                <w:sz w:val="19"/>
                <w:szCs w:val="19"/>
              </w:rPr>
              <w:t xml:space="preserve">Custom CSS design system (CSS variables) + Tailwind utilities + Angular Material (a few components)</w:t>
            </w:r>
          </w:p>
        </w:tc>
      </w:tr>
    </w:tbl>
    <w:p>
      <w:pPr>
        <w:pStyle w:val="Heading1"/>
        <w:pBdr>
          <w:bottom w:val="single" w:color="6D28D9" w:sz="8" w:space="4"/>
        </w:pBdr>
        <w:spacing w:after="200" w:before="400"/>
      </w:pPr>
      <w:r>
        <w:rPr>
          <w:b/>
          <w:bCs/>
          <w:color w:val="4C1D95"/>
          <w:sz w:val="32"/>
          <w:szCs w:val="32"/>
        </w:rPr>
        <w:t xml:space="preserve">2. Backend Architecture — Clean Architecture, 4 Layers</w:t>
      </w:r>
    </w:p>
    <w:p>
      <w:pPr>
        <w:spacing w:after="160" w:line="300"/>
      </w:pPr>
      <w:r>
        <w:rPr>
          <w:color w:val="1A1A1A"/>
          <w:sz w:val="21"/>
          <w:szCs w:val="21"/>
        </w:rPr>
        <w:t xml:space="preserve">The .NET solution is split into four projects with a strict one-directional dependency rule: each layer may only depend on the layer(s) below it. Controllers never touch the database or Redis directly — they call a service interface, and the service does the real work.</w:t>
      </w:r>
    </w:p>
    <w:p>
      <w:pPr>
        <w:pBdr>
          <w:top w:val="single" w:color="D8D5E0" w:sz="2" w:space="4"/>
          <w:bottom w:val="single" w:color="D8D5E0" w:sz="2" w:space="4"/>
          <w:left w:val="single" w:color="D8D5E0" w:sz="2" w:space="4"/>
          <w:right w:val="single" w:color="D8D5E0" w:sz="2" w:space="4"/>
        </w:pBdr>
        <w:shd w:fill="F2F1F5" w:val="clear"/>
        <w:spacing w:after="200" w:before="120"/>
      </w:pPr>
      <w:r>
        <w:rPr>
          <w:rFonts w:ascii="Consolas" w:cs="Consolas" w:eastAsia="Consolas" w:hAnsi="Consolas"/>
          <w:color w:val="2A2438"/>
          <w:sz w:val="18"/>
          <w:szCs w:val="18"/>
        </w:rPr>
        <w:t xml:space="preserve">Browser / Swagger</w:t>
      </w:r>
      <w:r>
        <w:rPr>
          <w:rFonts w:ascii="Consolas" w:cs="Consolas" w:eastAsia="Consolas" w:hAnsi="Consolas"/>
          <w:color w:val="2A2438"/>
          <w:sz w:val="18"/>
          <w:szCs w:val="18"/>
        </w:rPr>
        <w:br/>
        <w:t xml:space="preserve">     │</w:t>
      </w:r>
      <w:r>
        <w:rPr>
          <w:rFonts w:ascii="Consolas" w:cs="Consolas" w:eastAsia="Consolas" w:hAnsi="Consolas"/>
          <w:color w:val="2A2438"/>
          <w:sz w:val="18"/>
          <w:szCs w:val="18"/>
        </w:rPr>
        <w:br/>
        <w:t xml:space="preserve">     ▼</w:t>
      </w:r>
      <w:r>
        <w:rPr>
          <w:rFonts w:ascii="Consolas" w:cs="Consolas" w:eastAsia="Consolas" w:hAnsi="Consolas"/>
          <w:color w:val="2A2438"/>
          <w:sz w:val="18"/>
          <w:szCs w:val="18"/>
        </w:rPr>
        <w:br/>
        <w:t xml:space="preserve">JobPing.API            — Controllers, Program.cs, middleware, Swagger</w:t>
      </w:r>
      <w:r>
        <w:rPr>
          <w:rFonts w:ascii="Consolas" w:cs="Consolas" w:eastAsia="Consolas" w:hAnsi="Consolas"/>
          <w:color w:val="2A2438"/>
          <w:sz w:val="18"/>
          <w:szCs w:val="18"/>
        </w:rPr>
        <w:br/>
        <w:t xml:space="preserve">     │  (depends on)</w:t>
      </w:r>
      <w:r>
        <w:rPr>
          <w:rFonts w:ascii="Consolas" w:cs="Consolas" w:eastAsia="Consolas" w:hAnsi="Consolas"/>
          <w:color w:val="2A2438"/>
          <w:sz w:val="18"/>
          <w:szCs w:val="18"/>
        </w:rPr>
        <w:br/>
        <w:t xml:space="preserve">     ▼</w:t>
      </w:r>
      <w:r>
        <w:rPr>
          <w:rFonts w:ascii="Consolas" w:cs="Consolas" w:eastAsia="Consolas" w:hAnsi="Consolas"/>
          <w:color w:val="2A2438"/>
          <w:sz w:val="18"/>
          <w:szCs w:val="18"/>
        </w:rPr>
        <w:br/>
        <w:t xml:space="preserve">JobPing.Application     — Interfaces + DTOs only. No implementation.</w:t>
      </w:r>
      <w:r>
        <w:rPr>
          <w:rFonts w:ascii="Consolas" w:cs="Consolas" w:eastAsia="Consolas" w:hAnsi="Consolas"/>
          <w:color w:val="2A2438"/>
          <w:sz w:val="18"/>
          <w:szCs w:val="18"/>
        </w:rPr>
        <w:br/>
        <w:t xml:space="preserve">     │  (implemented by)</w:t>
      </w:r>
      <w:r>
        <w:rPr>
          <w:rFonts w:ascii="Consolas" w:cs="Consolas" w:eastAsia="Consolas" w:hAnsi="Consolas"/>
          <w:color w:val="2A2438"/>
          <w:sz w:val="18"/>
          <w:szCs w:val="18"/>
        </w:rPr>
        <w:br/>
        <w:t xml:space="preserve">     ▼</w:t>
      </w:r>
      <w:r>
        <w:rPr>
          <w:rFonts w:ascii="Consolas" w:cs="Consolas" w:eastAsia="Consolas" w:hAnsi="Consolas"/>
          <w:color w:val="2A2438"/>
          <w:sz w:val="18"/>
          <w:szCs w:val="18"/>
        </w:rPr>
        <w:br/>
        <w:t xml:space="preserve">JobPing.Infrastructure  — EF Core, Redis, RabbitMQ, SendGrid, external</w:t>
      </w:r>
      <w:r>
        <w:rPr>
          <w:rFonts w:ascii="Consolas" w:cs="Consolas" w:eastAsia="Consolas" w:hAnsi="Consolas"/>
          <w:color w:val="2A2438"/>
          <w:sz w:val="18"/>
          <w:szCs w:val="18"/>
        </w:rPr>
        <w:br/>
        <w:t xml:space="preserve">                          HTTP clients, background workers — the real work</w:t>
      </w:r>
      <w:r>
        <w:rPr>
          <w:rFonts w:ascii="Consolas" w:cs="Consolas" w:eastAsia="Consolas" w:hAnsi="Consolas"/>
          <w:color w:val="2A2438"/>
          <w:sz w:val="18"/>
          <w:szCs w:val="18"/>
        </w:rPr>
        <w:br/>
        <w:t xml:space="preserve">     │  (operates on)</w:t>
      </w:r>
      <w:r>
        <w:rPr>
          <w:rFonts w:ascii="Consolas" w:cs="Consolas" w:eastAsia="Consolas" w:hAnsi="Consolas"/>
          <w:color w:val="2A2438"/>
          <w:sz w:val="18"/>
          <w:szCs w:val="18"/>
        </w:rPr>
        <w:br/>
        <w:t xml:space="preserve">     ▼</w:t>
      </w:r>
      <w:r>
        <w:rPr>
          <w:rFonts w:ascii="Consolas" w:cs="Consolas" w:eastAsia="Consolas" w:hAnsi="Consolas"/>
          <w:color w:val="2A2438"/>
          <w:sz w:val="18"/>
          <w:szCs w:val="18"/>
        </w:rPr>
        <w:br/>
        <w:t xml:space="preserve">JobPing.Domain          — Plain entity classes. Zero dependencies on</w:t>
      </w:r>
      <w:r>
        <w:rPr>
          <w:rFonts w:ascii="Consolas" w:cs="Consolas" w:eastAsia="Consolas" w:hAnsi="Consolas"/>
          <w:color w:val="2A2438"/>
          <w:sz w:val="18"/>
          <w:szCs w:val="18"/>
        </w:rPr>
        <w:br/>
        <w:t xml:space="preserve">                          anything else in the solution.</w:t>
      </w:r>
    </w:p>
    <w:p>
      <w:pPr>
        <w:spacing w:after="100" w:line="280"/>
      </w:pPr>
      <w:r>
        <w:rPr>
          <w:b/>
          <w:bCs/>
          <w:color w:val="1A1A1A"/>
          <w:sz w:val="21"/>
          <w:szCs w:val="21"/>
        </w:rPr>
        <w:t xml:space="preserve">Rule of thumb: </w:t>
      </w:r>
      <w:r>
        <w:rPr>
          <w:color w:val="1A1A1A"/>
          <w:sz w:val="21"/>
          <w:szCs w:val="21"/>
        </w:rPr>
        <w:t xml:space="preserve">Controller → Service interface → concrete Infrastructure service → DbContext/Redis/RabbitMQ. If you ever see LINQ-to-EF or a Redis call inside a Controller, that’s a bug against this architecture.</w:t>
      </w:r>
    </w:p>
    <w:p>
      <w:pPr>
        <w:pStyle w:val="Heading2"/>
        <w:spacing w:after="140" w:before="320"/>
      </w:pPr>
      <w:r>
        <w:rPr>
          <w:b/>
          <w:bCs/>
          <w:color w:val="6D28D9"/>
          <w:sz w:val="26"/>
          <w:szCs w:val="26"/>
        </w:rPr>
        <w:t xml:space="preserve">2.1 Solution / folder map</w:t>
      </w:r>
    </w:p>
    <w:tbl>
      <w:tblPr>
        <w:tblW w:type="pct" w:w="100%"/>
        <w:tblBorders>
          <w:top w:val="single" w:color="CFC9DE" w:sz="2"/>
          <w:left w:val="single" w:color="CFC9DE" w:sz="2"/>
          <w:bottom w:val="single" w:color="CFC9DE" w:sz="2"/>
          <w:right w:val="single" w:color="CFC9DE" w:sz="2"/>
          <w:insideH w:val="single" w:color="E4E1EC" w:sz="2"/>
          <w:insideV w:val="single" w:color="E4E1EC" w:sz="2"/>
        </w:tblBorders>
      </w:tblPr>
      <w:tblGrid>
        <w:gridCol w:w="100"/>
        <w:gridCol w:w="100"/>
      </w:tblGrid>
      <w:tr>
        <w:trPr>
          <w:tblHeader/>
        </w:trPr>
        <w:tc>
          <w:tcPr>
            <w:tcW w:type="pct" w:w="28%"/>
            <w:shd w:fill="EDE9FE" w:val="clear"/>
            <w:tcMar>
              <w:top w:type="dxa" w:w="80"/>
              <w:left w:type="dxa" w:w="100"/>
              <w:bottom w:type="dxa" w:w="80"/>
              <w:right w:type="dxa" w:w="100"/>
            </w:tcMar>
          </w:tcPr>
          <w:p>
            <w:r>
              <w:rPr>
                <w:b/>
                <w:bCs/>
                <w:color w:val="4C1D95"/>
                <w:sz w:val="19"/>
                <w:szCs w:val="19"/>
              </w:rPr>
              <w:t xml:space="preserve">Project</w:t>
            </w:r>
          </w:p>
        </w:tc>
        <w:tc>
          <w:tcPr>
            <w:tcW w:type="pct" w:w="72%"/>
            <w:shd w:fill="EDE9FE" w:val="clear"/>
            <w:tcMar>
              <w:top w:type="dxa" w:w="80"/>
              <w:left w:type="dxa" w:w="100"/>
              <w:bottom w:type="dxa" w:w="80"/>
              <w:right w:type="dxa" w:w="100"/>
            </w:tcMar>
          </w:tcPr>
          <w:p>
            <w:r>
              <w:rPr>
                <w:b/>
                <w:bCs/>
                <w:color w:val="4C1D95"/>
                <w:sz w:val="19"/>
                <w:szCs w:val="19"/>
              </w:rPr>
              <w:t xml:space="preserve">Contains</w:t>
            </w:r>
          </w:p>
        </w:tc>
      </w:tr>
      <w:tr>
        <w:tc>
          <w:tcPr>
            <w:tcW w:type="pct" w:w="28%"/>
            <w:tcMar>
              <w:top w:type="dxa" w:w="80"/>
              <w:left w:type="dxa" w:w="100"/>
              <w:bottom w:type="dxa" w:w="80"/>
              <w:right w:type="dxa" w:w="100"/>
            </w:tcMar>
          </w:tcPr>
          <w:p>
            <w:r>
              <w:rPr>
                <w:b w:val="false"/>
                <w:bCs w:val="false"/>
                <w:color w:val="1A1A1A"/>
                <w:sz w:val="19"/>
                <w:szCs w:val="19"/>
              </w:rPr>
              <w:t xml:space="preserve">JobPing.Domain</w:t>
            </w:r>
          </w:p>
        </w:tc>
        <w:tc>
          <w:tcPr>
            <w:tcW w:type="pct" w:w="72%"/>
            <w:tcMar>
              <w:top w:type="dxa" w:w="80"/>
              <w:left w:type="dxa" w:w="100"/>
              <w:bottom w:type="dxa" w:w="80"/>
              <w:right w:type="dxa" w:w="100"/>
            </w:tcMar>
          </w:tcPr>
          <w:p>
            <w:r>
              <w:rPr>
                <w:b w:val="false"/>
                <w:bCs w:val="false"/>
                <w:color w:val="1A1A1A"/>
                <w:sz w:val="19"/>
                <w:szCs w:val="19"/>
              </w:rPr>
              <w:t xml:space="preserve">18 plain entity classes (User, Job, Skill, AlertHistory, MailQueue, BackgroundTask, etc.) — no EF/data annotations.</w:t>
            </w:r>
          </w:p>
        </w:tc>
      </w:tr>
      <w:tr>
        <w:tc>
          <w:tcPr>
            <w:tcW w:type="pct" w:w="28%"/>
            <w:tcMar>
              <w:top w:type="dxa" w:w="80"/>
              <w:left w:type="dxa" w:w="100"/>
              <w:bottom w:type="dxa" w:w="80"/>
              <w:right w:type="dxa" w:w="100"/>
            </w:tcMar>
          </w:tcPr>
          <w:p>
            <w:r>
              <w:rPr>
                <w:b w:val="false"/>
                <w:bCs w:val="false"/>
                <w:color w:val="1A1A1A"/>
                <w:sz w:val="19"/>
                <w:szCs w:val="19"/>
              </w:rPr>
              <w:t xml:space="preserve">JobPing.Application</w:t>
            </w:r>
          </w:p>
        </w:tc>
        <w:tc>
          <w:tcPr>
            <w:tcW w:type="pct" w:w="72%"/>
            <w:tcMar>
              <w:top w:type="dxa" w:w="80"/>
              <w:left w:type="dxa" w:w="100"/>
              <w:bottom w:type="dxa" w:w="80"/>
              <w:right w:type="dxa" w:w="100"/>
            </w:tcMar>
          </w:tcPr>
          <w:p>
            <w:r>
              <w:rPr>
                <w:b w:val="false"/>
                <w:bCs w:val="false"/>
                <w:color w:val="1A1A1A"/>
                <w:sz w:val="19"/>
                <w:szCs w:val="19"/>
              </w:rPr>
              <w:t xml:space="preserve">DTOs (Auth, Jobs, Preferences, Alerts, Common) and every service interface (IAuthService, IJobService, IMatchingService, IAlertService, IMessagePublisher, IEmailService, ICacheService …).</w:t>
            </w:r>
          </w:p>
        </w:tc>
      </w:tr>
      <w:tr>
        <w:tc>
          <w:tcPr>
            <w:tcW w:type="pct" w:w="28%"/>
            <w:tcMar>
              <w:top w:type="dxa" w:w="80"/>
              <w:left w:type="dxa" w:w="100"/>
              <w:bottom w:type="dxa" w:w="80"/>
              <w:right w:type="dxa" w:w="100"/>
            </w:tcMar>
          </w:tcPr>
          <w:p>
            <w:r>
              <w:rPr>
                <w:b w:val="false"/>
                <w:bCs w:val="false"/>
                <w:color w:val="1A1A1A"/>
                <w:sz w:val="19"/>
                <w:szCs w:val="19"/>
              </w:rPr>
              <w:t xml:space="preserve">JobPing.Infrastructure</w:t>
            </w:r>
          </w:p>
        </w:tc>
        <w:tc>
          <w:tcPr>
            <w:tcW w:type="pct" w:w="72%"/>
            <w:tcMar>
              <w:top w:type="dxa" w:w="80"/>
              <w:left w:type="dxa" w:w="100"/>
              <w:bottom w:type="dxa" w:w="80"/>
              <w:right w:type="dxa" w:w="100"/>
            </w:tcMar>
          </w:tcPr>
          <w:p>
            <w:r>
              <w:rPr>
                <w:b w:val="false"/>
                <w:bCs w:val="false"/>
                <w:color w:val="1A1A1A"/>
                <w:sz w:val="19"/>
                <w:szCs w:val="19"/>
              </w:rPr>
              <w:t xml:space="preserve">JobPingDbContext + migrations, all concrete Services, the 3 background Workers, the 3 ExternalClients (Remotive/Arbeitnow/WWR), RabbitMqTopology.</w:t>
            </w:r>
          </w:p>
        </w:tc>
      </w:tr>
      <w:tr>
        <w:tc>
          <w:tcPr>
            <w:tcW w:type="pct" w:w="28%"/>
            <w:tcMar>
              <w:top w:type="dxa" w:w="80"/>
              <w:left w:type="dxa" w:w="100"/>
              <w:bottom w:type="dxa" w:w="80"/>
              <w:right w:type="dxa" w:w="100"/>
            </w:tcMar>
          </w:tcPr>
          <w:p>
            <w:r>
              <w:rPr>
                <w:b w:val="false"/>
                <w:bCs w:val="false"/>
                <w:color w:val="1A1A1A"/>
                <w:sz w:val="19"/>
                <w:szCs w:val="19"/>
              </w:rPr>
              <w:t xml:space="preserve">JobPing.API</w:t>
            </w:r>
          </w:p>
        </w:tc>
        <w:tc>
          <w:tcPr>
            <w:tcW w:type="pct" w:w="72%"/>
            <w:tcMar>
              <w:top w:type="dxa" w:w="80"/>
              <w:left w:type="dxa" w:w="100"/>
              <w:bottom w:type="dxa" w:w="80"/>
              <w:right w:type="dxa" w:w="100"/>
            </w:tcMar>
          </w:tcPr>
          <w:p>
            <w:r>
              <w:rPr>
                <w:b w:val="false"/>
                <w:bCs w:val="false"/>
                <w:color w:val="1A1A1A"/>
                <w:sz w:val="19"/>
                <w:szCs w:val="19"/>
              </w:rPr>
              <w:t xml:space="preserve">Controllers (Auth, Jobs, Preferences, MasterData, Alerts, Notifications, Admin), Program.cs startup/DI wiring, ExceptionMiddleware, JwtBlacklistMiddleware.</w:t>
            </w:r>
          </w:p>
        </w:tc>
      </w:tr>
      <w:tr>
        <w:tc>
          <w:tcPr>
            <w:tcW w:type="pct" w:w="28%"/>
            <w:tcMar>
              <w:top w:type="dxa" w:w="80"/>
              <w:left w:type="dxa" w:w="100"/>
              <w:bottom w:type="dxa" w:w="80"/>
              <w:right w:type="dxa" w:w="100"/>
            </w:tcMar>
          </w:tcPr>
          <w:p>
            <w:r>
              <w:rPr>
                <w:b w:val="false"/>
                <w:bCs w:val="false"/>
                <w:color w:val="1A1A1A"/>
                <w:sz w:val="19"/>
                <w:szCs w:val="19"/>
              </w:rPr>
              <w:t xml:space="preserve">jobping-ui/</w:t>
            </w:r>
          </w:p>
        </w:tc>
        <w:tc>
          <w:tcPr>
            <w:tcW w:type="pct" w:w="72%"/>
            <w:tcMar>
              <w:top w:type="dxa" w:w="80"/>
              <w:left w:type="dxa" w:w="100"/>
              <w:bottom w:type="dxa" w:w="80"/>
              <w:right w:type="dxa" w:w="100"/>
            </w:tcMar>
          </w:tcPr>
          <w:p>
            <w:r>
              <w:rPr>
                <w:b w:val="false"/>
                <w:bCs w:val="false"/>
                <w:color w:val="1A1A1A"/>
                <w:sz w:val="19"/>
                <w:szCs w:val="19"/>
              </w:rPr>
              <w:t xml:space="preserve">The entire Angular 21 frontend — pages, shared components, services, guards, interceptor, design-system CSS.</w:t>
            </w:r>
          </w:p>
        </w:tc>
      </w:tr>
    </w:tbl>
    <w:p>
      <w:pPr>
        <w:pStyle w:val="Heading2"/>
        <w:spacing w:after="140" w:before="320"/>
      </w:pPr>
      <w:r>
        <w:rPr>
          <w:b/>
          <w:bCs/>
          <w:color w:val="6D28D9"/>
          <w:sz w:val="26"/>
          <w:szCs w:val="26"/>
        </w:rPr>
        <w:t xml:space="preserve">2.2 Database — PostgreSQL 15 via EF Core</w:t>
      </w:r>
    </w:p>
    <w:p>
      <w:pPr>
        <w:spacing w:after="160" w:line="300"/>
      </w:pPr>
      <w:r>
        <w:rPr>
          <w:color w:val="1A1A1A"/>
          <w:sz w:val="21"/>
          <w:szCs w:val="21"/>
        </w:rPr>
        <w:t xml:space="preserve">Schema is entirely code-first: every table, column, index, and cascade rule is configured via Fluent API in JobPingDbContext.OnModelCreating — zero data annotations on entities. Column names are auto-converted to snake_case by a small ToSnakeCase() helper so C# stays PascalCase while Postgres stays conventional.</w:t>
      </w:r>
    </w:p>
    <w:p>
      <w:pPr>
        <w:pStyle w:val="Heading3"/>
        <w:spacing w:after="100" w:before="220"/>
      </w:pPr>
      <w:r>
        <w:rPr>
          <w:b/>
          <w:bCs/>
          <w:color w:val="222222"/>
          <w:sz w:val="22"/>
          <w:szCs w:val="22"/>
        </w:rPr>
        <w:t xml:space="preserve">Tables that matter most</w:t>
      </w:r>
    </w:p>
    <w:tbl>
      <w:tblPr>
        <w:tblW w:type="pct" w:w="100%"/>
        <w:tblBorders>
          <w:top w:val="single" w:color="CFC9DE" w:sz="2"/>
          <w:left w:val="single" w:color="CFC9DE" w:sz="2"/>
          <w:bottom w:val="single" w:color="CFC9DE" w:sz="2"/>
          <w:right w:val="single" w:color="CFC9DE" w:sz="2"/>
          <w:insideH w:val="single" w:color="E4E1EC" w:sz="2"/>
          <w:insideV w:val="single" w:color="E4E1EC" w:sz="2"/>
        </w:tblBorders>
      </w:tblPr>
      <w:tblGrid>
        <w:gridCol w:w="100"/>
        <w:gridCol w:w="100"/>
      </w:tblGrid>
      <w:tr>
        <w:trPr>
          <w:tblHeader/>
        </w:trPr>
        <w:tc>
          <w:tcPr>
            <w:tcW w:type="pct" w:w="30%"/>
            <w:shd w:fill="EDE9FE" w:val="clear"/>
            <w:tcMar>
              <w:top w:type="dxa" w:w="80"/>
              <w:left w:type="dxa" w:w="100"/>
              <w:bottom w:type="dxa" w:w="80"/>
              <w:right w:type="dxa" w:w="100"/>
            </w:tcMar>
          </w:tcPr>
          <w:p>
            <w:r>
              <w:rPr>
                <w:b/>
                <w:bCs/>
                <w:color w:val="4C1D95"/>
                <w:sz w:val="19"/>
                <w:szCs w:val="19"/>
              </w:rPr>
              <w:t xml:space="preserve">Table</w:t>
            </w:r>
          </w:p>
        </w:tc>
        <w:tc>
          <w:tcPr>
            <w:tcW w:type="pct" w:w="70%"/>
            <w:shd w:fill="EDE9FE" w:val="clear"/>
            <w:tcMar>
              <w:top w:type="dxa" w:w="80"/>
              <w:left w:type="dxa" w:w="100"/>
              <w:bottom w:type="dxa" w:w="80"/>
              <w:right w:type="dxa" w:w="100"/>
            </w:tcMar>
          </w:tcPr>
          <w:p>
            <w:r>
              <w:rPr>
                <w:b/>
                <w:bCs/>
                <w:color w:val="4C1D95"/>
                <w:sz w:val="19"/>
                <w:szCs w:val="19"/>
              </w:rPr>
              <w:t xml:space="preserve">Why it matters</w:t>
            </w:r>
          </w:p>
        </w:tc>
      </w:tr>
      <w:tr>
        <w:tc>
          <w:tcPr>
            <w:tcW w:type="pct" w:w="30%"/>
            <w:tcMar>
              <w:top w:type="dxa" w:w="80"/>
              <w:left w:type="dxa" w:w="100"/>
              <w:bottom w:type="dxa" w:w="80"/>
              <w:right w:type="dxa" w:w="100"/>
            </w:tcMar>
          </w:tcPr>
          <w:p>
            <w:r>
              <w:rPr>
                <w:b w:val="false"/>
                <w:bCs w:val="false"/>
                <w:color w:val="1A1A1A"/>
                <w:sz w:val="19"/>
                <w:szCs w:val="19"/>
              </w:rPr>
              <w:t xml:space="preserve">users / user_profiles / user_skills / user_locations</w:t>
            </w:r>
          </w:p>
        </w:tc>
        <w:tc>
          <w:tcPr>
            <w:tcW w:type="pct" w:w="70%"/>
            <w:tcMar>
              <w:top w:type="dxa" w:w="80"/>
              <w:left w:type="dxa" w:w="100"/>
              <w:bottom w:type="dxa" w:w="80"/>
              <w:right w:type="dxa" w:w="100"/>
            </w:tcMar>
          </w:tcPr>
          <w:p>
            <w:r>
              <w:rPr>
                <w:b w:val="false"/>
                <w:bCs w:val="false"/>
                <w:color w:val="1A1A1A"/>
                <w:sz w:val="19"/>
                <w:szCs w:val="19"/>
              </w:rPr>
              <w:t xml:space="preserve">Account + the skill/location/salary/threshold preferences the matching engine reads.</w:t>
            </w:r>
          </w:p>
        </w:tc>
      </w:tr>
      <w:tr>
        <w:tc>
          <w:tcPr>
            <w:tcW w:type="pct" w:w="30%"/>
            <w:tcMar>
              <w:top w:type="dxa" w:w="80"/>
              <w:left w:type="dxa" w:w="100"/>
              <w:bottom w:type="dxa" w:w="80"/>
              <w:right w:type="dxa" w:w="100"/>
            </w:tcMar>
          </w:tcPr>
          <w:p>
            <w:r>
              <w:rPr>
                <w:b w:val="false"/>
                <w:bCs w:val="false"/>
                <w:color w:val="1A1A1A"/>
                <w:sz w:val="19"/>
                <w:szCs w:val="19"/>
              </w:rPr>
              <w:t xml:space="preserve">jobs / job_skills</w:t>
            </w:r>
          </w:p>
        </w:tc>
        <w:tc>
          <w:tcPr>
            <w:tcW w:type="pct" w:w="70%"/>
            <w:tcMar>
              <w:top w:type="dxa" w:w="80"/>
              <w:left w:type="dxa" w:w="100"/>
              <w:bottom w:type="dxa" w:w="80"/>
              <w:right w:type="dxa" w:w="100"/>
            </w:tcMar>
          </w:tcPr>
          <w:p>
            <w:r>
              <w:rPr>
                <w:b w:val="false"/>
                <w:bCs w:val="false"/>
                <w:color w:val="1A1A1A"/>
                <w:sz w:val="19"/>
                <w:szCs w:val="19"/>
              </w:rPr>
              <w:t xml:space="preserve">Every fetched job and the skills extracted from its title/description. UNIQUE(external_id, source) is the fetch-worker dedup key.</w:t>
            </w:r>
          </w:p>
        </w:tc>
      </w:tr>
      <w:tr>
        <w:tc>
          <w:tcPr>
            <w:tcW w:type="pct" w:w="30%"/>
            <w:tcMar>
              <w:top w:type="dxa" w:w="80"/>
              <w:left w:type="dxa" w:w="100"/>
              <w:bottom w:type="dxa" w:w="80"/>
              <w:right w:type="dxa" w:w="100"/>
            </w:tcMar>
          </w:tcPr>
          <w:p>
            <w:r>
              <w:rPr>
                <w:b w:val="false"/>
                <w:bCs w:val="false"/>
                <w:color w:val="1A1A1A"/>
                <w:sz w:val="19"/>
                <w:szCs w:val="19"/>
              </w:rPr>
              <w:t xml:space="preserve">alert_history</w:t>
            </w:r>
          </w:p>
        </w:tc>
        <w:tc>
          <w:tcPr>
            <w:tcW w:type="pct" w:w="70%"/>
            <w:tcMar>
              <w:top w:type="dxa" w:w="80"/>
              <w:left w:type="dxa" w:w="100"/>
              <w:bottom w:type="dxa" w:w="80"/>
              <w:right w:type="dxa" w:w="100"/>
            </w:tcMar>
          </w:tcPr>
          <w:p>
            <w:r>
              <w:rPr>
                <w:b w:val="false"/>
                <w:bCs w:val="false"/>
                <w:color w:val="1A1A1A"/>
                <w:sz w:val="19"/>
                <w:szCs w:val="19"/>
              </w:rPr>
              <w:t xml:space="preserve">UNIQUE(user_id, job_id) — the single most important constraint in the schema. This is what guarantees a user is never emailed about the same job twice.</w:t>
            </w:r>
          </w:p>
        </w:tc>
      </w:tr>
      <w:tr>
        <w:tc>
          <w:tcPr>
            <w:tcW w:type="pct" w:w="30%"/>
            <w:tcMar>
              <w:top w:type="dxa" w:w="80"/>
              <w:left w:type="dxa" w:w="100"/>
              <w:bottom w:type="dxa" w:w="80"/>
              <w:right w:type="dxa" w:w="100"/>
            </w:tcMar>
          </w:tcPr>
          <w:p>
            <w:r>
              <w:rPr>
                <w:b w:val="false"/>
                <w:bCs w:val="false"/>
                <w:color w:val="1A1A1A"/>
                <w:sz w:val="19"/>
                <w:szCs w:val="19"/>
              </w:rPr>
              <w:t xml:space="preserve">mail_queue</w:t>
            </w:r>
          </w:p>
        </w:tc>
        <w:tc>
          <w:tcPr>
            <w:tcW w:type="pct" w:w="70%"/>
            <w:tcMar>
              <w:top w:type="dxa" w:w="80"/>
              <w:left w:type="dxa" w:w="100"/>
              <w:bottom w:type="dxa" w:w="80"/>
              <w:right w:type="dxa" w:w="100"/>
            </w:tcMar>
          </w:tcPr>
          <w:p>
            <w:r>
              <w:rPr>
                <w:b w:val="false"/>
                <w:bCs w:val="false"/>
                <w:color w:val="1A1A1A"/>
                <w:sz w:val="19"/>
                <w:szCs w:val="19"/>
              </w:rPr>
              <w:t xml:space="preserve">One row per queued email, with status (Pending/Processing/Sent/Failed) and no_of_attempts — the retry ladder’s source of truth (attempt count lives in Postgres, not in the RabbitMQ message).</w:t>
            </w:r>
          </w:p>
        </w:tc>
      </w:tr>
      <w:tr>
        <w:tc>
          <w:tcPr>
            <w:tcW w:type="pct" w:w="30%"/>
            <w:tcMar>
              <w:top w:type="dxa" w:w="80"/>
              <w:left w:type="dxa" w:w="100"/>
              <w:bottom w:type="dxa" w:w="80"/>
              <w:right w:type="dxa" w:w="100"/>
            </w:tcMar>
          </w:tcPr>
          <w:p>
            <w:r>
              <w:rPr>
                <w:b w:val="false"/>
                <w:bCs w:val="false"/>
                <w:color w:val="1A1A1A"/>
                <w:sz w:val="19"/>
                <w:szCs w:val="19"/>
              </w:rPr>
              <w:t xml:space="preserve">notifications</w:t>
            </w:r>
          </w:p>
        </w:tc>
        <w:tc>
          <w:tcPr>
            <w:tcW w:type="pct" w:w="70%"/>
            <w:tcMar>
              <w:top w:type="dxa" w:w="80"/>
              <w:left w:type="dxa" w:w="100"/>
              <w:bottom w:type="dxa" w:w="80"/>
              <w:right w:type="dxa" w:w="100"/>
            </w:tcMar>
          </w:tcPr>
          <w:p>
            <w:r>
              <w:rPr>
                <w:b w:val="false"/>
                <w:bCs w:val="false"/>
                <w:color w:val="1A1A1A"/>
                <w:sz w:val="19"/>
                <w:szCs w:val="19"/>
              </w:rPr>
              <w:t xml:space="preserve">In-app notification feed, written in the same transaction/step as the alert (see §3.3).</w:t>
            </w:r>
          </w:p>
        </w:tc>
      </w:tr>
      <w:tr>
        <w:tc>
          <w:tcPr>
            <w:tcW w:type="pct" w:w="30%"/>
            <w:tcMar>
              <w:top w:type="dxa" w:w="80"/>
              <w:left w:type="dxa" w:w="100"/>
              <w:bottom w:type="dxa" w:w="80"/>
              <w:right w:type="dxa" w:w="100"/>
            </w:tcMar>
          </w:tcPr>
          <w:p>
            <w:r>
              <w:rPr>
                <w:b w:val="false"/>
                <w:bCs w:val="false"/>
                <w:color w:val="1A1A1A"/>
                <w:sz w:val="19"/>
                <w:szCs w:val="19"/>
              </w:rPr>
              <w:t xml:space="preserve">background_tasks</w:t>
            </w:r>
          </w:p>
        </w:tc>
        <w:tc>
          <w:tcPr>
            <w:tcW w:type="pct" w:w="70%"/>
            <w:tcMar>
              <w:top w:type="dxa" w:w="80"/>
              <w:left w:type="dxa" w:w="100"/>
              <w:bottom w:type="dxa" w:w="80"/>
              <w:right w:type="dxa" w:w="100"/>
            </w:tcMar>
          </w:tcPr>
          <w:p>
            <w:r>
              <w:rPr>
                <w:b w:val="false"/>
                <w:bCs w:val="false"/>
                <w:color w:val="1A1A1A"/>
                <w:sz w:val="19"/>
                <w:szCs w:val="19"/>
              </w:rPr>
              <w:t xml:space="preserve">Row per scheduled job (FetchJobsTask, MatchAndAlertTask) tracking last_run_at/last_status — what the dashboard’s worker widget reads from indirectly today, and what Admin tooling could read directly later.</w:t>
            </w:r>
          </w:p>
        </w:tc>
      </w:tr>
    </w:tbl>
    <w:p>
      <w:r>
        <w:br w:type="page"/>
      </w:r>
    </w:p>
    <w:p>
      <w:pPr>
        <w:pStyle w:val="Heading1"/>
        <w:pBdr>
          <w:bottom w:val="single" w:color="6D28D9" w:sz="8" w:space="4"/>
        </w:pBdr>
        <w:spacing w:after="200" w:before="400"/>
      </w:pPr>
      <w:r>
        <w:rPr>
          <w:b/>
          <w:bCs/>
          <w:color w:val="4C1D95"/>
          <w:sz w:val="32"/>
          <w:szCs w:val="32"/>
        </w:rPr>
        <w:t xml:space="preserve">3. End-to-End Workflows</w:t>
      </w:r>
    </w:p>
    <w:p>
      <w:pPr>
        <w:spacing w:after="160" w:line="300"/>
      </w:pPr>
      <w:r>
        <w:rPr>
          <w:color w:val="1A1A1A"/>
          <w:sz w:val="21"/>
          <w:szCs w:val="21"/>
        </w:rPr>
        <w:t xml:space="preserve">This is the part that matters most for understanding how the pieces actually connect at runtime — the numbered steps below are the real code path, not the aspirational spec.</w:t>
      </w:r>
    </w:p>
    <w:p>
      <w:pPr>
        <w:pStyle w:val="Heading2"/>
        <w:spacing w:after="140" w:before="320"/>
      </w:pPr>
      <w:r>
        <w:rPr>
          <w:b/>
          <w:bCs/>
          <w:color w:val="6D28D9"/>
          <w:sz w:val="26"/>
          <w:szCs w:val="26"/>
        </w:rPr>
        <w:t xml:space="preserve">3.1 Authentication flow</w:t>
      </w:r>
    </w:p>
    <w:p>
      <w:pPr>
        <w:pBdr>
          <w:top w:val="single" w:color="D8D5E0" w:sz="2" w:space="4"/>
          <w:bottom w:val="single" w:color="D8D5E0" w:sz="2" w:space="4"/>
          <w:left w:val="single" w:color="D8D5E0" w:sz="2" w:space="4"/>
          <w:right w:val="single" w:color="D8D5E0" w:sz="2" w:space="4"/>
        </w:pBdr>
        <w:shd w:fill="F2F1F5" w:val="clear"/>
        <w:spacing w:after="200" w:before="120"/>
      </w:pPr>
      <w:r>
        <w:rPr>
          <w:rFonts w:ascii="Consolas" w:cs="Consolas" w:eastAsia="Consolas" w:hAnsi="Consolas"/>
          <w:color w:val="2A2438"/>
          <w:sz w:val="18"/>
          <w:szCs w:val="18"/>
        </w:rPr>
        <w:t xml:space="preserve">1. POST /api/auth/register</w:t>
      </w:r>
      <w:r>
        <w:rPr>
          <w:rFonts w:ascii="Consolas" w:cs="Consolas" w:eastAsia="Consolas" w:hAnsi="Consolas"/>
          <w:color w:val="2A2438"/>
          <w:sz w:val="18"/>
          <w:szCs w:val="18"/>
        </w:rPr>
        <w:br/>
        <w:t xml:space="preserve">   AuthController → AuthService.RegisterAsync</w:t>
      </w:r>
      <w:r>
        <w:rPr>
          <w:rFonts w:ascii="Consolas" w:cs="Consolas" w:eastAsia="Consolas" w:hAnsi="Consolas"/>
          <w:color w:val="2A2438"/>
          <w:sz w:val="18"/>
          <w:szCs w:val="18"/>
        </w:rPr>
        <w:br/>
        <w:t xml:space="preserve">     → checks email + username uniqueness</w:t>
      </w:r>
      <w:r>
        <w:rPr>
          <w:rFonts w:ascii="Consolas" w:cs="Consolas" w:eastAsia="Consolas" w:hAnsi="Consolas"/>
          <w:color w:val="2A2438"/>
          <w:sz w:val="18"/>
          <w:szCs w:val="18"/>
        </w:rPr>
        <w:br/>
        <w:t xml:space="preserve">     → BCrypt.HashPassword</w:t>
      </w:r>
      <w:r>
        <w:rPr>
          <w:rFonts w:ascii="Consolas" w:cs="Consolas" w:eastAsia="Consolas" w:hAnsi="Consolas"/>
          <w:color w:val="2A2438"/>
          <w:sz w:val="18"/>
          <w:szCs w:val="18"/>
        </w:rPr>
        <w:br/>
        <w:t xml:space="preserve">     → creates User + empty UserProfile</w:t>
      </w:r>
      <w:r>
        <w:rPr>
          <w:rFonts w:ascii="Consolas" w:cs="Consolas" w:eastAsia="Consolas" w:hAnsi="Consolas"/>
          <w:color w:val="2A2438"/>
          <w:sz w:val="18"/>
          <w:szCs w:val="18"/>
        </w:rPr>
        <w:br/>
        <w:t xml:space="preserve">     → logs a LoginAttempt row</w:t>
      </w:r>
      <w:r>
        <w:rPr>
          <w:rFonts w:ascii="Consolas" w:cs="Consolas" w:eastAsia="Consolas" w:hAnsi="Consolas"/>
          <w:color w:val="2A2438"/>
          <w:sz w:val="18"/>
          <w:szCs w:val="18"/>
        </w:rPr>
        <w:br/>
        <w:t xml:space="preserve">     → JwtService issues an access token (15 min) + refresh token (7 days)</w:t>
      </w:r>
      <w:r>
        <w:rPr>
          <w:rFonts w:ascii="Consolas" w:cs="Consolas" w:eastAsia="Consolas" w:hAnsi="Consolas"/>
          <w:color w:val="2A2438"/>
          <w:sz w:val="18"/>
          <w:szCs w:val="18"/>
        </w:rPr>
        <w:br/>
        <w:t xml:space="preserve"/>
      </w:r>
      <w:r>
        <w:rPr>
          <w:rFonts w:ascii="Consolas" w:cs="Consolas" w:eastAsia="Consolas" w:hAnsi="Consolas"/>
          <w:color w:val="2A2438"/>
          <w:sz w:val="18"/>
          <w:szCs w:val="18"/>
        </w:rPr>
        <w:br/>
        <w:t xml:space="preserve">2. POST /api/auth/login</w:t>
      </w:r>
      <w:r>
        <w:rPr>
          <w:rFonts w:ascii="Consolas" w:cs="Consolas" w:eastAsia="Consolas" w:hAnsi="Consolas"/>
          <w:color w:val="2A2438"/>
          <w:sz w:val="18"/>
          <w:szCs w:val="18"/>
        </w:rPr>
        <w:br/>
        <w:t xml:space="preserve">   Same user-not-found and wrong-password cases return the identical</w:t>
      </w:r>
      <w:r>
        <w:rPr>
          <w:rFonts w:ascii="Consolas" w:cs="Consolas" w:eastAsia="Consolas" w:hAnsi="Consolas"/>
          <w:color w:val="2A2438"/>
          <w:sz w:val="18"/>
          <w:szCs w:val="18"/>
        </w:rPr>
        <w:br/>
        <w:t xml:space="preserve">   "Invalid email or password." message — never reveals which was wrong.</w:t>
      </w:r>
      <w:r>
        <w:rPr>
          <w:rFonts w:ascii="Consolas" w:cs="Consolas" w:eastAsia="Consolas" w:hAnsi="Consolas"/>
          <w:color w:val="2A2438"/>
          <w:sz w:val="18"/>
          <w:szCs w:val="18"/>
        </w:rPr>
        <w:br/>
        <w:t xml:space="preserve"/>
      </w:r>
      <w:r>
        <w:rPr>
          <w:rFonts w:ascii="Consolas" w:cs="Consolas" w:eastAsia="Consolas" w:hAnsi="Consolas"/>
          <w:color w:val="2A2438"/>
          <w:sz w:val="18"/>
          <w:szCs w:val="18"/>
        </w:rPr>
        <w:br/>
        <w:t xml:space="preserve">3. Every authenticated request</w:t>
      </w:r>
      <w:r>
        <w:rPr>
          <w:rFonts w:ascii="Consolas" w:cs="Consolas" w:eastAsia="Consolas" w:hAnsi="Consolas"/>
          <w:color w:val="2A2438"/>
          <w:sz w:val="18"/>
          <w:szCs w:val="18"/>
        </w:rPr>
        <w:br/>
        <w:t xml:space="preserve">   Angular authInterceptor attaches "Authorization: Bearer &lt;token&gt;"</w:t>
      </w:r>
      <w:r>
        <w:rPr>
          <w:rFonts w:ascii="Consolas" w:cs="Consolas" w:eastAsia="Consolas" w:hAnsi="Consolas"/>
          <w:color w:val="2A2438"/>
          <w:sz w:val="18"/>
          <w:szCs w:val="18"/>
        </w:rPr>
        <w:br/>
        <w:t xml:space="preserve">   → JwtBlacklistMiddleware checks the token’s jti against a Redis</w:t>
      </w:r>
      <w:r>
        <w:rPr>
          <w:rFonts w:ascii="Consolas" w:cs="Consolas" w:eastAsia="Consolas" w:hAnsi="Consolas"/>
          <w:color w:val="2A2438"/>
          <w:sz w:val="18"/>
          <w:szCs w:val="18"/>
        </w:rPr>
        <w:br/>
        <w:t xml:space="preserve">     blacklist key (blacklist:jwt:{jti}) — FAILS OPEN if Redis is down</w:t>
      </w:r>
      <w:r>
        <w:rPr>
          <w:rFonts w:ascii="Consolas" w:cs="Consolas" w:eastAsia="Consolas" w:hAnsi="Consolas"/>
          <w:color w:val="2A2438"/>
          <w:sz w:val="18"/>
          <w:szCs w:val="18"/>
        </w:rPr>
        <w:br/>
        <w:t xml:space="preserve">     (availability chosen over strict revocation, a deliberate tradeoff)</w:t>
      </w:r>
      <w:r>
        <w:rPr>
          <w:rFonts w:ascii="Consolas" w:cs="Consolas" w:eastAsia="Consolas" w:hAnsi="Consolas"/>
          <w:color w:val="2A2438"/>
          <w:sz w:val="18"/>
          <w:szCs w:val="18"/>
        </w:rPr>
        <w:br/>
        <w:t xml:space="preserve">   → [Authorize] on the controller validates the JWT itself</w:t>
      </w:r>
      <w:r>
        <w:rPr>
          <w:rFonts w:ascii="Consolas" w:cs="Consolas" w:eastAsia="Consolas" w:hAnsi="Consolas"/>
          <w:color w:val="2A2438"/>
          <w:sz w:val="18"/>
          <w:szCs w:val="18"/>
        </w:rPr>
        <w:br/>
        <w:t xml:space="preserve">     (ClockSkew = 0, custom "role" claim for [Authorize(Roles="Admin")])</w:t>
      </w:r>
      <w:r>
        <w:rPr>
          <w:rFonts w:ascii="Consolas" w:cs="Consolas" w:eastAsia="Consolas" w:hAnsi="Consolas"/>
          <w:color w:val="2A2438"/>
          <w:sz w:val="18"/>
          <w:szCs w:val="18"/>
        </w:rPr>
        <w:br/>
        <w:t xml:space="preserve"/>
      </w:r>
      <w:r>
        <w:rPr>
          <w:rFonts w:ascii="Consolas" w:cs="Consolas" w:eastAsia="Consolas" w:hAnsi="Consolas"/>
          <w:color w:val="2A2438"/>
          <w:sz w:val="18"/>
          <w:szCs w:val="18"/>
        </w:rPr>
        <w:br/>
        <w:t xml:space="preserve">4. POST /api/auth/revoke (logout)</w:t>
      </w:r>
      <w:r>
        <w:rPr>
          <w:rFonts w:ascii="Consolas" w:cs="Consolas" w:eastAsia="Consolas" w:hAnsi="Consolas"/>
          <w:color w:val="2A2438"/>
          <w:sz w:val="18"/>
          <w:szCs w:val="18"/>
        </w:rPr>
        <w:br/>
        <w:t xml:space="preserve">   → marks the refresh token row RevokedAt = now</w:t>
      </w:r>
      <w:r>
        <w:rPr>
          <w:rFonts w:ascii="Consolas" w:cs="Consolas" w:eastAsia="Consolas" w:hAnsi="Consolas"/>
          <w:color w:val="2A2438"/>
          <w:sz w:val="18"/>
          <w:szCs w:val="18"/>
        </w:rPr>
        <w:br/>
        <w:t xml:space="preserve">   → writes the access token’s jti into the Redis blacklist,</w:t>
      </w:r>
      <w:r>
        <w:rPr>
          <w:rFonts w:ascii="Consolas" w:cs="Consolas" w:eastAsia="Consolas" w:hAnsi="Consolas"/>
          <w:color w:val="2A2438"/>
          <w:sz w:val="18"/>
          <w:szCs w:val="18"/>
        </w:rPr>
        <w:br/>
        <w:t xml:space="preserve">     TTL = remaining access-token lifetime (max 15 min)</w:t>
      </w:r>
    </w:p>
    <w:p>
      <w:pPr>
        <w:pStyle w:val="Heading2"/>
        <w:spacing w:after="140" w:before="320"/>
      </w:pPr>
      <w:r>
        <w:rPr>
          <w:b/>
          <w:bCs/>
          <w:color w:val="6D28D9"/>
          <w:sz w:val="26"/>
          <w:szCs w:val="26"/>
        </w:rPr>
        <w:t xml:space="preserve">3.2 The job pipeline — fetch → match → alert → email</w:t>
      </w:r>
    </w:p>
    <w:p>
      <w:pPr>
        <w:spacing w:after="160" w:line="300"/>
      </w:pPr>
      <w:r>
        <w:rPr>
          <w:color w:val="1A1A1A"/>
          <w:sz w:val="21"/>
          <w:szCs w:val="21"/>
        </w:rPr>
        <w:t xml:space="preserve">This is the heart of the product. It runs as three separate stages connected by RabbitMQ, not one big function — each stage can fail, retry, or scale independently.</w:t>
      </w:r>
    </w:p>
    <w:p>
      <w:pPr>
        <w:pStyle w:val="Heading3"/>
        <w:spacing w:after="100" w:before="220"/>
      </w:pPr>
      <w:r>
        <w:rPr>
          <w:b/>
          <w:bCs/>
          <w:color w:val="222222"/>
          <w:sz w:val="22"/>
          <w:szCs w:val="22"/>
        </w:rPr>
        <w:t xml:space="preserve">Stage A — FetchJobsWorker (every 2 hours, or triggered manually)</w:t>
      </w:r>
    </w:p>
    <w:p>
      <w:pPr>
        <w:pBdr>
          <w:top w:val="single" w:color="D8D5E0" w:sz="2" w:space="4"/>
          <w:bottom w:val="single" w:color="D8D5E0" w:sz="2" w:space="4"/>
          <w:left w:val="single" w:color="D8D5E0" w:sz="2" w:space="4"/>
          <w:right w:val="single" w:color="D8D5E0" w:sz="2" w:space="4"/>
        </w:pBdr>
        <w:shd w:fill="F2F1F5" w:val="clear"/>
        <w:spacing w:after="200" w:before="120"/>
      </w:pPr>
      <w:r>
        <w:rPr>
          <w:rFonts w:ascii="Consolas" w:cs="Consolas" w:eastAsia="Consolas" w:hAnsi="Consolas"/>
          <w:color w:val="2A2438"/>
          <w:sz w:val="18"/>
          <w:szCs w:val="18"/>
        </w:rPr>
        <w:t xml:space="preserve">1. Try to acquire Redis lock "lock:fetch-jobs" (90 min TTL).</w:t>
      </w:r>
      <w:r>
        <w:rPr>
          <w:rFonts w:ascii="Consolas" w:cs="Consolas" w:eastAsia="Consolas" w:hAnsi="Consolas"/>
          <w:color w:val="2A2438"/>
          <w:sz w:val="18"/>
          <w:szCs w:val="18"/>
        </w:rPr>
        <w:br/>
        <w:t xml:space="preserve">   Lock held by another instance? → skip this run entirely.</w:t>
      </w:r>
      <w:r>
        <w:rPr>
          <w:rFonts w:ascii="Consolas" w:cs="Consolas" w:eastAsia="Consolas" w:hAnsi="Consolas"/>
          <w:color w:val="2A2438"/>
          <w:sz w:val="18"/>
          <w:szCs w:val="18"/>
        </w:rPr>
        <w:br/>
        <w:t xml:space="preserve">2. Call all 3 sources in parallel:</w:t>
      </w:r>
      <w:r>
        <w:rPr>
          <w:rFonts w:ascii="Consolas" w:cs="Consolas" w:eastAsia="Consolas" w:hAnsi="Consolas"/>
          <w:color w:val="2A2438"/>
          <w:sz w:val="18"/>
          <w:szCs w:val="18"/>
        </w:rPr>
        <w:br/>
        <w:t xml:space="preserve">     RemotiveClient   → https://remotive.com/api/remote-jobs</w:t>
      </w:r>
      <w:r>
        <w:rPr>
          <w:rFonts w:ascii="Consolas" w:cs="Consolas" w:eastAsia="Consolas" w:hAnsi="Consolas"/>
          <w:color w:val="2A2438"/>
          <w:sz w:val="18"/>
          <w:szCs w:val="18"/>
        </w:rPr>
        <w:br/>
        <w:t xml:space="preserve">     ArbeitnowClient  → https://arbeitnow.com/api/job-board-api</w:t>
      </w:r>
      <w:r>
        <w:rPr>
          <w:rFonts w:ascii="Consolas" w:cs="Consolas" w:eastAsia="Consolas" w:hAnsi="Consolas"/>
          <w:color w:val="2A2438"/>
          <w:sz w:val="18"/>
          <w:szCs w:val="18"/>
        </w:rPr>
        <w:br/>
        <w:t xml:space="preserve">     WWRRssClient     → https://weworkremotely.com/remote-jobs.rss</w:t>
      </w:r>
      <w:r>
        <w:rPr>
          <w:rFonts w:ascii="Consolas" w:cs="Consolas" w:eastAsia="Consolas" w:hAnsi="Consolas"/>
          <w:color w:val="2A2438"/>
          <w:sz w:val="18"/>
          <w:szCs w:val="18"/>
        </w:rPr>
        <w:br/>
        <w:t xml:space="preserve">3. For each job returned:</w:t>
      </w:r>
      <w:r>
        <w:rPr>
          <w:rFonts w:ascii="Consolas" w:cs="Consolas" w:eastAsia="Consolas" w:hAnsi="Consolas"/>
          <w:color w:val="2A2438"/>
          <w:sz w:val="18"/>
          <w:szCs w:val="18"/>
        </w:rPr>
        <w:br/>
        <w:t xml:space="preserve">     - Skip if (external_id, source) already exists (dedup)</w:t>
      </w:r>
      <w:r>
        <w:rPr>
          <w:rFonts w:ascii="Consolas" w:cs="Consolas" w:eastAsia="Consolas" w:hAnsi="Consolas"/>
          <w:color w:val="2A2438"/>
          <w:sz w:val="18"/>
          <w:szCs w:val="18"/>
        </w:rPr>
        <w:br/>
        <w:t xml:space="preserve">     - JobMappingService maps the API response → a Job entity</w:t>
      </w:r>
      <w:r>
        <w:rPr>
          <w:rFonts w:ascii="Consolas" w:cs="Consolas" w:eastAsia="Consolas" w:hAnsi="Consolas"/>
          <w:color w:val="2A2438"/>
          <w:sz w:val="18"/>
          <w:szCs w:val="18"/>
        </w:rPr>
        <w:br/>
        <w:t xml:space="preserve">     - SkillMatcher scans title+description for known skill names</w:t>
      </w:r>
      <w:r>
        <w:rPr>
          <w:rFonts w:ascii="Consolas" w:cs="Consolas" w:eastAsia="Consolas" w:hAnsi="Consolas"/>
          <w:color w:val="2A2438"/>
          <w:sz w:val="18"/>
          <w:szCs w:val="18"/>
        </w:rPr>
        <w:br/>
        <w:t xml:space="preserve">       (boundary-aware — "Java" will NOT match inside "JavaScript")</w:t>
      </w:r>
      <w:r>
        <w:rPr>
          <w:rFonts w:ascii="Consolas" w:cs="Consolas" w:eastAsia="Consolas" w:hAnsi="Consolas"/>
          <w:color w:val="2A2438"/>
          <w:sz w:val="18"/>
          <w:szCs w:val="18"/>
        </w:rPr>
        <w:br/>
        <w:t xml:space="preserve">     - Save Job + JobSkill rows</w:t>
      </w:r>
      <w:r>
        <w:rPr>
          <w:rFonts w:ascii="Consolas" w:cs="Consolas" w:eastAsia="Consolas" w:hAnsi="Consolas"/>
          <w:color w:val="2A2438"/>
          <w:sz w:val="18"/>
          <w:szCs w:val="18"/>
        </w:rPr>
        <w:br/>
        <w:t xml:space="preserve">4. For every NEW job saved, publish a "job.fetched" message to</w:t>
      </w:r>
      <w:r>
        <w:rPr>
          <w:rFonts w:ascii="Consolas" w:cs="Consolas" w:eastAsia="Consolas" w:hAnsi="Consolas"/>
          <w:color w:val="2A2438"/>
          <w:sz w:val="18"/>
          <w:szCs w:val="18"/>
        </w:rPr>
        <w:br/>
        <w:t xml:space="preserve">   jobs.exchange (routing key job.fetched) → lands on the jobs.new queue</w:t>
      </w:r>
      <w:r>
        <w:rPr>
          <w:rFonts w:ascii="Consolas" w:cs="Consolas" w:eastAsia="Consolas" w:hAnsi="Consolas"/>
          <w:color w:val="2A2438"/>
          <w:sz w:val="18"/>
          <w:szCs w:val="18"/>
        </w:rPr>
        <w:br/>
        <w:t xml:space="preserve">5. Invalidate the "jobs:list:*" Redis cache keys (stale list pages).</w:t>
      </w:r>
      <w:r>
        <w:rPr>
          <w:rFonts w:ascii="Consolas" w:cs="Consolas" w:eastAsia="Consolas" w:hAnsi="Consolas"/>
          <w:color w:val="2A2438"/>
          <w:sz w:val="18"/>
          <w:szCs w:val="18"/>
        </w:rPr>
        <w:br/>
        <w:t xml:space="preserve">6. Release the Redis lock. Update background_tasks (Success/Failed).</w:t>
      </w:r>
    </w:p>
    <w:p>
      <w:pPr>
        <w:pStyle w:val="Heading3"/>
        <w:spacing w:after="100" w:before="220"/>
      </w:pPr>
      <w:r>
        <w:rPr>
          <w:b/>
          <w:bCs/>
          <w:color w:val="222222"/>
          <w:sz w:val="22"/>
          <w:szCs w:val="22"/>
        </w:rPr>
        <w:t xml:space="preserve">Stage B — MatchAndAlertWorker (consumes the jobs.new queue)</w:t>
      </w:r>
    </w:p>
    <w:p>
      <w:pPr>
        <w:pBdr>
          <w:top w:val="single" w:color="D8D5E0" w:sz="2" w:space="4"/>
          <w:bottom w:val="single" w:color="D8D5E0" w:sz="2" w:space="4"/>
          <w:left w:val="single" w:color="D8D5E0" w:sz="2" w:space="4"/>
          <w:right w:val="single" w:color="D8D5E0" w:sz="2" w:space="4"/>
        </w:pBdr>
        <w:shd w:fill="F2F1F5" w:val="clear"/>
        <w:spacing w:after="200" w:before="120"/>
      </w:pPr>
      <w:r>
        <w:rPr>
          <w:rFonts w:ascii="Consolas" w:cs="Consolas" w:eastAsia="Consolas" w:hAnsi="Consolas"/>
          <w:color w:val="2A2438"/>
          <w:sz w:val="18"/>
          <w:szCs w:val="18"/>
        </w:rPr>
        <w:t xml:space="preserve">One message = one newly-fetched job. For that job:</w:t>
      </w:r>
      <w:r>
        <w:rPr>
          <w:rFonts w:ascii="Consolas" w:cs="Consolas" w:eastAsia="Consolas" w:hAnsi="Consolas"/>
          <w:color w:val="2A2438"/>
          <w:sz w:val="18"/>
          <w:szCs w:val="18"/>
        </w:rPr>
        <w:br/>
        <w:t xml:space="preserve">1. Load the job’s skill IDs.</w:t>
      </w:r>
      <w:r>
        <w:rPr>
          <w:rFonts w:ascii="Consolas" w:cs="Consolas" w:eastAsia="Consolas" w:hAnsi="Consolas"/>
          <w:color w:val="2A2438"/>
          <w:sz w:val="18"/>
          <w:szCs w:val="18"/>
        </w:rPr>
        <w:br/>
        <w:t xml:space="preserve">2. Load every active user with IsEmailNotification = true.</w:t>
      </w:r>
      <w:r>
        <w:rPr>
          <w:rFonts w:ascii="Consolas" w:cs="Consolas" w:eastAsia="Consolas" w:hAnsi="Consolas"/>
          <w:color w:val="2A2438"/>
          <w:sz w:val="18"/>
          <w:szCs w:val="18"/>
        </w:rPr>
        <w:br/>
        <w:t xml:space="preserve">3. For each user:</w:t>
      </w:r>
      <w:r>
        <w:rPr>
          <w:rFonts w:ascii="Consolas" w:cs="Consolas" w:eastAsia="Consolas" w:hAnsi="Consolas"/>
          <w:color w:val="2A2438"/>
          <w:sz w:val="18"/>
          <w:szCs w:val="18"/>
        </w:rPr>
        <w:br/>
        <w:t xml:space="preserve">     score = (userSkillIds ∩ jobSkillIds).Count / jobSkillIds.Count * 100</w:t>
      </w:r>
      <w:r>
        <w:rPr>
          <w:rFonts w:ascii="Consolas" w:cs="Consolas" w:eastAsia="Consolas" w:hAnsi="Consolas"/>
          <w:color w:val="2A2438"/>
          <w:sz w:val="18"/>
          <w:szCs w:val="18"/>
        </w:rPr>
        <w:br/>
        <w:t xml:space="preserve">     score &lt; user.MinMatchPercentage (default 50)?  → skip</w:t>
      </w:r>
      <w:r>
        <w:rPr>
          <w:rFonts w:ascii="Consolas" w:cs="Consolas" w:eastAsia="Consolas" w:hAnsi="Consolas"/>
          <w:color w:val="2A2438"/>
          <w:sz w:val="18"/>
          <w:szCs w:val="18"/>
        </w:rPr>
        <w:br/>
        <w:t xml:space="preserve">     alert_history already has (userId, jobId)?      → skip (dedup)</w:t>
      </w:r>
      <w:r>
        <w:rPr>
          <w:rFonts w:ascii="Consolas" w:cs="Consolas" w:eastAsia="Consolas" w:hAnsi="Consolas"/>
          <w:color w:val="2A2438"/>
          <w:sz w:val="18"/>
          <w:szCs w:val="18"/>
        </w:rPr>
        <w:br/>
        <w:t xml:space="preserve">     otherwise:</w:t>
      </w:r>
      <w:r>
        <w:rPr>
          <w:rFonts w:ascii="Consolas" w:cs="Consolas" w:eastAsia="Consolas" w:hAnsi="Consolas"/>
          <w:color w:val="2A2438"/>
          <w:sz w:val="18"/>
          <w:szCs w:val="18"/>
        </w:rPr>
        <w:br/>
        <w:t xml:space="preserve">       - insert mail_queue row, status = Pending</w:t>
      </w:r>
      <w:r>
        <w:rPr>
          <w:rFonts w:ascii="Consolas" w:cs="Consolas" w:eastAsia="Consolas" w:hAnsi="Consolas"/>
          <w:color w:val="2A2438"/>
          <w:sz w:val="18"/>
          <w:szCs w:val="18"/>
        </w:rPr>
        <w:br/>
        <w:t xml:space="preserve">       - insert alert_history row  (this is what prevents a repeat alert)</w:t>
      </w:r>
      <w:r>
        <w:rPr>
          <w:rFonts w:ascii="Consolas" w:cs="Consolas" w:eastAsia="Consolas" w:hAnsi="Consolas"/>
          <w:color w:val="2A2438"/>
          <w:sz w:val="18"/>
          <w:szCs w:val="18"/>
        </w:rPr>
        <w:br/>
        <w:t xml:space="preserve">       - insert notifications row  (in-app feed — done in-process, not</w:t>
      </w:r>
      <w:r>
        <w:rPr>
          <w:rFonts w:ascii="Consolas" w:cs="Consolas" w:eastAsia="Consolas" w:hAnsi="Consolas"/>
          <w:color w:val="2A2438"/>
          <w:sz w:val="18"/>
          <w:szCs w:val="18"/>
        </w:rPr>
        <w:br/>
        <w:t xml:space="preserve">         round-tripped through notification.exchange, even though that</w:t>
      </w:r>
      <w:r>
        <w:rPr>
          <w:rFonts w:ascii="Consolas" w:cs="Consolas" w:eastAsia="Consolas" w:hAnsi="Consolas"/>
          <w:color w:val="2A2438"/>
          <w:sz w:val="18"/>
          <w:szCs w:val="18"/>
        </w:rPr>
        <w:br/>
        <w:t xml:space="preserve">         exchange is still declared — see §3.4 for why)</w:t>
      </w:r>
      <w:r>
        <w:rPr>
          <w:rFonts w:ascii="Consolas" w:cs="Consolas" w:eastAsia="Consolas" w:hAnsi="Consolas"/>
          <w:color w:val="2A2438"/>
          <w:sz w:val="18"/>
          <w:szCs w:val="18"/>
        </w:rPr>
        <w:br/>
        <w:t xml:space="preserve">       - publish an "email.send" message to email.exchange</w:t>
      </w:r>
      <w:r>
        <w:rPr>
          <w:rFonts w:ascii="Consolas" w:cs="Consolas" w:eastAsia="Consolas" w:hAnsi="Consolas"/>
          <w:color w:val="2A2438"/>
          <w:sz w:val="18"/>
          <w:szCs w:val="18"/>
        </w:rPr>
        <w:br/>
        <w:t xml:space="preserve">4. Ack the jobs.new message.</w:t>
      </w:r>
    </w:p>
    <w:p>
      <w:pPr>
        <w:pStyle w:val="Heading3"/>
        <w:spacing w:after="100" w:before="220"/>
      </w:pPr>
      <w:r>
        <w:rPr>
          <w:b/>
          <w:bCs/>
          <w:color w:val="222222"/>
          <w:sz w:val="22"/>
          <w:szCs w:val="22"/>
        </w:rPr>
        <w:t xml:space="preserve">Stage C — MailWorker (consumes email.send) + the retry ladder</w:t>
      </w:r>
    </w:p>
    <w:p>
      <w:pPr>
        <w:spacing w:after="160" w:line="300"/>
      </w:pPr>
      <w:r>
        <w:rPr>
          <w:color w:val="1A1A1A"/>
          <w:sz w:val="21"/>
          <w:szCs w:val="21"/>
        </w:rPr>
        <w:t xml:space="preserve">This is the most carefully-designed part of the system. The attempt count lives in Postgres (mail_queue.no_of_attempts), not in the RabbitMQ message — the message itself is disposable. On failure, MailWorker republishes a fresh copy into a delay queue rather than relying on RabbitMQ to redeliver the original.</w:t>
      </w:r>
    </w:p>
    <w:p>
      <w:pPr>
        <w:pBdr>
          <w:top w:val="single" w:color="D8D5E0" w:sz="2" w:space="4"/>
          <w:bottom w:val="single" w:color="D8D5E0" w:sz="2" w:space="4"/>
          <w:left w:val="single" w:color="D8D5E0" w:sz="2" w:space="4"/>
          <w:right w:val="single" w:color="D8D5E0" w:sz="2" w:space="4"/>
        </w:pBdr>
        <w:shd w:fill="F2F1F5" w:val="clear"/>
        <w:spacing w:after="200" w:before="120"/>
      </w:pPr>
      <w:r>
        <w:rPr>
          <w:rFonts w:ascii="Consolas" w:cs="Consolas" w:eastAsia="Consolas" w:hAnsi="Consolas"/>
          <w:color w:val="2A2438"/>
          <w:sz w:val="18"/>
          <w:szCs w:val="18"/>
        </w:rPr>
        <w:t xml:space="preserve">1. Load the mail_queue row. Set status = Processing.</w:t>
      </w:r>
      <w:r>
        <w:rPr>
          <w:rFonts w:ascii="Consolas" w:cs="Consolas" w:eastAsia="Consolas" w:hAnsi="Consolas"/>
          <w:color w:val="2A2438"/>
          <w:sz w:val="18"/>
          <w:szCs w:val="18"/>
        </w:rPr>
        <w:br/>
        <w:t xml:space="preserve">2. Call SendGrid.</w:t>
      </w:r>
      <w:r>
        <w:rPr>
          <w:rFonts w:ascii="Consolas" w:cs="Consolas" w:eastAsia="Consolas" w:hAnsi="Consolas"/>
          <w:color w:val="2A2438"/>
          <w:sz w:val="18"/>
          <w:szCs w:val="18"/>
        </w:rPr>
        <w:br/>
        <w:t xml:space="preserve">3. Success  → status = Sent, sent_at = now. Ack.</w:t>
      </w:r>
      <w:r>
        <w:rPr>
          <w:rFonts w:ascii="Consolas" w:cs="Consolas" w:eastAsia="Consolas" w:hAnsi="Consolas"/>
          <w:color w:val="2A2438"/>
          <w:sz w:val="18"/>
          <w:szCs w:val="18"/>
        </w:rPr>
        <w:br/>
        <w:t xml:space="preserve">4. Failure  → increment no_of_attempts, then branch:</w:t>
      </w:r>
      <w:r>
        <w:rPr>
          <w:rFonts w:ascii="Consolas" w:cs="Consolas" w:eastAsia="Consolas" w:hAnsi="Consolas"/>
          <w:color w:val="2A2438"/>
          <w:sz w:val="18"/>
          <w:szCs w:val="18"/>
        </w:rPr>
        <w:br/>
        <w:t xml:space="preserve">     attempts == 1  → republish to email.retry.5s   (waits 5s)</w:t>
      </w:r>
      <w:r>
        <w:rPr>
          <w:rFonts w:ascii="Consolas" w:cs="Consolas" w:eastAsia="Consolas" w:hAnsi="Consolas"/>
          <w:color w:val="2A2438"/>
          <w:sz w:val="18"/>
          <w:szCs w:val="18"/>
        </w:rPr>
        <w:br/>
        <w:t xml:space="preserve">     attempts == 2  → republish to email.retry.30s  (waits 30s)</w:t>
      </w:r>
      <w:r>
        <w:rPr>
          <w:rFonts w:ascii="Consolas" w:cs="Consolas" w:eastAsia="Consolas" w:hAnsi="Consolas"/>
          <w:color w:val="2A2438"/>
          <w:sz w:val="18"/>
          <w:szCs w:val="18"/>
        </w:rPr>
        <w:br/>
        <w:t xml:space="preserve">     attempts &gt;= 3  → status = Failed. Publish to email.dead</w:t>
      </w:r>
      <w:r>
        <w:rPr>
          <w:rFonts w:ascii="Consolas" w:cs="Consolas" w:eastAsia="Consolas" w:hAnsi="Consolas"/>
          <w:color w:val="2A2438"/>
          <w:sz w:val="18"/>
          <w:szCs w:val="18"/>
        </w:rPr>
        <w:br/>
        <w:t xml:space="preserve">                      (logging sink only — nothing retries from here)</w:t>
      </w:r>
      <w:r>
        <w:rPr>
          <w:rFonts w:ascii="Consolas" w:cs="Consolas" w:eastAsia="Consolas" w:hAnsi="Consolas"/>
          <w:color w:val="2A2438"/>
          <w:sz w:val="18"/>
          <w:szCs w:val="18"/>
        </w:rPr>
        <w:br/>
        <w:t xml:space="preserve">   Either way: ACK the original email.send message. It has already</w:t>
      </w:r>
      <w:r>
        <w:rPr>
          <w:rFonts w:ascii="Consolas" w:cs="Consolas" w:eastAsia="Consolas" w:hAnsi="Consolas"/>
          <w:color w:val="2A2438"/>
          <w:sz w:val="18"/>
          <w:szCs w:val="18"/>
        </w:rPr>
        <w:br/>
        <w:t xml:space="preserve">   been re-published or marked permanently failed — never nacked,</w:t>
      </w:r>
      <w:r>
        <w:rPr>
          <w:rFonts w:ascii="Consolas" w:cs="Consolas" w:eastAsia="Consolas" w:hAnsi="Consolas"/>
          <w:color w:val="2A2438"/>
          <w:sz w:val="18"/>
          <w:szCs w:val="18"/>
        </w:rPr>
        <w:br/>
        <w:t xml:space="preserve">   never processed twice.</w:t>
      </w:r>
      <w:r>
        <w:rPr>
          <w:rFonts w:ascii="Consolas" w:cs="Consolas" w:eastAsia="Consolas" w:hAnsi="Consolas"/>
          <w:color w:val="2A2438"/>
          <w:sz w:val="18"/>
          <w:szCs w:val="18"/>
        </w:rPr>
        <w:br/>
        <w:t xml:space="preserve">5. DeadLetterHandler (consumes email.dead) logs the final SendGrid</w:t>
      </w:r>
      <w:r>
        <w:rPr>
          <w:rFonts w:ascii="Consolas" w:cs="Consolas" w:eastAsia="Consolas" w:hAnsi="Consolas"/>
          <w:color w:val="2A2438"/>
          <w:sz w:val="18"/>
          <w:szCs w:val="18"/>
        </w:rPr>
        <w:br/>
        <w:t xml:space="preserve">   error and idempotently confirms mail_queue.status = Failed — a</w:t>
      </w:r>
      <w:r>
        <w:rPr>
          <w:rFonts w:ascii="Consolas" w:cs="Consolas" w:eastAsia="Consolas" w:hAnsi="Consolas"/>
          <w:color w:val="2A2438"/>
          <w:sz w:val="18"/>
          <w:szCs w:val="18"/>
        </w:rPr>
        <w:br/>
        <w:t xml:space="preserve">   safety net in case step 4’s own DB write had failed.</w:t>
      </w:r>
    </w:p>
    <w:p>
      <w:pPr>
        <w:spacing w:after="100" w:line="280"/>
      </w:pPr>
      <w:r>
        <w:rPr>
          <w:b/>
          <w:bCs/>
          <w:color w:val="1A1A1A"/>
          <w:sz w:val="21"/>
          <w:szCs w:val="21"/>
        </w:rPr>
        <w:t xml:space="preserve">Result: </w:t>
      </w:r>
      <w:r>
        <w:rPr>
          <w:color w:val="1A1A1A"/>
          <w:sz w:val="21"/>
          <w:szCs w:val="21"/>
        </w:rPr>
        <w:t xml:space="preserve">up to 3 total send attempts (1 immediate + 2 retries), 5s → 30s backoff, and every message is ack’d exactly once per queue it ever sits on — nothing is silently dropped, nothing is processed twice.</w:t>
      </w:r>
    </w:p>
    <w:p>
      <w:pPr>
        <w:pStyle w:val="Heading2"/>
        <w:spacing w:after="140" w:before="320"/>
      </w:pPr>
      <w:r>
        <w:rPr>
          <w:b/>
          <w:bCs/>
          <w:color w:val="6D28D9"/>
          <w:sz w:val="26"/>
          <w:szCs w:val="26"/>
        </w:rPr>
        <w:t xml:space="preserve">3.3 RabbitMQ topology (as actually declared in code)</w:t>
      </w:r>
    </w:p>
    <w:p>
      <w:pPr>
        <w:pBdr>
          <w:top w:val="single" w:color="D8D5E0" w:sz="2" w:space="4"/>
          <w:bottom w:val="single" w:color="D8D5E0" w:sz="2" w:space="4"/>
          <w:left w:val="single" w:color="D8D5E0" w:sz="2" w:space="4"/>
          <w:right w:val="single" w:color="D8D5E0" w:sz="2" w:space="4"/>
        </w:pBdr>
        <w:shd w:fill="F2F1F5" w:val="clear"/>
        <w:spacing w:after="200" w:before="120"/>
      </w:pPr>
      <w:r>
        <w:rPr>
          <w:rFonts w:ascii="Consolas" w:cs="Consolas" w:eastAsia="Consolas" w:hAnsi="Consolas"/>
          <w:color w:val="2A2438"/>
          <w:sz w:val="18"/>
          <w:szCs w:val="18"/>
        </w:rPr>
        <w:t xml:space="preserve">jobs.exchange (direct)</w:t>
      </w:r>
      <w:r>
        <w:rPr>
          <w:rFonts w:ascii="Consolas" w:cs="Consolas" w:eastAsia="Consolas" w:hAnsi="Consolas"/>
          <w:color w:val="2A2438"/>
          <w:sz w:val="18"/>
          <w:szCs w:val="18"/>
        </w:rPr>
        <w:br/>
        <w:t xml:space="preserve">  └─ jobs.new                    ← MatchAndAlertWorker consumes here</w:t>
      </w:r>
      <w:r>
        <w:rPr>
          <w:rFonts w:ascii="Consolas" w:cs="Consolas" w:eastAsia="Consolas" w:hAnsi="Consolas"/>
          <w:color w:val="2A2438"/>
          <w:sz w:val="18"/>
          <w:szCs w:val="18"/>
        </w:rPr>
        <w:br/>
        <w:t xml:space="preserve"/>
      </w:r>
      <w:r>
        <w:rPr>
          <w:rFonts w:ascii="Consolas" w:cs="Consolas" w:eastAsia="Consolas" w:hAnsi="Consolas"/>
          <w:color w:val="2A2438"/>
          <w:sz w:val="18"/>
          <w:szCs w:val="18"/>
        </w:rPr>
        <w:br/>
        <w:t xml:space="preserve">email.exchange (direct)</w:t>
      </w:r>
      <w:r>
        <w:rPr>
          <w:rFonts w:ascii="Consolas" w:cs="Consolas" w:eastAsia="Consolas" w:hAnsi="Consolas"/>
          <w:color w:val="2A2438"/>
          <w:sz w:val="18"/>
          <w:szCs w:val="18"/>
        </w:rPr>
        <w:br/>
        <w:t xml:space="preserve">  ├─ email.send                  ← MailWorker consumes here (NO TTL —</w:t>
      </w:r>
      <w:r>
        <w:rPr>
          <w:rFonts w:ascii="Consolas" w:cs="Consolas" w:eastAsia="Consolas" w:hAnsi="Consolas"/>
          <w:color w:val="2A2438"/>
          <w:sz w:val="18"/>
          <w:szCs w:val="18"/>
        </w:rPr>
        <w:br/>
        <w:t xml:space="preserve">  │                                 a message must never vanish just</w:t>
      </w:r>
      <w:r>
        <w:rPr>
          <w:rFonts w:ascii="Consolas" w:cs="Consolas" w:eastAsia="Consolas" w:hAnsi="Consolas"/>
          <w:color w:val="2A2438"/>
          <w:sz w:val="18"/>
          <w:szCs w:val="18"/>
        </w:rPr>
        <w:br/>
        <w:t xml:space="preserve">  │                                 because MailWorker is briefly down)</w:t>
      </w:r>
      <w:r>
        <w:rPr>
          <w:rFonts w:ascii="Consolas" w:cs="Consolas" w:eastAsia="Consolas" w:hAnsi="Consolas"/>
          <w:color w:val="2A2438"/>
          <w:sz w:val="18"/>
          <w:szCs w:val="18"/>
        </w:rPr>
        <w:br/>
        <w:t xml:space="preserve">  ├─ email.retry.5s   (TTL 5s,  DLX → email.exchange / email.send)</w:t>
      </w:r>
      <w:r>
        <w:rPr>
          <w:rFonts w:ascii="Consolas" w:cs="Consolas" w:eastAsia="Consolas" w:hAnsi="Consolas"/>
          <w:color w:val="2A2438"/>
          <w:sz w:val="18"/>
          <w:szCs w:val="18"/>
        </w:rPr>
        <w:br/>
        <w:t xml:space="preserve">  ├─ email.retry.30s  (TTL 30s, DLX → email.exchange / email.send)</w:t>
      </w:r>
      <w:r>
        <w:rPr>
          <w:rFonts w:ascii="Consolas" w:cs="Consolas" w:eastAsia="Consolas" w:hAnsi="Consolas"/>
          <w:color w:val="2A2438"/>
          <w:sz w:val="18"/>
          <w:szCs w:val="18"/>
        </w:rPr>
        <w:br/>
        <w:t xml:space="preserve">  └─ email.dead                  ← DeadLetterHandler consumes here</w:t>
      </w:r>
      <w:r>
        <w:rPr>
          <w:rFonts w:ascii="Consolas" w:cs="Consolas" w:eastAsia="Consolas" w:hAnsi="Consolas"/>
          <w:color w:val="2A2438"/>
          <w:sz w:val="18"/>
          <w:szCs w:val="18"/>
        </w:rPr>
        <w:br/>
        <w:t xml:space="preserve">                                    (terminal — logging only)</w:t>
      </w:r>
      <w:r>
        <w:rPr>
          <w:rFonts w:ascii="Consolas" w:cs="Consolas" w:eastAsia="Consolas" w:hAnsi="Consolas"/>
          <w:color w:val="2A2438"/>
          <w:sz w:val="18"/>
          <w:szCs w:val="18"/>
        </w:rPr>
        <w:br/>
        <w:t xml:space="preserve"/>
      </w:r>
      <w:r>
        <w:rPr>
          <w:rFonts w:ascii="Consolas" w:cs="Consolas" w:eastAsia="Consolas" w:hAnsi="Consolas"/>
          <w:color w:val="2A2438"/>
          <w:sz w:val="18"/>
          <w:szCs w:val="18"/>
        </w:rPr>
        <w:br/>
        <w:t xml:space="preserve">notification.exchange (fanout)</w:t>
      </w:r>
      <w:r>
        <w:rPr>
          <w:rFonts w:ascii="Consolas" w:cs="Consolas" w:eastAsia="Consolas" w:hAnsi="Consolas"/>
          <w:color w:val="2A2438"/>
          <w:sz w:val="18"/>
          <w:szCs w:val="18"/>
        </w:rPr>
        <w:br/>
        <w:t xml:space="preserve">  └─ notification.create         ← declared, but NOT currently used;</w:t>
      </w:r>
      <w:r>
        <w:rPr>
          <w:rFonts w:ascii="Consolas" w:cs="Consolas" w:eastAsia="Consolas" w:hAnsi="Consolas"/>
          <w:color w:val="2A2438"/>
          <w:sz w:val="18"/>
          <w:szCs w:val="18"/>
        </w:rPr>
        <w:br/>
        <w:t xml:space="preserve">                                    notifications are written in-process</w:t>
      </w:r>
      <w:r>
        <w:rPr>
          <w:rFonts w:ascii="Consolas" w:cs="Consolas" w:eastAsia="Consolas" w:hAnsi="Consolas"/>
          <w:color w:val="2A2438"/>
          <w:sz w:val="18"/>
          <w:szCs w:val="18"/>
        </w:rPr>
        <w:br/>
        <w:t xml:space="preserve">                                    by MatchAndAlertWorker instead (see</w:t>
      </w:r>
      <w:r>
        <w:rPr>
          <w:rFonts w:ascii="Consolas" w:cs="Consolas" w:eastAsia="Consolas" w:hAnsi="Consolas"/>
          <w:color w:val="2A2438"/>
          <w:sz w:val="18"/>
          <w:szCs w:val="18"/>
        </w:rPr>
        <w:br/>
        <w:t xml:space="preserve">                                    below)</w:t>
      </w:r>
    </w:p>
    <w:p>
      <w:pPr>
        <w:spacing w:after="160" w:line="300"/>
      </w:pPr>
      <w:r>
        <w:rPr>
          <w:color w:val="1A1A1A"/>
          <w:sz w:val="21"/>
          <w:szCs w:val="21"/>
        </w:rPr>
        <w:t xml:space="preserve">Why notifications bypass their own exchange: CLAUDE.md’s architecture diagram shows a dedicated NotificationWorker consuming a fanout exchange, but the literal worker steps in the same spec just say "insert a notifications row" as one more direct DB write alongside mail_queue/alert_history, in the same MatchAndAlertWorker call. Round-tripping through a queue for something already happening in-process would add latency and a new failure mode for no behavioral benefit — so it was built per the literal steps. The exchange/queue and IMessagePublisher.PublishNotificationAsync are still implemented and declared, in case a future reason to decouple this shows up.</w:t>
      </w:r>
    </w:p>
    <w:p>
      <w:pPr>
        <w:pStyle w:val="Heading2"/>
        <w:spacing w:after="140" w:before="320"/>
      </w:pPr>
      <w:r>
        <w:rPr>
          <w:b/>
          <w:bCs/>
          <w:color w:val="6D28D9"/>
          <w:sz w:val="26"/>
          <w:szCs w:val="26"/>
        </w:rPr>
        <w:t xml:space="preserve">3.4 Redis — four responsibilities, two currently wired up</w:t>
      </w:r>
    </w:p>
    <w:tbl>
      <w:tblPr>
        <w:tblW w:type="pct" w:w="100%"/>
        <w:tblBorders>
          <w:top w:val="single" w:color="CFC9DE" w:sz="2"/>
          <w:left w:val="single" w:color="CFC9DE" w:sz="2"/>
          <w:bottom w:val="single" w:color="CFC9DE" w:sz="2"/>
          <w:right w:val="single" w:color="CFC9DE" w:sz="2"/>
          <w:insideH w:val="single" w:color="E4E1EC" w:sz="2"/>
          <w:insideV w:val="single" w:color="E4E1EC" w:sz="2"/>
        </w:tblBorders>
      </w:tblPr>
      <w:tblGrid>
        <w:gridCol w:w="100"/>
        <w:gridCol w:w="100"/>
        <w:gridCol w:w="100"/>
      </w:tblGrid>
      <w:tr>
        <w:trPr>
          <w:tblHeader/>
        </w:trPr>
        <w:tc>
          <w:tcPr>
            <w:tcW w:type="pct" w:w="22%"/>
            <w:shd w:fill="EDE9FE" w:val="clear"/>
            <w:tcMar>
              <w:top w:type="dxa" w:w="80"/>
              <w:left w:type="dxa" w:w="100"/>
              <w:bottom w:type="dxa" w:w="80"/>
              <w:right w:type="dxa" w:w="100"/>
            </w:tcMar>
          </w:tcPr>
          <w:p>
            <w:r>
              <w:rPr>
                <w:b/>
                <w:bCs/>
                <w:color w:val="4C1D95"/>
                <w:sz w:val="19"/>
                <w:szCs w:val="19"/>
              </w:rPr>
              <w:t xml:space="preserve">Responsibility</w:t>
            </w:r>
          </w:p>
        </w:tc>
        <w:tc>
          <w:tcPr>
            <w:tcW w:type="pct" w:w="15%"/>
            <w:shd w:fill="EDE9FE" w:val="clear"/>
            <w:tcMar>
              <w:top w:type="dxa" w:w="80"/>
              <w:left w:type="dxa" w:w="100"/>
              <w:bottom w:type="dxa" w:w="80"/>
              <w:right w:type="dxa" w:w="100"/>
            </w:tcMar>
          </w:tcPr>
          <w:p>
            <w:r>
              <w:rPr>
                <w:b/>
                <w:bCs/>
                <w:color w:val="4C1D95"/>
                <w:sz w:val="19"/>
                <w:szCs w:val="19"/>
              </w:rPr>
              <w:t xml:space="preserve">Status</w:t>
            </w:r>
          </w:p>
        </w:tc>
        <w:tc>
          <w:tcPr>
            <w:tcW w:type="pct" w:w="63%"/>
            <w:shd w:fill="EDE9FE" w:val="clear"/>
            <w:tcMar>
              <w:top w:type="dxa" w:w="80"/>
              <w:left w:type="dxa" w:w="100"/>
              <w:bottom w:type="dxa" w:w="80"/>
              <w:right w:type="dxa" w:w="100"/>
            </w:tcMar>
          </w:tcPr>
          <w:p>
            <w:r>
              <w:rPr>
                <w:b/>
                <w:bCs/>
                <w:color w:val="4C1D95"/>
                <w:sz w:val="19"/>
                <w:szCs w:val="19"/>
              </w:rPr>
              <w:t xml:space="preserve">Detail</w:t>
            </w:r>
          </w:p>
        </w:tc>
      </w:tr>
      <w:tr>
        <w:tc>
          <w:tcPr>
            <w:tcW w:type="pct" w:w="22%"/>
            <w:tcMar>
              <w:top w:type="dxa" w:w="80"/>
              <w:left w:type="dxa" w:w="100"/>
              <w:bottom w:type="dxa" w:w="80"/>
              <w:right w:type="dxa" w:w="100"/>
            </w:tcMar>
          </w:tcPr>
          <w:p>
            <w:r>
              <w:rPr>
                <w:b w:val="false"/>
                <w:bCs w:val="false"/>
                <w:color w:val="1A1A1A"/>
                <w:sz w:val="19"/>
                <w:szCs w:val="19"/>
              </w:rPr>
              <w:t xml:space="preserve">Read cache</w:t>
            </w:r>
          </w:p>
        </w:tc>
        <w:tc>
          <w:tcPr>
            <w:tcW w:type="pct" w:w="15%"/>
            <w:tcMar>
              <w:top w:type="dxa" w:w="80"/>
              <w:left w:type="dxa" w:w="100"/>
              <w:bottom w:type="dxa" w:w="80"/>
              <w:right w:type="dxa" w:w="100"/>
            </w:tcMar>
          </w:tcPr>
          <w:p>
            <w:r>
              <w:rPr>
                <w:b w:val="false"/>
                <w:bCs w:val="false"/>
                <w:color w:val="1A1A1A"/>
                <w:sz w:val="19"/>
                <w:szCs w:val="19"/>
              </w:rPr>
              <w:t xml:space="preserve">Live</w:t>
            </w:r>
          </w:p>
        </w:tc>
        <w:tc>
          <w:tcPr>
            <w:tcW w:type="pct" w:w="63%"/>
            <w:tcMar>
              <w:top w:type="dxa" w:w="80"/>
              <w:left w:type="dxa" w:w="100"/>
              <w:bottom w:type="dxa" w:w="80"/>
              <w:right w:type="dxa" w:w="100"/>
            </w:tcMar>
          </w:tcPr>
          <w:p>
            <w:r>
              <w:rPr>
                <w:b w:val="false"/>
                <w:bCs w:val="false"/>
                <w:color w:val="1A1A1A"/>
                <w:sz w:val="19"/>
                <w:szCs w:val="19"/>
              </w:rPr>
              <w:t xml:space="preserve">Cache-aside: skills/locations/experiences (24h), jobs list (10min, keyed by an MD5 hash of the filter so every filter/page combo gets its own key), job detail (30min), user matches (15min).</w:t>
            </w:r>
          </w:p>
        </w:tc>
      </w:tr>
      <w:tr>
        <w:tc>
          <w:tcPr>
            <w:tcW w:type="pct" w:w="22%"/>
            <w:tcMar>
              <w:top w:type="dxa" w:w="80"/>
              <w:left w:type="dxa" w:w="100"/>
              <w:bottom w:type="dxa" w:w="80"/>
              <w:right w:type="dxa" w:w="100"/>
            </w:tcMar>
          </w:tcPr>
          <w:p>
            <w:r>
              <w:rPr>
                <w:b w:val="false"/>
                <w:bCs w:val="false"/>
                <w:color w:val="1A1A1A"/>
                <w:sz w:val="19"/>
                <w:szCs w:val="19"/>
              </w:rPr>
              <w:t xml:space="preserve">Distributed lock</w:t>
            </w:r>
          </w:p>
        </w:tc>
        <w:tc>
          <w:tcPr>
            <w:tcW w:type="pct" w:w="15%"/>
            <w:tcMar>
              <w:top w:type="dxa" w:w="80"/>
              <w:left w:type="dxa" w:w="100"/>
              <w:bottom w:type="dxa" w:w="80"/>
              <w:right w:type="dxa" w:w="100"/>
            </w:tcMar>
          </w:tcPr>
          <w:p>
            <w:r>
              <w:rPr>
                <w:b w:val="false"/>
                <w:bCs w:val="false"/>
                <w:color w:val="1A1A1A"/>
                <w:sz w:val="19"/>
                <w:szCs w:val="19"/>
              </w:rPr>
              <w:t xml:space="preserve">Live</w:t>
            </w:r>
          </w:p>
        </w:tc>
        <w:tc>
          <w:tcPr>
            <w:tcW w:type="pct" w:w="63%"/>
            <w:tcMar>
              <w:top w:type="dxa" w:w="80"/>
              <w:left w:type="dxa" w:w="100"/>
              <w:bottom w:type="dxa" w:w="80"/>
              <w:right w:type="dxa" w:w="100"/>
            </w:tcMar>
          </w:tcPr>
          <w:p>
            <w:r>
              <w:rPr>
                <w:b w:val="false"/>
                <w:bCs w:val="false"/>
                <w:color w:val="1A1A1A"/>
                <w:sz w:val="19"/>
                <w:szCs w:val="19"/>
              </w:rPr>
              <w:t xml:space="preserve">lock:fetch-jobs (90min TTL) prevents two FetchJobsWorker instances double-fetching. SET NX EX to acquire, value-checked release so one instance can never release another’s lock.</w:t>
            </w:r>
          </w:p>
        </w:tc>
      </w:tr>
      <w:tr>
        <w:tc>
          <w:tcPr>
            <w:tcW w:type="pct" w:w="22%"/>
            <w:tcMar>
              <w:top w:type="dxa" w:w="80"/>
              <w:left w:type="dxa" w:w="100"/>
              <w:bottom w:type="dxa" w:w="80"/>
              <w:right w:type="dxa" w:w="100"/>
            </w:tcMar>
          </w:tcPr>
          <w:p>
            <w:r>
              <w:rPr>
                <w:b w:val="false"/>
                <w:bCs w:val="false"/>
                <w:color w:val="1A1A1A"/>
                <w:sz w:val="19"/>
                <w:szCs w:val="19"/>
              </w:rPr>
              <w:t xml:space="preserve">JWT blacklist</w:t>
            </w:r>
          </w:p>
        </w:tc>
        <w:tc>
          <w:tcPr>
            <w:tcW w:type="pct" w:w="15%"/>
            <w:tcMar>
              <w:top w:type="dxa" w:w="80"/>
              <w:left w:type="dxa" w:w="100"/>
              <w:bottom w:type="dxa" w:w="80"/>
              <w:right w:type="dxa" w:w="100"/>
            </w:tcMar>
          </w:tcPr>
          <w:p>
            <w:r>
              <w:rPr>
                <w:b w:val="false"/>
                <w:bCs w:val="false"/>
                <w:color w:val="1A1A1A"/>
                <w:sz w:val="19"/>
                <w:szCs w:val="19"/>
              </w:rPr>
              <w:t xml:space="preserve">Live</w:t>
            </w:r>
          </w:p>
        </w:tc>
        <w:tc>
          <w:tcPr>
            <w:tcW w:type="pct" w:w="63%"/>
            <w:tcMar>
              <w:top w:type="dxa" w:w="80"/>
              <w:left w:type="dxa" w:w="100"/>
              <w:bottom w:type="dxa" w:w="80"/>
              <w:right w:type="dxa" w:w="100"/>
            </w:tcMar>
          </w:tcPr>
          <w:p>
            <w:r>
              <w:rPr>
                <w:b w:val="false"/>
                <w:bCs w:val="false"/>
                <w:color w:val="1A1A1A"/>
                <w:sz w:val="19"/>
                <w:szCs w:val="19"/>
              </w:rPr>
              <w:t xml:space="preserve">blacklist:jwt:{jti}, TTL = remaining token lifetime. Checked by JwtBlacklistMiddleware on every request; fails open if Redis is unreachable.</w:t>
            </w:r>
          </w:p>
        </w:tc>
      </w:tr>
      <w:tr>
        <w:tc>
          <w:tcPr>
            <w:tcW w:type="pct" w:w="22%"/>
            <w:tcMar>
              <w:top w:type="dxa" w:w="80"/>
              <w:left w:type="dxa" w:w="100"/>
              <w:bottom w:type="dxa" w:w="80"/>
              <w:right w:type="dxa" w:w="100"/>
            </w:tcMar>
          </w:tcPr>
          <w:p>
            <w:r>
              <w:rPr>
                <w:b w:val="false"/>
                <w:bCs w:val="false"/>
                <w:color w:val="1A1A1A"/>
                <w:sz w:val="19"/>
                <w:szCs w:val="19"/>
              </w:rPr>
              <w:t xml:space="preserve">Rate limiting</w:t>
            </w:r>
          </w:p>
        </w:tc>
        <w:tc>
          <w:tcPr>
            <w:tcW w:type="pct" w:w="15%"/>
            <w:tcMar>
              <w:top w:type="dxa" w:w="80"/>
              <w:left w:type="dxa" w:w="100"/>
              <w:bottom w:type="dxa" w:w="80"/>
              <w:right w:type="dxa" w:w="100"/>
            </w:tcMar>
          </w:tcPr>
          <w:p>
            <w:r>
              <w:rPr>
                <w:b w:val="false"/>
                <w:bCs w:val="false"/>
                <w:color w:val="1A1A1A"/>
                <w:sz w:val="19"/>
                <w:szCs w:val="19"/>
              </w:rPr>
              <w:t xml:space="preserve">Not built</w:t>
            </w:r>
          </w:p>
        </w:tc>
        <w:tc>
          <w:tcPr>
            <w:tcW w:type="pct" w:w="63%"/>
            <w:tcMar>
              <w:top w:type="dxa" w:w="80"/>
              <w:left w:type="dxa" w:w="100"/>
              <w:bottom w:type="dxa" w:w="80"/>
              <w:right w:type="dxa" w:w="100"/>
            </w:tcMar>
          </w:tcPr>
          <w:p>
            <w:r>
              <w:rPr>
                <w:b w:val="false"/>
                <w:bCs w:val="false"/>
                <w:color w:val="1A1A1A"/>
                <w:sz w:val="19"/>
                <w:szCs w:val="19"/>
              </w:rPr>
              <w:t xml:space="preserve">Spec’d (CLAUDE.md §12.3, AspNetCoreRateLimit package listed) but never wired into Program.cs. Open gap — see §6.</w:t>
            </w:r>
          </w:p>
        </w:tc>
      </w:tr>
    </w:tbl>
    <w:p>
      <w:pPr>
        <w:spacing w:after="160" w:line="300"/>
      </w:pPr>
      <w:r>
        <w:rPr>
          <w:color w:val="1A1A1A"/>
          <w:sz w:val="21"/>
          <w:szCs w:val="21"/>
        </w:rPr>
        <w:t xml:space="preserve">One deliberate cross-cutting pattern: RabbitMQ publishing fails soft, same philosophy as the JWT blacklist. If RabbitMQ is unreachable, a publish is logged and dropped rather than thrown — a broker outage should not take down job fetching or the API. Consumers apply the mirror image: if they can’t connect at startup, they retry every 10 seconds inside their own loop instead of crashing the hosted service.</w:t>
      </w:r>
    </w:p>
    <w:p>
      <w:r>
        <w:br w:type="page"/>
      </w:r>
    </w:p>
    <w:p>
      <w:pPr>
        <w:pStyle w:val="Heading1"/>
        <w:pBdr>
          <w:bottom w:val="single" w:color="6D28D9" w:sz="8" w:space="4"/>
        </w:pBdr>
        <w:spacing w:after="200" w:before="400"/>
      </w:pPr>
      <w:r>
        <w:rPr>
          <w:b/>
          <w:bCs/>
          <w:color w:val="4C1D95"/>
          <w:sz w:val="32"/>
          <w:szCs w:val="32"/>
        </w:rPr>
        <w:t xml:space="preserve">4. Frontend Architecture — Angular 21</w:t>
      </w:r>
    </w:p>
    <w:p>
      <w:pPr>
        <w:spacing w:after="160" w:line="300"/>
      </w:pPr>
      <w:r>
        <w:rPr>
          <w:color w:val="1A1A1A"/>
          <w:sz w:val="21"/>
          <w:szCs w:val="21"/>
        </w:rPr>
        <w:t xml:space="preserve">Every component is standalone (no NgModules). Dependency injection uses the inject() function, not constructor injection. Every HTTP call goes through a dedicated *.service.ts — components never call HttpClient directly.</w:t>
      </w:r>
    </w:p>
    <w:p>
      <w:pPr>
        <w:pStyle w:val="Heading2"/>
        <w:spacing w:after="140" w:before="320"/>
      </w:pPr>
      <w:r>
        <w:rPr>
          <w:b/>
          <w:bCs/>
          <w:color w:val="6D28D9"/>
          <w:sz w:val="26"/>
          <w:szCs w:val="26"/>
        </w:rPr>
        <w:t xml:space="preserve">4.1 Routing &amp; guards</w:t>
      </w:r>
    </w:p>
    <w:tbl>
      <w:tblPr>
        <w:tblW w:type="pct" w:w="100%"/>
        <w:tblBorders>
          <w:top w:val="single" w:color="CFC9DE" w:sz="2"/>
          <w:left w:val="single" w:color="CFC9DE" w:sz="2"/>
          <w:bottom w:val="single" w:color="CFC9DE" w:sz="2"/>
          <w:right w:val="single" w:color="CFC9DE" w:sz="2"/>
          <w:insideH w:val="single" w:color="E4E1EC" w:sz="2"/>
          <w:insideV w:val="single" w:color="E4E1EC" w:sz="2"/>
        </w:tblBorders>
      </w:tblPr>
      <w:tblGrid>
        <w:gridCol w:w="100"/>
        <w:gridCol w:w="100"/>
        <w:gridCol w:w="100"/>
      </w:tblGrid>
      <w:tr>
        <w:trPr>
          <w:tblHeader/>
        </w:trPr>
        <w:tc>
          <w:tcPr>
            <w:tcW w:type="pct" w:w="30%"/>
            <w:shd w:fill="EDE9FE" w:val="clear"/>
            <w:tcMar>
              <w:top w:type="dxa" w:w="80"/>
              <w:left w:type="dxa" w:w="100"/>
              <w:bottom w:type="dxa" w:w="80"/>
              <w:right w:type="dxa" w:w="100"/>
            </w:tcMar>
          </w:tcPr>
          <w:p>
            <w:r>
              <w:rPr>
                <w:b/>
                <w:bCs/>
                <w:color w:val="4C1D95"/>
                <w:sz w:val="19"/>
                <w:szCs w:val="19"/>
              </w:rPr>
              <w:t xml:space="preserve">Route</w:t>
            </w:r>
          </w:p>
        </w:tc>
        <w:tc>
          <w:tcPr>
            <w:tcW w:type="pct" w:w="40%"/>
            <w:shd w:fill="EDE9FE" w:val="clear"/>
            <w:tcMar>
              <w:top w:type="dxa" w:w="80"/>
              <w:left w:type="dxa" w:w="100"/>
              <w:bottom w:type="dxa" w:w="80"/>
              <w:right w:type="dxa" w:w="100"/>
            </w:tcMar>
          </w:tcPr>
          <w:p>
            <w:r>
              <w:rPr>
                <w:b/>
                <w:bCs/>
                <w:color w:val="4C1D95"/>
                <w:sz w:val="19"/>
                <w:szCs w:val="19"/>
              </w:rPr>
              <w:t xml:space="preserve">Guard</w:t>
            </w:r>
          </w:p>
        </w:tc>
        <w:tc>
          <w:tcPr>
            <w:tcW w:type="pct" w:w="30%"/>
            <w:shd w:fill="EDE9FE" w:val="clear"/>
            <w:tcMar>
              <w:top w:type="dxa" w:w="80"/>
              <w:left w:type="dxa" w:w="100"/>
              <w:bottom w:type="dxa" w:w="80"/>
              <w:right w:type="dxa" w:w="100"/>
            </w:tcMar>
          </w:tcPr>
          <w:p>
            <w:r>
              <w:rPr>
                <w:b/>
                <w:bCs/>
                <w:color w:val="4C1D95"/>
                <w:sz w:val="19"/>
                <w:szCs w:val="19"/>
              </w:rPr>
              <w:t xml:space="preserve">Component</w:t>
            </w:r>
          </w:p>
        </w:tc>
      </w:tr>
      <w:tr>
        <w:tc>
          <w:tcPr>
            <w:tcW w:type="pct" w:w="30%"/>
            <w:tcMar>
              <w:top w:type="dxa" w:w="80"/>
              <w:left w:type="dxa" w:w="100"/>
              <w:bottom w:type="dxa" w:w="80"/>
              <w:right w:type="dxa" w:w="100"/>
            </w:tcMar>
          </w:tcPr>
          <w:p>
            <w:r>
              <w:rPr>
                <w:b w:val="false"/>
                <w:bCs w:val="false"/>
                <w:color w:val="1A1A1A"/>
                <w:sz w:val="19"/>
                <w:szCs w:val="19"/>
              </w:rPr>
              <w:t xml:space="preserve">/</w:t>
            </w:r>
          </w:p>
        </w:tc>
        <w:tc>
          <w:tcPr>
            <w:tcW w:type="pct" w:w="40%"/>
            <w:tcMar>
              <w:top w:type="dxa" w:w="80"/>
              <w:left w:type="dxa" w:w="100"/>
              <w:bottom w:type="dxa" w:w="80"/>
              <w:right w:type="dxa" w:w="100"/>
            </w:tcMar>
          </w:tcPr>
          <w:p>
            <w:r>
              <w:rPr>
                <w:b w:val="false"/>
                <w:bCs w:val="false"/>
                <w:color w:val="1A1A1A"/>
                <w:sz w:val="19"/>
                <w:szCs w:val="19"/>
              </w:rPr>
              <w:t xml:space="preserve">public</w:t>
            </w:r>
          </w:p>
        </w:tc>
        <w:tc>
          <w:tcPr>
            <w:tcW w:type="pct" w:w="30%"/>
            <w:tcMar>
              <w:top w:type="dxa" w:w="80"/>
              <w:left w:type="dxa" w:w="100"/>
              <w:bottom w:type="dxa" w:w="80"/>
              <w:right w:type="dxa" w:w="100"/>
            </w:tcMar>
          </w:tcPr>
          <w:p>
            <w:r>
              <w:rPr>
                <w:b w:val="false"/>
                <w:bCs w:val="false"/>
                <w:color w:val="1A1A1A"/>
                <w:sz w:val="19"/>
                <w:szCs w:val="19"/>
              </w:rPr>
              <w:t xml:space="preserve">LandingComponent</w:t>
            </w:r>
          </w:p>
        </w:tc>
      </w:tr>
      <w:tr>
        <w:tc>
          <w:tcPr>
            <w:tcW w:type="pct" w:w="30%"/>
            <w:tcMar>
              <w:top w:type="dxa" w:w="80"/>
              <w:left w:type="dxa" w:w="100"/>
              <w:bottom w:type="dxa" w:w="80"/>
              <w:right w:type="dxa" w:w="100"/>
            </w:tcMar>
          </w:tcPr>
          <w:p>
            <w:r>
              <w:rPr>
                <w:b w:val="false"/>
                <w:bCs w:val="false"/>
                <w:color w:val="1A1A1A"/>
                <w:sz w:val="19"/>
                <w:szCs w:val="19"/>
              </w:rPr>
              <w:t xml:space="preserve">/auth/login, /auth/register</w:t>
            </w:r>
          </w:p>
        </w:tc>
        <w:tc>
          <w:tcPr>
            <w:tcW w:type="pct" w:w="40%"/>
            <w:tcMar>
              <w:top w:type="dxa" w:w="80"/>
              <w:left w:type="dxa" w:w="100"/>
              <w:bottom w:type="dxa" w:w="80"/>
              <w:right w:type="dxa" w:w="100"/>
            </w:tcMar>
          </w:tcPr>
          <w:p>
            <w:r>
              <w:rPr>
                <w:b w:val="false"/>
                <w:bCs w:val="false"/>
                <w:color w:val="1A1A1A"/>
                <w:sz w:val="19"/>
                <w:szCs w:val="19"/>
              </w:rPr>
              <w:t xml:space="preserve">guestGuard (redirects to /dashboard if already logged in)</w:t>
            </w:r>
          </w:p>
        </w:tc>
        <w:tc>
          <w:tcPr>
            <w:tcW w:type="pct" w:w="30%"/>
            <w:tcMar>
              <w:top w:type="dxa" w:w="80"/>
              <w:left w:type="dxa" w:w="100"/>
              <w:bottom w:type="dxa" w:w="80"/>
              <w:right w:type="dxa" w:w="100"/>
            </w:tcMar>
          </w:tcPr>
          <w:p>
            <w:r>
              <w:rPr>
                <w:b w:val="false"/>
                <w:bCs w:val="false"/>
                <w:color w:val="1A1A1A"/>
                <w:sz w:val="19"/>
                <w:szCs w:val="19"/>
              </w:rPr>
              <w:t xml:space="preserve">LoginComponent, RegisterComponent</w:t>
            </w:r>
          </w:p>
        </w:tc>
      </w:tr>
      <w:tr>
        <w:tc>
          <w:tcPr>
            <w:tcW w:type="pct" w:w="30%"/>
            <w:tcMar>
              <w:top w:type="dxa" w:w="80"/>
              <w:left w:type="dxa" w:w="100"/>
              <w:bottom w:type="dxa" w:w="80"/>
              <w:right w:type="dxa" w:w="100"/>
            </w:tcMar>
          </w:tcPr>
          <w:p>
            <w:r>
              <w:rPr>
                <w:b w:val="false"/>
                <w:bCs w:val="false"/>
                <w:color w:val="1A1A1A"/>
                <w:sz w:val="19"/>
                <w:szCs w:val="19"/>
              </w:rPr>
              <w:t xml:space="preserve">/dashboard</w:t>
            </w:r>
          </w:p>
        </w:tc>
        <w:tc>
          <w:tcPr>
            <w:tcW w:type="pct" w:w="40%"/>
            <w:tcMar>
              <w:top w:type="dxa" w:w="80"/>
              <w:left w:type="dxa" w:w="100"/>
              <w:bottom w:type="dxa" w:w="80"/>
              <w:right w:type="dxa" w:w="100"/>
            </w:tcMar>
          </w:tcPr>
          <w:p>
            <w:r>
              <w:rPr>
                <w:b w:val="false"/>
                <w:bCs w:val="false"/>
                <w:color w:val="1A1A1A"/>
                <w:sz w:val="19"/>
                <w:szCs w:val="19"/>
              </w:rPr>
              <w:t xml:space="preserve">authGuard</w:t>
            </w:r>
          </w:p>
        </w:tc>
        <w:tc>
          <w:tcPr>
            <w:tcW w:type="pct" w:w="30%"/>
            <w:tcMar>
              <w:top w:type="dxa" w:w="80"/>
              <w:left w:type="dxa" w:w="100"/>
              <w:bottom w:type="dxa" w:w="80"/>
              <w:right w:type="dxa" w:w="100"/>
            </w:tcMar>
          </w:tcPr>
          <w:p>
            <w:r>
              <w:rPr>
                <w:b w:val="false"/>
                <w:bCs w:val="false"/>
                <w:color w:val="1A1A1A"/>
                <w:sz w:val="19"/>
                <w:szCs w:val="19"/>
              </w:rPr>
              <w:t xml:space="preserve">DashboardComponent</w:t>
            </w:r>
          </w:p>
        </w:tc>
      </w:tr>
      <w:tr>
        <w:tc>
          <w:tcPr>
            <w:tcW w:type="pct" w:w="30%"/>
            <w:tcMar>
              <w:top w:type="dxa" w:w="80"/>
              <w:left w:type="dxa" w:w="100"/>
              <w:bottom w:type="dxa" w:w="80"/>
              <w:right w:type="dxa" w:w="100"/>
            </w:tcMar>
          </w:tcPr>
          <w:p>
            <w:r>
              <w:rPr>
                <w:b w:val="false"/>
                <w:bCs w:val="false"/>
                <w:color w:val="1A1A1A"/>
                <w:sz w:val="19"/>
                <w:szCs w:val="19"/>
              </w:rPr>
              <w:t xml:space="preserve">/jobs, /jobs/:id</w:t>
            </w:r>
          </w:p>
        </w:tc>
        <w:tc>
          <w:tcPr>
            <w:tcW w:type="pct" w:w="40%"/>
            <w:tcMar>
              <w:top w:type="dxa" w:w="80"/>
              <w:left w:type="dxa" w:w="100"/>
              <w:bottom w:type="dxa" w:w="80"/>
              <w:right w:type="dxa" w:w="100"/>
            </w:tcMar>
          </w:tcPr>
          <w:p>
            <w:r>
              <w:rPr>
                <w:b w:val="false"/>
                <w:bCs w:val="false"/>
                <w:color w:val="1A1A1A"/>
                <w:sz w:val="19"/>
                <w:szCs w:val="19"/>
              </w:rPr>
              <w:t xml:space="preserve">authGuard</w:t>
            </w:r>
          </w:p>
        </w:tc>
        <w:tc>
          <w:tcPr>
            <w:tcW w:type="pct" w:w="30%"/>
            <w:tcMar>
              <w:top w:type="dxa" w:w="80"/>
              <w:left w:type="dxa" w:w="100"/>
              <w:bottom w:type="dxa" w:w="80"/>
              <w:right w:type="dxa" w:w="100"/>
            </w:tcMar>
          </w:tcPr>
          <w:p>
            <w:r>
              <w:rPr>
                <w:b w:val="false"/>
                <w:bCs w:val="false"/>
                <w:color w:val="1A1A1A"/>
                <w:sz w:val="19"/>
                <w:szCs w:val="19"/>
              </w:rPr>
              <w:t xml:space="preserve">JobsListComponent, JobDetailComponent</w:t>
            </w:r>
          </w:p>
        </w:tc>
      </w:tr>
      <w:tr>
        <w:tc>
          <w:tcPr>
            <w:tcW w:type="pct" w:w="30%"/>
            <w:tcMar>
              <w:top w:type="dxa" w:w="80"/>
              <w:left w:type="dxa" w:w="100"/>
              <w:bottom w:type="dxa" w:w="80"/>
              <w:right w:type="dxa" w:w="100"/>
            </w:tcMar>
          </w:tcPr>
          <w:p>
            <w:r>
              <w:rPr>
                <w:b w:val="false"/>
                <w:bCs w:val="false"/>
                <w:color w:val="1A1A1A"/>
                <w:sz w:val="19"/>
                <w:szCs w:val="19"/>
              </w:rPr>
              <w:t xml:space="preserve">/saved</w:t>
            </w:r>
          </w:p>
        </w:tc>
        <w:tc>
          <w:tcPr>
            <w:tcW w:type="pct" w:w="40%"/>
            <w:tcMar>
              <w:top w:type="dxa" w:w="80"/>
              <w:left w:type="dxa" w:w="100"/>
              <w:bottom w:type="dxa" w:w="80"/>
              <w:right w:type="dxa" w:w="100"/>
            </w:tcMar>
          </w:tcPr>
          <w:p>
            <w:r>
              <w:rPr>
                <w:b w:val="false"/>
                <w:bCs w:val="false"/>
                <w:color w:val="1A1A1A"/>
                <w:sz w:val="19"/>
                <w:szCs w:val="19"/>
              </w:rPr>
              <w:t xml:space="preserve">authGuard</w:t>
            </w:r>
          </w:p>
        </w:tc>
        <w:tc>
          <w:tcPr>
            <w:tcW w:type="pct" w:w="30%"/>
            <w:tcMar>
              <w:top w:type="dxa" w:w="80"/>
              <w:left w:type="dxa" w:w="100"/>
              <w:bottom w:type="dxa" w:w="80"/>
              <w:right w:type="dxa" w:w="100"/>
            </w:tcMar>
          </w:tcPr>
          <w:p>
            <w:r>
              <w:rPr>
                <w:b w:val="false"/>
                <w:bCs w:val="false"/>
                <w:color w:val="1A1A1A"/>
                <w:sz w:val="19"/>
                <w:szCs w:val="19"/>
              </w:rPr>
              <w:t xml:space="preserve">SavedComponent</w:t>
            </w:r>
          </w:p>
        </w:tc>
      </w:tr>
      <w:tr>
        <w:tc>
          <w:tcPr>
            <w:tcW w:type="pct" w:w="30%"/>
            <w:tcMar>
              <w:top w:type="dxa" w:w="80"/>
              <w:left w:type="dxa" w:w="100"/>
              <w:bottom w:type="dxa" w:w="80"/>
              <w:right w:type="dxa" w:w="100"/>
            </w:tcMar>
          </w:tcPr>
          <w:p>
            <w:r>
              <w:rPr>
                <w:b w:val="false"/>
                <w:bCs w:val="false"/>
                <w:color w:val="1A1A1A"/>
                <w:sz w:val="19"/>
                <w:szCs w:val="19"/>
              </w:rPr>
              <w:t xml:space="preserve">/alerts</w:t>
            </w:r>
          </w:p>
        </w:tc>
        <w:tc>
          <w:tcPr>
            <w:tcW w:type="pct" w:w="40%"/>
            <w:tcMar>
              <w:top w:type="dxa" w:w="80"/>
              <w:left w:type="dxa" w:w="100"/>
              <w:bottom w:type="dxa" w:w="80"/>
              <w:right w:type="dxa" w:w="100"/>
            </w:tcMar>
          </w:tcPr>
          <w:p>
            <w:r>
              <w:rPr>
                <w:b w:val="false"/>
                <w:bCs w:val="false"/>
                <w:color w:val="1A1A1A"/>
                <w:sz w:val="19"/>
                <w:szCs w:val="19"/>
              </w:rPr>
              <w:t xml:space="preserve">authGuard</w:t>
            </w:r>
          </w:p>
        </w:tc>
        <w:tc>
          <w:tcPr>
            <w:tcW w:type="pct" w:w="30%"/>
            <w:tcMar>
              <w:top w:type="dxa" w:w="80"/>
              <w:left w:type="dxa" w:w="100"/>
              <w:bottom w:type="dxa" w:w="80"/>
              <w:right w:type="dxa" w:w="100"/>
            </w:tcMar>
          </w:tcPr>
          <w:p>
            <w:r>
              <w:rPr>
                <w:b w:val="false"/>
                <w:bCs w:val="false"/>
                <w:color w:val="1A1A1A"/>
                <w:sz w:val="19"/>
                <w:szCs w:val="19"/>
              </w:rPr>
              <w:t xml:space="preserve">AlertsComponent</w:t>
            </w:r>
          </w:p>
        </w:tc>
      </w:tr>
      <w:tr>
        <w:tc>
          <w:tcPr>
            <w:tcW w:type="pct" w:w="30%"/>
            <w:tcMar>
              <w:top w:type="dxa" w:w="80"/>
              <w:left w:type="dxa" w:w="100"/>
              <w:bottom w:type="dxa" w:w="80"/>
              <w:right w:type="dxa" w:w="100"/>
            </w:tcMar>
          </w:tcPr>
          <w:p>
            <w:r>
              <w:rPr>
                <w:b w:val="false"/>
                <w:bCs w:val="false"/>
                <w:color w:val="1A1A1A"/>
                <w:sz w:val="19"/>
                <w:szCs w:val="19"/>
              </w:rPr>
              <w:t xml:space="preserve">/preferences</w:t>
            </w:r>
          </w:p>
        </w:tc>
        <w:tc>
          <w:tcPr>
            <w:tcW w:type="pct" w:w="40%"/>
            <w:tcMar>
              <w:top w:type="dxa" w:w="80"/>
              <w:left w:type="dxa" w:w="100"/>
              <w:bottom w:type="dxa" w:w="80"/>
              <w:right w:type="dxa" w:w="100"/>
            </w:tcMar>
          </w:tcPr>
          <w:p>
            <w:r>
              <w:rPr>
                <w:b w:val="false"/>
                <w:bCs w:val="false"/>
                <w:color w:val="1A1A1A"/>
                <w:sz w:val="19"/>
                <w:szCs w:val="19"/>
              </w:rPr>
              <w:t xml:space="preserve">authGuard</w:t>
            </w:r>
          </w:p>
        </w:tc>
        <w:tc>
          <w:tcPr>
            <w:tcW w:type="pct" w:w="30%"/>
            <w:tcMar>
              <w:top w:type="dxa" w:w="80"/>
              <w:left w:type="dxa" w:w="100"/>
              <w:bottom w:type="dxa" w:w="80"/>
              <w:right w:type="dxa" w:w="100"/>
            </w:tcMar>
          </w:tcPr>
          <w:p>
            <w:r>
              <w:rPr>
                <w:b w:val="false"/>
                <w:bCs w:val="false"/>
                <w:color w:val="1A1A1A"/>
                <w:sz w:val="19"/>
                <w:szCs w:val="19"/>
              </w:rPr>
              <w:t xml:space="preserve">PreferencesComponent</w:t>
            </w:r>
          </w:p>
        </w:tc>
      </w:tr>
      <w:tr>
        <w:tc>
          <w:tcPr>
            <w:tcW w:type="pct" w:w="30%"/>
            <w:tcMar>
              <w:top w:type="dxa" w:w="80"/>
              <w:left w:type="dxa" w:w="100"/>
              <w:bottom w:type="dxa" w:w="80"/>
              <w:right w:type="dxa" w:w="100"/>
            </w:tcMar>
          </w:tcPr>
          <w:p>
            <w:r>
              <w:rPr>
                <w:b w:val="false"/>
                <w:bCs w:val="false"/>
                <w:color w:val="1A1A1A"/>
                <w:sz w:val="19"/>
                <w:szCs w:val="19"/>
              </w:rPr>
              <w:t xml:space="preserve">/profile</w:t>
            </w:r>
          </w:p>
        </w:tc>
        <w:tc>
          <w:tcPr>
            <w:tcW w:type="pct" w:w="40%"/>
            <w:tcMar>
              <w:top w:type="dxa" w:w="80"/>
              <w:left w:type="dxa" w:w="100"/>
              <w:bottom w:type="dxa" w:w="80"/>
              <w:right w:type="dxa" w:w="100"/>
            </w:tcMar>
          </w:tcPr>
          <w:p>
            <w:r>
              <w:rPr>
                <w:b w:val="false"/>
                <w:bCs w:val="false"/>
                <w:color w:val="1A1A1A"/>
                <w:sz w:val="19"/>
                <w:szCs w:val="19"/>
              </w:rPr>
              <w:t xml:space="preserve">authGuard</w:t>
            </w:r>
          </w:p>
        </w:tc>
        <w:tc>
          <w:tcPr>
            <w:tcW w:type="pct" w:w="30%"/>
            <w:tcMar>
              <w:top w:type="dxa" w:w="80"/>
              <w:left w:type="dxa" w:w="100"/>
              <w:bottom w:type="dxa" w:w="80"/>
              <w:right w:type="dxa" w:w="100"/>
            </w:tcMar>
          </w:tcPr>
          <w:p>
            <w:r>
              <w:rPr>
                <w:b w:val="false"/>
                <w:bCs w:val="false"/>
                <w:color w:val="1A1A1A"/>
                <w:sz w:val="19"/>
                <w:szCs w:val="19"/>
              </w:rPr>
              <w:t xml:space="preserve">PlaceholderComponent (not built yet)</w:t>
            </w:r>
          </w:p>
        </w:tc>
      </w:tr>
    </w:tbl>
    <w:p>
      <w:pPr>
        <w:spacing w:after="160" w:line="300"/>
      </w:pPr>
      <w:r>
        <w:rPr>
          <w:color w:val="1A1A1A"/>
          <w:sz w:val="21"/>
          <w:szCs w:val="21"/>
        </w:rPr>
        <w:t xml:space="preserve">authGuard/guestGuard both check for the mere presence of an accessToken in localStorage, not its validity/expiry — a known sharp edge worth knowing about (see §6).</w:t>
      </w:r>
    </w:p>
    <w:p>
      <w:pPr>
        <w:spacing w:after="160" w:line="300"/>
      </w:pPr>
      <w:r>
        <w:rPr>
          <w:color w:val="1A1A1A"/>
          <w:sz w:val="21"/>
          <w:szCs w:val="21"/>
        </w:rPr>
        <w:t xml:space="preserve">authInterceptor attaches the Bearer token to every non-auth request and, on any 401 response, clears both tokens and redirects to /auth/login.</w:t>
      </w:r>
    </w:p>
    <w:p>
      <w:pPr>
        <w:pStyle w:val="Heading2"/>
        <w:spacing w:after="140" w:before="320"/>
      </w:pPr>
      <w:r>
        <w:rPr>
          <w:b/>
          <w:bCs/>
          <w:color w:val="6D28D9"/>
          <w:sz w:val="26"/>
          <w:szCs w:val="26"/>
        </w:rPr>
        <w:t xml:space="preserve">4.2 Shared component library</w:t>
      </w:r>
    </w:p>
    <w:p>
      <w:pPr>
        <w:pStyle w:val="ListParagraph"/>
        <w:numPr>
          <w:ilvl w:val="0"/>
          <w:numId w:val="1"/>
        </w:numPr>
        <w:spacing w:after="80" w:line="280"/>
      </w:pPr>
      <w:r>
        <w:rPr>
          <w:color w:val="1A1A1A"/>
          <w:sz w:val="21"/>
          <w:szCs w:val="21"/>
        </w:rPr>
        <w:t xml:space="preserve">AppLayoutComponent — the authenticated app shell: topnav, sidebar (icon-only on tablet, full on desktop), mobile bottom tab bar, and mounts the global CommandPaletteComponent.</w:t>
      </w:r>
    </w:p>
    <w:p>
      <w:pPr>
        <w:pStyle w:val="ListParagraph"/>
        <w:numPr>
          <w:ilvl w:val="0"/>
          <w:numId w:val="1"/>
        </w:numPr>
        <w:spacing w:after="80" w:line="280"/>
      </w:pPr>
      <w:r>
        <w:rPr>
          <w:color w:val="1A1A1A"/>
          <w:sz w:val="21"/>
          <w:szCs w:val="21"/>
        </w:rPr>
        <w:t xml:space="preserve">IconComponent — a hand-built inline-SVG icon set (deliberately NOT the @lucide/angular package, which was tried twice and rejected both times — it ships as one 12.5MB bundle Angular’s tree-shaking can’t split, adding ~14.8MB to whichever lazy chunk imported even one icon).</w:t>
      </w:r>
    </w:p>
    <w:p>
      <w:pPr>
        <w:pStyle w:val="ListParagraph"/>
        <w:numPr>
          <w:ilvl w:val="0"/>
          <w:numId w:val="1"/>
        </w:numPr>
        <w:spacing w:after="80" w:line="280"/>
      </w:pPr>
      <w:r>
        <w:rPr>
          <w:color w:val="1A1A1A"/>
          <w:sz w:val="21"/>
          <w:szCs w:val="21"/>
        </w:rPr>
        <w:t xml:space="preserve">JobCardComponent, MatchBadgeComponent, MatchRingComponent (animated SVG score ring), SkillChipComponent, StatCardComponent (numbers count up via a shared utils/count-up.ts), EmptyStateComponent, LoadingSkeletonComponent, WorkerTerminalComponent, SwipeStackComponent (mobile swipe-to-save cards), CommandPaletteComponent (⌘K, real navigation + real admin fetch-jobs trigger).</w:t>
      </w:r>
    </w:p>
    <w:p>
      <w:pPr>
        <w:pStyle w:val="Heading2"/>
        <w:spacing w:after="140" w:before="320"/>
      </w:pPr>
      <w:r>
        <w:rPr>
          <w:b/>
          <w:bCs/>
          <w:color w:val="6D28D9"/>
          <w:sz w:val="26"/>
          <w:szCs w:val="26"/>
        </w:rPr>
        <w:t xml:space="preserve">4.3 Services (one per backend feature area)</w:t>
      </w:r>
    </w:p>
    <w:tbl>
      <w:tblPr>
        <w:tblW w:type="pct" w:w="100%"/>
        <w:tblBorders>
          <w:top w:val="single" w:color="CFC9DE" w:sz="2"/>
          <w:left w:val="single" w:color="CFC9DE" w:sz="2"/>
          <w:bottom w:val="single" w:color="CFC9DE" w:sz="2"/>
          <w:right w:val="single" w:color="CFC9DE" w:sz="2"/>
          <w:insideH w:val="single" w:color="E4E1EC" w:sz="2"/>
          <w:insideV w:val="single" w:color="E4E1EC" w:sz="2"/>
        </w:tblBorders>
      </w:tblPr>
      <w:tblGrid>
        <w:gridCol w:w="100"/>
        <w:gridCol w:w="100"/>
      </w:tblGrid>
      <w:tr>
        <w:trPr>
          <w:tblHeader/>
        </w:trPr>
        <w:tc>
          <w:tcPr>
            <w:tcW w:type="pct" w:w="30%"/>
            <w:shd w:fill="EDE9FE" w:val="clear"/>
            <w:tcMar>
              <w:top w:type="dxa" w:w="80"/>
              <w:left w:type="dxa" w:w="100"/>
              <w:bottom w:type="dxa" w:w="80"/>
              <w:right w:type="dxa" w:w="100"/>
            </w:tcMar>
          </w:tcPr>
          <w:p>
            <w:r>
              <w:rPr>
                <w:b/>
                <w:bCs/>
                <w:color w:val="4C1D95"/>
                <w:sz w:val="19"/>
                <w:szCs w:val="19"/>
              </w:rPr>
              <w:t xml:space="preserve">Service</w:t>
            </w:r>
          </w:p>
        </w:tc>
        <w:tc>
          <w:tcPr>
            <w:tcW w:type="pct" w:w="70%"/>
            <w:shd w:fill="EDE9FE" w:val="clear"/>
            <w:tcMar>
              <w:top w:type="dxa" w:w="80"/>
              <w:left w:type="dxa" w:w="100"/>
              <w:bottom w:type="dxa" w:w="80"/>
              <w:right w:type="dxa" w:w="100"/>
            </w:tcMar>
          </w:tcPr>
          <w:p>
            <w:r>
              <w:rPr>
                <w:b/>
                <w:bCs/>
                <w:color w:val="4C1D95"/>
                <w:sz w:val="19"/>
                <w:szCs w:val="19"/>
              </w:rPr>
              <w:t xml:space="preserve">Talks to</w:t>
            </w:r>
          </w:p>
        </w:tc>
      </w:tr>
      <w:tr>
        <w:tc>
          <w:tcPr>
            <w:tcW w:type="pct" w:w="30%"/>
            <w:tcMar>
              <w:top w:type="dxa" w:w="80"/>
              <w:left w:type="dxa" w:w="100"/>
              <w:bottom w:type="dxa" w:w="80"/>
              <w:right w:type="dxa" w:w="100"/>
            </w:tcMar>
          </w:tcPr>
          <w:p>
            <w:r>
              <w:rPr>
                <w:b w:val="false"/>
                <w:bCs w:val="false"/>
                <w:color w:val="1A1A1A"/>
                <w:sz w:val="19"/>
                <w:szCs w:val="19"/>
              </w:rPr>
              <w:t xml:space="preserve">auth.service.ts</w:t>
            </w:r>
          </w:p>
        </w:tc>
        <w:tc>
          <w:tcPr>
            <w:tcW w:type="pct" w:w="70%"/>
            <w:tcMar>
              <w:top w:type="dxa" w:w="80"/>
              <w:left w:type="dxa" w:w="100"/>
              <w:bottom w:type="dxa" w:w="80"/>
              <w:right w:type="dxa" w:w="100"/>
            </w:tcMar>
          </w:tcPr>
          <w:p>
            <w:r>
              <w:rPr>
                <w:b w:val="false"/>
                <w:bCs w:val="false"/>
                <w:color w:val="1A1A1A"/>
                <w:sz w:val="19"/>
                <w:szCs w:val="19"/>
              </w:rPr>
              <w:t xml:space="preserve">/api/auth — also owns localStorage token/user storage</w:t>
            </w:r>
          </w:p>
        </w:tc>
      </w:tr>
      <w:tr>
        <w:tc>
          <w:tcPr>
            <w:tcW w:type="pct" w:w="30%"/>
            <w:tcMar>
              <w:top w:type="dxa" w:w="80"/>
              <w:left w:type="dxa" w:w="100"/>
              <w:bottom w:type="dxa" w:w="80"/>
              <w:right w:type="dxa" w:w="100"/>
            </w:tcMar>
          </w:tcPr>
          <w:p>
            <w:r>
              <w:rPr>
                <w:b w:val="false"/>
                <w:bCs w:val="false"/>
                <w:color w:val="1A1A1A"/>
                <w:sz w:val="19"/>
                <w:szCs w:val="19"/>
              </w:rPr>
              <w:t xml:space="preserve">job.service.ts</w:t>
            </w:r>
          </w:p>
        </w:tc>
        <w:tc>
          <w:tcPr>
            <w:tcW w:type="pct" w:w="70%"/>
            <w:tcMar>
              <w:top w:type="dxa" w:w="80"/>
              <w:left w:type="dxa" w:w="100"/>
              <w:bottom w:type="dxa" w:w="80"/>
              <w:right w:type="dxa" w:w="100"/>
            </w:tcMar>
          </w:tcPr>
          <w:p>
            <w:r>
              <w:rPr>
                <w:b w:val="false"/>
                <w:bCs w:val="false"/>
                <w:color w:val="1A1A1A"/>
                <w:sz w:val="19"/>
                <w:szCs w:val="19"/>
              </w:rPr>
              <w:t xml:space="preserve">/api/jobs — list, matches, detail, save, saved</w:t>
            </w:r>
          </w:p>
        </w:tc>
      </w:tr>
      <w:tr>
        <w:tc>
          <w:tcPr>
            <w:tcW w:type="pct" w:w="30%"/>
            <w:tcMar>
              <w:top w:type="dxa" w:w="80"/>
              <w:left w:type="dxa" w:w="100"/>
              <w:bottom w:type="dxa" w:w="80"/>
              <w:right w:type="dxa" w:w="100"/>
            </w:tcMar>
          </w:tcPr>
          <w:p>
            <w:r>
              <w:rPr>
                <w:b w:val="false"/>
                <w:bCs w:val="false"/>
                <w:color w:val="1A1A1A"/>
                <w:sz w:val="19"/>
                <w:szCs w:val="19"/>
              </w:rPr>
              <w:t xml:space="preserve">preference.service.ts</w:t>
            </w:r>
          </w:p>
        </w:tc>
        <w:tc>
          <w:tcPr>
            <w:tcW w:type="pct" w:w="70%"/>
            <w:tcMar>
              <w:top w:type="dxa" w:w="80"/>
              <w:left w:type="dxa" w:w="100"/>
              <w:bottom w:type="dxa" w:w="80"/>
              <w:right w:type="dxa" w:w="100"/>
            </w:tcMar>
          </w:tcPr>
          <w:p>
            <w:r>
              <w:rPr>
                <w:b w:val="false"/>
                <w:bCs w:val="false"/>
                <w:color w:val="1A1A1A"/>
                <w:sz w:val="19"/>
                <w:szCs w:val="19"/>
              </w:rPr>
              <w:t xml:space="preserve">/api/preferences — full profile + delta add/remove skill/location</w:t>
            </w:r>
          </w:p>
        </w:tc>
      </w:tr>
      <w:tr>
        <w:tc>
          <w:tcPr>
            <w:tcW w:type="pct" w:w="30%"/>
            <w:tcMar>
              <w:top w:type="dxa" w:w="80"/>
              <w:left w:type="dxa" w:w="100"/>
              <w:bottom w:type="dxa" w:w="80"/>
              <w:right w:type="dxa" w:w="100"/>
            </w:tcMar>
          </w:tcPr>
          <w:p>
            <w:r>
              <w:rPr>
                <w:b w:val="false"/>
                <w:bCs w:val="false"/>
                <w:color w:val="1A1A1A"/>
                <w:sz w:val="19"/>
                <w:szCs w:val="19"/>
              </w:rPr>
              <w:t xml:space="preserve">master-data.service.ts</w:t>
            </w:r>
          </w:p>
        </w:tc>
        <w:tc>
          <w:tcPr>
            <w:tcW w:type="pct" w:w="70%"/>
            <w:tcMar>
              <w:top w:type="dxa" w:w="80"/>
              <w:left w:type="dxa" w:w="100"/>
              <w:bottom w:type="dxa" w:w="80"/>
              <w:right w:type="dxa" w:w="100"/>
            </w:tcMar>
          </w:tcPr>
          <w:p>
            <w:r>
              <w:rPr>
                <w:b w:val="false"/>
                <w:bCs w:val="false"/>
                <w:color w:val="1A1A1A"/>
                <w:sz w:val="19"/>
                <w:szCs w:val="19"/>
              </w:rPr>
              <w:t xml:space="preserve">/api/master — skills/locations/experiences (Redis-cached server-side)</w:t>
            </w:r>
          </w:p>
        </w:tc>
      </w:tr>
      <w:tr>
        <w:tc>
          <w:tcPr>
            <w:tcW w:type="pct" w:w="30%"/>
            <w:tcMar>
              <w:top w:type="dxa" w:w="80"/>
              <w:left w:type="dxa" w:w="100"/>
              <w:bottom w:type="dxa" w:w="80"/>
              <w:right w:type="dxa" w:w="100"/>
            </w:tcMar>
          </w:tcPr>
          <w:p>
            <w:r>
              <w:rPr>
                <w:b w:val="false"/>
                <w:bCs w:val="false"/>
                <w:color w:val="1A1A1A"/>
                <w:sz w:val="19"/>
                <w:szCs w:val="19"/>
              </w:rPr>
              <w:t xml:space="preserve">alert.service.ts</w:t>
            </w:r>
          </w:p>
        </w:tc>
        <w:tc>
          <w:tcPr>
            <w:tcW w:type="pct" w:w="70%"/>
            <w:tcMar>
              <w:top w:type="dxa" w:w="80"/>
              <w:left w:type="dxa" w:w="100"/>
              <w:bottom w:type="dxa" w:w="80"/>
              <w:right w:type="dxa" w:w="100"/>
            </w:tcMar>
          </w:tcPr>
          <w:p>
            <w:r>
              <w:rPr>
                <w:b w:val="false"/>
                <w:bCs w:val="false"/>
                <w:color w:val="1A1A1A"/>
                <w:sz w:val="19"/>
                <w:szCs w:val="19"/>
              </w:rPr>
              <w:t xml:space="preserve">/api/alerts — alert history</w:t>
            </w:r>
          </w:p>
        </w:tc>
      </w:tr>
      <w:tr>
        <w:tc>
          <w:tcPr>
            <w:tcW w:type="pct" w:w="30%"/>
            <w:tcMar>
              <w:top w:type="dxa" w:w="80"/>
              <w:left w:type="dxa" w:w="100"/>
              <w:bottom w:type="dxa" w:w="80"/>
              <w:right w:type="dxa" w:w="100"/>
            </w:tcMar>
          </w:tcPr>
          <w:p>
            <w:r>
              <w:rPr>
                <w:b w:val="false"/>
                <w:bCs w:val="false"/>
                <w:color w:val="1A1A1A"/>
                <w:sz w:val="19"/>
                <w:szCs w:val="19"/>
              </w:rPr>
              <w:t xml:space="preserve">notification.service.ts</w:t>
            </w:r>
          </w:p>
        </w:tc>
        <w:tc>
          <w:tcPr>
            <w:tcW w:type="pct" w:w="70%"/>
            <w:tcMar>
              <w:top w:type="dxa" w:w="80"/>
              <w:left w:type="dxa" w:w="100"/>
              <w:bottom w:type="dxa" w:w="80"/>
              <w:right w:type="dxa" w:w="100"/>
            </w:tcMar>
          </w:tcPr>
          <w:p>
            <w:r>
              <w:rPr>
                <w:b w:val="false"/>
                <w:bCs w:val="false"/>
                <w:color w:val="1A1A1A"/>
                <w:sz w:val="19"/>
                <w:szCs w:val="19"/>
              </w:rPr>
              <w:t xml:space="preserve">/api/notifications — feed, mark read/read-all</w:t>
            </w:r>
          </w:p>
        </w:tc>
      </w:tr>
      <w:tr>
        <w:tc>
          <w:tcPr>
            <w:tcW w:type="pct" w:w="30%"/>
            <w:tcMar>
              <w:top w:type="dxa" w:w="80"/>
              <w:left w:type="dxa" w:w="100"/>
              <w:bottom w:type="dxa" w:w="80"/>
              <w:right w:type="dxa" w:w="100"/>
            </w:tcMar>
          </w:tcPr>
          <w:p>
            <w:r>
              <w:rPr>
                <w:b w:val="false"/>
                <w:bCs w:val="false"/>
                <w:color w:val="1A1A1A"/>
                <w:sz w:val="19"/>
                <w:szCs w:val="19"/>
              </w:rPr>
              <w:t xml:space="preserve">admin.service.ts</w:t>
            </w:r>
          </w:p>
        </w:tc>
        <w:tc>
          <w:tcPr>
            <w:tcW w:type="pct" w:w="70%"/>
            <w:tcMar>
              <w:top w:type="dxa" w:w="80"/>
              <w:left w:type="dxa" w:w="100"/>
              <w:bottom w:type="dxa" w:w="80"/>
              <w:right w:type="dxa" w:w="100"/>
            </w:tcMar>
          </w:tcPr>
          <w:p>
            <w:r>
              <w:rPr>
                <w:b w:val="false"/>
                <w:bCs w:val="false"/>
                <w:color w:val="1A1A1A"/>
                <w:sz w:val="19"/>
                <w:szCs w:val="19"/>
              </w:rPr>
              <w:t xml:space="preserve">/api/admin/fetch-jobs — manual trigger, Admin role only</w:t>
            </w:r>
          </w:p>
        </w:tc>
      </w:tr>
      <w:tr>
        <w:tc>
          <w:tcPr>
            <w:tcW w:type="pct" w:w="30%"/>
            <w:tcMar>
              <w:top w:type="dxa" w:w="80"/>
              <w:left w:type="dxa" w:w="100"/>
              <w:bottom w:type="dxa" w:w="80"/>
              <w:right w:type="dxa" w:w="100"/>
            </w:tcMar>
          </w:tcPr>
          <w:p>
            <w:r>
              <w:rPr>
                <w:b w:val="false"/>
                <w:bCs w:val="false"/>
                <w:color w:val="1A1A1A"/>
                <w:sz w:val="19"/>
                <w:szCs w:val="19"/>
              </w:rPr>
              <w:t xml:space="preserve">theme.service.ts</w:t>
            </w:r>
          </w:p>
        </w:tc>
        <w:tc>
          <w:tcPr>
            <w:tcW w:type="pct" w:w="70%"/>
            <w:tcMar>
              <w:top w:type="dxa" w:w="80"/>
              <w:left w:type="dxa" w:w="100"/>
              <w:bottom w:type="dxa" w:w="80"/>
              <w:right w:type="dxa" w:w="100"/>
            </w:tcMar>
          </w:tcPr>
          <w:p>
            <w:r>
              <w:rPr>
                <w:b w:val="false"/>
                <w:bCs w:val="false"/>
                <w:color w:val="1A1A1A"/>
                <w:sz w:val="19"/>
                <w:szCs w:val="19"/>
              </w:rPr>
              <w:t xml:space="preserve">No backend — light/dark via a data-theme attribute + localStorage, defaults dark</w:t>
            </w:r>
          </w:p>
        </w:tc>
      </w:tr>
    </w:tbl>
    <w:p>
      <w:pPr>
        <w:pStyle w:val="Heading2"/>
        <w:spacing w:after="140" w:before="320"/>
      </w:pPr>
      <w:r>
        <w:rPr>
          <w:b/>
          <w:bCs/>
          <w:color w:val="6D28D9"/>
          <w:sz w:val="26"/>
          <w:szCs w:val="26"/>
        </w:rPr>
        <w:t xml:space="preserve">4.4 Design system</w:t>
      </w:r>
    </w:p>
    <w:p>
      <w:pPr>
        <w:spacing w:after="160" w:line="300"/>
      </w:pPr>
      <w:r>
        <w:rPr>
          <w:color w:val="1A1A1A"/>
          <w:sz w:val="21"/>
          <w:szCs w:val="21"/>
        </w:rPr>
        <w:t xml:space="preserve">All colors/spacing/motion live as CSS custom properties in styles/_variables.css (light theme in :root, dark theme under [data-theme="dark"]), with the actual component styles in styles/_globals.css. Every page/component reuses the same tokens (--accent, --bg-surface, --shadow-sm, --radius-lg, --ease-out, etc.) rather than hardcoding colors, which is what makes theme switching and the recent light-theme retune a CSS-only change with zero component edits required.</w:t>
      </w:r>
    </w:p>
    <w:p>
      <w:r>
        <w:br w:type="page"/>
      </w:r>
    </w:p>
    <w:p>
      <w:pPr>
        <w:pStyle w:val="Heading1"/>
        <w:pBdr>
          <w:bottom w:val="single" w:color="6D28D9" w:sz="8" w:space="4"/>
        </w:pBdr>
        <w:spacing w:after="200" w:before="400"/>
      </w:pPr>
      <w:r>
        <w:rPr>
          <w:b/>
          <w:bCs/>
          <w:color w:val="4C1D95"/>
          <w:sz w:val="32"/>
          <w:szCs w:val="32"/>
        </w:rPr>
        <w:t xml:space="preserve">5. Deployment Topology</w:t>
      </w:r>
    </w:p>
    <w:p>
      <w:pPr>
        <w:pStyle w:val="Heading2"/>
        <w:spacing w:after="140" w:before="320"/>
      </w:pPr>
      <w:r>
        <w:rPr>
          <w:b/>
          <w:bCs/>
          <w:color w:val="6D28D9"/>
          <w:sz w:val="26"/>
          <w:szCs w:val="26"/>
        </w:rPr>
        <w:t xml:space="preserve">5.1 Docker Compose — 6 services (built and verified locally)</w:t>
      </w:r>
    </w:p>
    <w:tbl>
      <w:tblPr>
        <w:tblW w:type="pct" w:w="100%"/>
        <w:tblBorders>
          <w:top w:val="single" w:color="CFC9DE" w:sz="2"/>
          <w:left w:val="single" w:color="CFC9DE" w:sz="2"/>
          <w:bottom w:val="single" w:color="CFC9DE" w:sz="2"/>
          <w:right w:val="single" w:color="CFC9DE" w:sz="2"/>
          <w:insideH w:val="single" w:color="E4E1EC" w:sz="2"/>
          <w:insideV w:val="single" w:color="E4E1EC" w:sz="2"/>
        </w:tblBorders>
      </w:tblPr>
      <w:tblGrid>
        <w:gridCol w:w="100"/>
        <w:gridCol w:w="100"/>
        <w:gridCol w:w="100"/>
      </w:tblGrid>
      <w:tr>
        <w:trPr>
          <w:tblHeader/>
        </w:trPr>
        <w:tc>
          <w:tcPr>
            <w:tcW w:type="pct" w:w="15%"/>
            <w:shd w:fill="EDE9FE" w:val="clear"/>
            <w:tcMar>
              <w:top w:type="dxa" w:w="80"/>
              <w:left w:type="dxa" w:w="100"/>
              <w:bottom w:type="dxa" w:w="80"/>
              <w:right w:type="dxa" w:w="100"/>
            </w:tcMar>
          </w:tcPr>
          <w:p>
            <w:r>
              <w:rPr>
                <w:b/>
                <w:bCs/>
                <w:color w:val="4C1D95"/>
                <w:sz w:val="19"/>
                <w:szCs w:val="19"/>
              </w:rPr>
              <w:t xml:space="preserve">Service</w:t>
            </w:r>
          </w:p>
        </w:tc>
        <w:tc>
          <w:tcPr>
            <w:tcW w:type="pct" w:w="30%"/>
            <w:shd w:fill="EDE9FE" w:val="clear"/>
            <w:tcMar>
              <w:top w:type="dxa" w:w="80"/>
              <w:left w:type="dxa" w:w="100"/>
              <w:bottom w:type="dxa" w:w="80"/>
              <w:right w:type="dxa" w:w="100"/>
            </w:tcMar>
          </w:tcPr>
          <w:p>
            <w:r>
              <w:rPr>
                <w:b/>
                <w:bCs/>
                <w:color w:val="4C1D95"/>
                <w:sz w:val="19"/>
                <w:szCs w:val="19"/>
              </w:rPr>
              <w:t xml:space="preserve">Image / build</w:t>
            </w:r>
          </w:p>
        </w:tc>
        <w:tc>
          <w:tcPr>
            <w:tcW w:type="pct" w:w="55%"/>
            <w:shd w:fill="EDE9FE" w:val="clear"/>
            <w:tcMar>
              <w:top w:type="dxa" w:w="80"/>
              <w:left w:type="dxa" w:w="100"/>
              <w:bottom w:type="dxa" w:w="80"/>
              <w:right w:type="dxa" w:w="100"/>
            </w:tcMar>
          </w:tcPr>
          <w:p>
            <w:r>
              <w:rPr>
                <w:b/>
                <w:bCs/>
                <w:color w:val="4C1D95"/>
                <w:sz w:val="19"/>
                <w:szCs w:val="19"/>
              </w:rPr>
              <w:t xml:space="preserve">Purpose</w:t>
            </w:r>
          </w:p>
        </w:tc>
      </w:tr>
      <w:tr>
        <w:tc>
          <w:tcPr>
            <w:tcW w:type="pct" w:w="15%"/>
            <w:tcMar>
              <w:top w:type="dxa" w:w="80"/>
              <w:left w:type="dxa" w:w="100"/>
              <w:bottom w:type="dxa" w:w="80"/>
              <w:right w:type="dxa" w:w="100"/>
            </w:tcMar>
          </w:tcPr>
          <w:p>
            <w:r>
              <w:rPr>
                <w:b w:val="false"/>
                <w:bCs w:val="false"/>
                <w:color w:val="1A1A1A"/>
                <w:sz w:val="19"/>
                <w:szCs w:val="19"/>
              </w:rPr>
              <w:t xml:space="preserve">api</w:t>
            </w:r>
          </w:p>
        </w:tc>
        <w:tc>
          <w:tcPr>
            <w:tcW w:type="pct" w:w="30%"/>
            <w:tcMar>
              <w:top w:type="dxa" w:w="80"/>
              <w:left w:type="dxa" w:w="100"/>
              <w:bottom w:type="dxa" w:w="80"/>
              <w:right w:type="dxa" w:w="100"/>
            </w:tcMar>
          </w:tcPr>
          <w:p>
            <w:r>
              <w:rPr>
                <w:b w:val="false"/>
                <w:bCs w:val="false"/>
                <w:color w:val="1A1A1A"/>
                <w:sz w:val="19"/>
                <w:szCs w:val="19"/>
              </w:rPr>
              <w:t xml:space="preserve">Built from repo Dockerfile</w:t>
            </w:r>
          </w:p>
        </w:tc>
        <w:tc>
          <w:tcPr>
            <w:tcW w:type="pct" w:w="55%"/>
            <w:tcMar>
              <w:top w:type="dxa" w:w="80"/>
              <w:left w:type="dxa" w:w="100"/>
              <w:bottom w:type="dxa" w:w="80"/>
              <w:right w:type="dxa" w:w="100"/>
            </w:tcMar>
          </w:tcPr>
          <w:p>
            <w:r>
              <w:rPr>
                <w:b w:val="false"/>
                <w:bCs w:val="false"/>
                <w:color w:val="1A1A1A"/>
                <w:sz w:val="19"/>
                <w:szCs w:val="19"/>
              </w:rPr>
              <w:t xml:space="preserve">.NET Web API — serves /api/* and Swagger</w:t>
            </w:r>
          </w:p>
        </w:tc>
      </w:tr>
      <w:tr>
        <w:tc>
          <w:tcPr>
            <w:tcW w:type="pct" w:w="15%"/>
            <w:tcMar>
              <w:top w:type="dxa" w:w="80"/>
              <w:left w:type="dxa" w:w="100"/>
              <w:bottom w:type="dxa" w:w="80"/>
              <w:right w:type="dxa" w:w="100"/>
            </w:tcMar>
          </w:tcPr>
          <w:p>
            <w:r>
              <w:rPr>
                <w:b w:val="false"/>
                <w:bCs w:val="false"/>
                <w:color w:val="1A1A1A"/>
                <w:sz w:val="19"/>
                <w:szCs w:val="19"/>
              </w:rPr>
              <w:t xml:space="preserve">worker</w:t>
            </w:r>
          </w:p>
        </w:tc>
        <w:tc>
          <w:tcPr>
            <w:tcW w:type="pct" w:w="30%"/>
            <w:tcMar>
              <w:top w:type="dxa" w:w="80"/>
              <w:left w:type="dxa" w:w="100"/>
              <w:bottom w:type="dxa" w:w="80"/>
              <w:right w:type="dxa" w:w="100"/>
            </w:tcMar>
          </w:tcPr>
          <w:p>
            <w:r>
              <w:rPr>
                <w:b w:val="false"/>
                <w:bCs w:val="false"/>
                <w:color w:val="1A1A1A"/>
                <w:sz w:val="19"/>
                <w:szCs w:val="19"/>
              </w:rPr>
              <w:t xml:space="preserve">Same image, RUN_MODE=worker</w:t>
            </w:r>
          </w:p>
        </w:tc>
        <w:tc>
          <w:tcPr>
            <w:tcW w:type="pct" w:w="55%"/>
            <w:tcMar>
              <w:top w:type="dxa" w:w="80"/>
              <w:left w:type="dxa" w:w="100"/>
              <w:bottom w:type="dxa" w:w="80"/>
              <w:right w:type="dxa" w:w="100"/>
            </w:tcMar>
          </w:tcPr>
          <w:p>
            <w:r>
              <w:rPr>
                <w:b w:val="false"/>
                <w:bCs w:val="false"/>
                <w:color w:val="1A1A1A"/>
                <w:sz w:val="19"/>
                <w:szCs w:val="19"/>
              </w:rPr>
              <w:t xml:space="preserve">Same binary, runs only the background workers + hosted services, no HTTP pipeline</w:t>
            </w:r>
          </w:p>
        </w:tc>
      </w:tr>
      <w:tr>
        <w:tc>
          <w:tcPr>
            <w:tcW w:type="pct" w:w="15%"/>
            <w:tcMar>
              <w:top w:type="dxa" w:w="80"/>
              <w:left w:type="dxa" w:w="100"/>
              <w:bottom w:type="dxa" w:w="80"/>
              <w:right w:type="dxa" w:w="100"/>
            </w:tcMar>
          </w:tcPr>
          <w:p>
            <w:r>
              <w:rPr>
                <w:b w:val="false"/>
                <w:bCs w:val="false"/>
                <w:color w:val="1A1A1A"/>
                <w:sz w:val="19"/>
                <w:szCs w:val="19"/>
              </w:rPr>
              <w:t xml:space="preserve">db</w:t>
            </w:r>
          </w:p>
        </w:tc>
        <w:tc>
          <w:tcPr>
            <w:tcW w:type="pct" w:w="30%"/>
            <w:tcMar>
              <w:top w:type="dxa" w:w="80"/>
              <w:left w:type="dxa" w:w="100"/>
              <w:bottom w:type="dxa" w:w="80"/>
              <w:right w:type="dxa" w:w="100"/>
            </w:tcMar>
          </w:tcPr>
          <w:p>
            <w:r>
              <w:rPr>
                <w:b w:val="false"/>
                <w:bCs w:val="false"/>
                <w:color w:val="1A1A1A"/>
                <w:sz w:val="19"/>
                <w:szCs w:val="19"/>
              </w:rPr>
              <w:t xml:space="preserve">postgres:15</w:t>
            </w:r>
          </w:p>
        </w:tc>
        <w:tc>
          <w:tcPr>
            <w:tcW w:type="pct" w:w="55%"/>
            <w:tcMar>
              <w:top w:type="dxa" w:w="80"/>
              <w:left w:type="dxa" w:w="100"/>
              <w:bottom w:type="dxa" w:w="80"/>
              <w:right w:type="dxa" w:w="100"/>
            </w:tcMar>
          </w:tcPr>
          <w:p>
            <w:r>
              <w:rPr>
                <w:b w:val="false"/>
                <w:bCs w:val="false"/>
                <w:color w:val="1A1A1A"/>
                <w:sz w:val="19"/>
                <w:szCs w:val="19"/>
              </w:rPr>
              <w:t xml:space="preserve">Source of truth. Host port 5433→5432 currently exposed for local `dotnet ef database update` — worth dropping before a real public deploy.</w:t>
            </w:r>
          </w:p>
        </w:tc>
      </w:tr>
      <w:tr>
        <w:tc>
          <w:tcPr>
            <w:tcW w:type="pct" w:w="15%"/>
            <w:tcMar>
              <w:top w:type="dxa" w:w="80"/>
              <w:left w:type="dxa" w:w="100"/>
              <w:bottom w:type="dxa" w:w="80"/>
              <w:right w:type="dxa" w:w="100"/>
            </w:tcMar>
          </w:tcPr>
          <w:p>
            <w:r>
              <w:rPr>
                <w:b w:val="false"/>
                <w:bCs w:val="false"/>
                <w:color w:val="1A1A1A"/>
                <w:sz w:val="19"/>
                <w:szCs w:val="19"/>
              </w:rPr>
              <w:t xml:space="preserve">redis</w:t>
            </w:r>
          </w:p>
        </w:tc>
        <w:tc>
          <w:tcPr>
            <w:tcW w:type="pct" w:w="30%"/>
            <w:tcMar>
              <w:top w:type="dxa" w:w="80"/>
              <w:left w:type="dxa" w:w="100"/>
              <w:bottom w:type="dxa" w:w="80"/>
              <w:right w:type="dxa" w:w="100"/>
            </w:tcMar>
          </w:tcPr>
          <w:p>
            <w:r>
              <w:rPr>
                <w:b w:val="false"/>
                <w:bCs w:val="false"/>
                <w:color w:val="1A1A1A"/>
                <w:sz w:val="19"/>
                <w:szCs w:val="19"/>
              </w:rPr>
              <w:t xml:space="preserve">redis:7-alpine</w:t>
            </w:r>
          </w:p>
        </w:tc>
        <w:tc>
          <w:tcPr>
            <w:tcW w:type="pct" w:w="55%"/>
            <w:tcMar>
              <w:top w:type="dxa" w:w="80"/>
              <w:left w:type="dxa" w:w="100"/>
              <w:bottom w:type="dxa" w:w="80"/>
              <w:right w:type="dxa" w:w="100"/>
            </w:tcMar>
          </w:tcPr>
          <w:p>
            <w:r>
              <w:rPr>
                <w:b w:val="false"/>
                <w:bCs w:val="false"/>
                <w:color w:val="1A1A1A"/>
                <w:sz w:val="19"/>
                <w:szCs w:val="19"/>
              </w:rPr>
              <w:t xml:space="preserve">Password-protected via --requirepass</w:t>
            </w:r>
          </w:p>
        </w:tc>
      </w:tr>
      <w:tr>
        <w:tc>
          <w:tcPr>
            <w:tcW w:type="pct" w:w="15%"/>
            <w:tcMar>
              <w:top w:type="dxa" w:w="80"/>
              <w:left w:type="dxa" w:w="100"/>
              <w:bottom w:type="dxa" w:w="80"/>
              <w:right w:type="dxa" w:w="100"/>
            </w:tcMar>
          </w:tcPr>
          <w:p>
            <w:r>
              <w:rPr>
                <w:b w:val="false"/>
                <w:bCs w:val="false"/>
                <w:color w:val="1A1A1A"/>
                <w:sz w:val="19"/>
                <w:szCs w:val="19"/>
              </w:rPr>
              <w:t xml:space="preserve">rabbitmq</w:t>
            </w:r>
          </w:p>
        </w:tc>
        <w:tc>
          <w:tcPr>
            <w:tcW w:type="pct" w:w="30%"/>
            <w:tcMar>
              <w:top w:type="dxa" w:w="80"/>
              <w:left w:type="dxa" w:w="100"/>
              <w:bottom w:type="dxa" w:w="80"/>
              <w:right w:type="dxa" w:w="100"/>
            </w:tcMar>
          </w:tcPr>
          <w:p>
            <w:r>
              <w:rPr>
                <w:b w:val="false"/>
                <w:bCs w:val="false"/>
                <w:color w:val="1A1A1A"/>
                <w:sz w:val="19"/>
                <w:szCs w:val="19"/>
              </w:rPr>
              <w:t xml:space="preserve">rabbitmq:3-management</w:t>
            </w:r>
          </w:p>
        </w:tc>
        <w:tc>
          <w:tcPr>
            <w:tcW w:type="pct" w:w="55%"/>
            <w:tcMar>
              <w:top w:type="dxa" w:w="80"/>
              <w:left w:type="dxa" w:w="100"/>
              <w:bottom w:type="dxa" w:w="80"/>
              <w:right w:type="dxa" w:w="100"/>
            </w:tcMar>
          </w:tcPr>
          <w:p>
            <w:r>
              <w:rPr>
                <w:b w:val="false"/>
                <w:bCs w:val="false"/>
                <w:color w:val="1A1A1A"/>
                <w:sz w:val="19"/>
                <w:szCs w:val="19"/>
              </w:rPr>
              <w:t xml:space="preserve">Management UI on 15672 — dev convenience, should not be exposed in production</w:t>
            </w:r>
          </w:p>
        </w:tc>
      </w:tr>
      <w:tr>
        <w:tc>
          <w:tcPr>
            <w:tcW w:type="pct" w:w="15%"/>
            <w:tcMar>
              <w:top w:type="dxa" w:w="80"/>
              <w:left w:type="dxa" w:w="100"/>
              <w:bottom w:type="dxa" w:w="80"/>
              <w:right w:type="dxa" w:w="100"/>
            </w:tcMar>
          </w:tcPr>
          <w:p>
            <w:r>
              <w:rPr>
                <w:b w:val="false"/>
                <w:bCs w:val="false"/>
                <w:color w:val="1A1A1A"/>
                <w:sz w:val="19"/>
                <w:szCs w:val="19"/>
              </w:rPr>
              <w:t xml:space="preserve">nginx</w:t>
            </w:r>
          </w:p>
        </w:tc>
        <w:tc>
          <w:tcPr>
            <w:tcW w:type="pct" w:w="30%"/>
            <w:tcMar>
              <w:top w:type="dxa" w:w="80"/>
              <w:left w:type="dxa" w:w="100"/>
              <w:bottom w:type="dxa" w:w="80"/>
              <w:right w:type="dxa" w:w="100"/>
            </w:tcMar>
          </w:tcPr>
          <w:p>
            <w:r>
              <w:rPr>
                <w:b w:val="false"/>
                <w:bCs w:val="false"/>
                <w:color w:val="1A1A1A"/>
                <w:sz w:val="19"/>
                <w:szCs w:val="19"/>
              </w:rPr>
              <w:t xml:space="preserve">Built from nginx/Dockerfile (multi-stage: npm build the Angular app, then nginx:alpine)</w:t>
            </w:r>
          </w:p>
        </w:tc>
        <w:tc>
          <w:tcPr>
            <w:tcW w:type="pct" w:w="55%"/>
            <w:tcMar>
              <w:top w:type="dxa" w:w="80"/>
              <w:left w:type="dxa" w:w="100"/>
              <w:bottom w:type="dxa" w:w="80"/>
              <w:right w:type="dxa" w:w="100"/>
            </w:tcMar>
          </w:tcPr>
          <w:p>
            <w:r>
              <w:rPr>
                <w:b w:val="false"/>
                <w:bCs w:val="false"/>
                <w:color w:val="1A1A1A"/>
                <w:sz w:val="19"/>
                <w:szCs w:val="19"/>
              </w:rPr>
              <w:t xml:space="preserve">Serves the Angular static build + reverse-proxies /api/ to the api service. Only port 80 currently (no TLS — see below).</w:t>
            </w:r>
          </w:p>
        </w:tc>
      </w:tr>
    </w:tbl>
    <w:p>
      <w:pPr>
        <w:spacing w:after="160" w:line="300"/>
      </w:pPr>
      <w:r>
        <w:rPr>
          <w:color w:val="1A1A1A"/>
          <w:sz w:val="21"/>
          <w:szCs w:val="21"/>
        </w:rPr>
        <w:t xml:space="preserve">The api and worker services are literally the same compiled binary — Program.cs branches on the RUN_MODE environment variable to decide whether to start the HTTP pipeline, the background hosted services, or (in local `dotnet run`, no RUN_MODE set) both, exactly as every earlier local dev session already worked.</w:t>
      </w:r>
    </w:p>
    <w:p>
      <w:pPr>
        <w:pStyle w:val="Heading2"/>
        <w:spacing w:after="140" w:before="320"/>
      </w:pPr>
      <w:r>
        <w:rPr>
          <w:b/>
          <w:bCs/>
          <w:color w:val="6D28D9"/>
          <w:sz w:val="26"/>
          <w:szCs w:val="26"/>
        </w:rPr>
        <w:t xml:space="preserve">5.2 What’s NOT done yet — the actual remaining work</w:t>
      </w:r>
    </w:p>
    <w:p>
      <w:pPr>
        <w:spacing w:after="160" w:line="300"/>
      </w:pPr>
      <w:r>
        <w:rPr>
          <w:color w:val="1A1A1A"/>
          <w:sz w:val="21"/>
          <w:szCs w:val="21"/>
        </w:rPr>
        <w:t xml:space="preserve">Per CLAUDE.md’s numbered build order, Steps 1 through 8 are complete and verified live (real jobs fetched, real match/alert/mail pipeline run end-to-end, real Docker Compose stack run end-to-end). Steps 9 and 10 have no code yet:</w:t>
      </w:r>
    </w:p>
    <w:p>
      <w:pPr>
        <w:spacing w:after="100" w:line="280"/>
      </w:pPr>
      <w:r>
        <w:rPr>
          <w:b/>
          <w:bCs/>
          <w:color w:val="1A1A1A"/>
          <w:sz w:val="21"/>
          <w:szCs w:val="21"/>
        </w:rPr>
        <w:t xml:space="preserve">Step 9 — Deploy to a live server: </w:t>
      </w:r>
      <w:r>
        <w:rPr>
          <w:color w:val="1A1A1A"/>
          <w:sz w:val="21"/>
          <w:szCs w:val="21"/>
        </w:rPr>
        <w:t xml:space="preserve">needs a real host (VPS/cloud VM), a domain (e.g. jobping.dev), and a real TLS certificate before nginx.conf’s HTTPS block can be added back — it was deliberately left out until there’s a real server to issue a cert for.</w:t>
      </w:r>
    </w:p>
    <w:p>
      <w:pPr>
        <w:spacing w:after="100" w:line="280"/>
      </w:pPr>
      <w:r>
        <w:rPr>
          <w:b/>
          <w:bCs/>
          <w:color w:val="1A1A1A"/>
          <w:sz w:val="21"/>
          <w:szCs w:val="21"/>
        </w:rPr>
        <w:t xml:space="preserve">Step 10 — GitHub Actions CI/CD: </w:t>
      </w:r>
      <w:r>
        <w:rPr>
          <w:color w:val="1A1A1A"/>
          <w:sz w:val="21"/>
          <w:szCs w:val="21"/>
        </w:rPr>
        <w:t xml:space="preserve">no .github/workflows/ directory exists yet. Note for whoever builds this: there are no automated tests anywhere in the project yet either, so a CI test step will need either a real Postgres/Redis/RabbitMQ available to the runner or a decision to skip automated tests for v1.</w:t>
      </w:r>
    </w:p>
    <w:p>
      <w:r>
        <w:br w:type="page"/>
      </w:r>
    </w:p>
    <w:p>
      <w:pPr>
        <w:pStyle w:val="Heading1"/>
        <w:pBdr>
          <w:bottom w:val="single" w:color="6D28D9" w:sz="8" w:space="4"/>
        </w:pBdr>
        <w:spacing w:after="200" w:before="400"/>
      </w:pPr>
      <w:r>
        <w:rPr>
          <w:b/>
          <w:bCs/>
          <w:color w:val="4C1D95"/>
          <w:sz w:val="32"/>
          <w:szCs w:val="32"/>
        </w:rPr>
        <w:t xml:space="preserve">6. Known Gaps &amp; Things Worth Knowing Before Going Live</w:t>
      </w:r>
    </w:p>
    <w:p>
      <w:pPr>
        <w:pStyle w:val="ListParagraph"/>
        <w:numPr>
          <w:ilvl w:val="0"/>
          <w:numId w:val="1"/>
        </w:numPr>
        <w:spacing w:after="80" w:line="280"/>
      </w:pPr>
      <w:r>
        <w:rPr>
          <w:color w:val="1A1A1A"/>
          <w:sz w:val="21"/>
          <w:szCs w:val="21"/>
        </w:rPr>
        <w:t xml:space="preserve">No automated tests anywhere in the project (backend or frontend) — every verification so far has been manual (dotnet build, ng build, live Docker Compose runs, curl/Swagger testing).</w:t>
      </w:r>
    </w:p>
    <w:p>
      <w:pPr>
        <w:pStyle w:val="ListParagraph"/>
        <w:numPr>
          <w:ilvl w:val="0"/>
          <w:numId w:val="1"/>
        </w:numPr>
        <w:spacing w:after="80" w:line="280"/>
      </w:pPr>
      <w:r>
        <w:rPr>
          <w:color w:val="1A1A1A"/>
          <w:sz w:val="21"/>
          <w:szCs w:val="21"/>
        </w:rPr>
        <w:t xml:space="preserve">Redis rate limiting is spec’d but not implemented — nothing currently stops API abuse at the request-rate level.</w:t>
      </w:r>
    </w:p>
    <w:p>
      <w:pPr>
        <w:pStyle w:val="ListParagraph"/>
        <w:numPr>
          <w:ilvl w:val="0"/>
          <w:numId w:val="1"/>
        </w:numPr>
        <w:spacing w:after="80" w:line="280"/>
      </w:pPr>
      <w:r>
        <w:rPr>
          <w:color w:val="1A1A1A"/>
          <w:sz w:val="21"/>
          <w:szCs w:val="21"/>
        </w:rPr>
        <w:t xml:space="preserve">authGuard/guestGuard check token presence, not validity — a stale/expired token in localStorage can cause confusing redirect loops until an actual API call triggers the 401 interceptor cleanup.</w:t>
      </w:r>
    </w:p>
    <w:p>
      <w:pPr>
        <w:pStyle w:val="ListParagraph"/>
        <w:numPr>
          <w:ilvl w:val="0"/>
          <w:numId w:val="1"/>
        </w:numPr>
        <w:spacing w:after="80" w:line="280"/>
      </w:pPr>
      <w:r>
        <w:rPr>
          <w:color w:val="1A1A1A"/>
          <w:sz w:val="21"/>
          <w:szCs w:val="21"/>
        </w:rPr>
        <w:t xml:space="preserve">No live-browser QA has ever been done by an automated tool in any session — every frontend change has been verified via `ng build` only, never actually clicked through by tooling. Real verification has depended on the user checking in a browser directly.</w:t>
      </w:r>
    </w:p>
    <w:p>
      <w:pPr>
        <w:pStyle w:val="ListParagraph"/>
        <w:numPr>
          <w:ilvl w:val="0"/>
          <w:numId w:val="1"/>
        </w:numPr>
        <w:spacing w:after="80" w:line="280"/>
      </w:pPr>
      <w:r>
        <w:rPr>
          <w:color w:val="1A1A1A"/>
          <w:sz w:val="21"/>
          <w:szCs w:val="21"/>
        </w:rPr>
        <w:t xml:space="preserve">The dev JWT secret from the very first commit is still sitting in the public GitHub repo’s history (it’s an obviously-placeholder "Dev…" value, never used in production, but technically still public — rotating it costs nothing; scrubbing it from git history would need a force-push, which needs explicit sign-off first).</w:t>
      </w:r>
    </w:p>
    <w:p>
      <w:pPr>
        <w:pStyle w:val="ListParagraph"/>
        <w:numPr>
          <w:ilvl w:val="0"/>
          <w:numId w:val="1"/>
        </w:numPr>
        <w:spacing w:after="80" w:line="280"/>
      </w:pPr>
      <w:r>
        <w:rPr>
          <w:color w:val="1A1A1A"/>
          <w:sz w:val="21"/>
          <w:szCs w:val="21"/>
        </w:rPr>
        <w:t xml:space="preserve">The db service’s host port mapping (5433→5432) and RabbitMQ’s management UI port (15672) are both fine for local dev but should be reconsidered before exposing the stack on a real public server.</w:t>
      </w:r>
    </w:p>
    <w:p>
      <w:pPr>
        <w:pStyle w:val="ListParagraph"/>
        <w:numPr>
          <w:ilvl w:val="0"/>
          <w:numId w:val="1"/>
        </w:numPr>
        <w:spacing w:after="80" w:line="280"/>
      </w:pPr>
      <w:r>
        <w:rPr>
          <w:color w:val="1A1A1A"/>
          <w:sz w:val="21"/>
          <w:szCs w:val="21"/>
        </w:rPr>
        <w:t xml:space="preserve">/profile is still a placeholder page — never in scope for any frontend pass so far.</w:t>
      </w:r>
    </w:p>
    <w:p>
      <w:r>
        <w:br w:type="page"/>
      </w:r>
    </w:p>
    <w:p>
      <w:pPr>
        <w:pStyle w:val="Heading1"/>
        <w:pBdr>
          <w:bottom w:val="single" w:color="6D28D9" w:sz="8" w:space="4"/>
        </w:pBdr>
        <w:spacing w:after="200" w:before="400"/>
      </w:pPr>
      <w:r>
        <w:rPr>
          <w:b/>
          <w:bCs/>
          <w:color w:val="4C1D95"/>
          <w:sz w:val="32"/>
          <w:szCs w:val="32"/>
        </w:rPr>
        <w:t xml:space="preserve">7. Quick Reference — Where To Look For Things</w:t>
      </w:r>
    </w:p>
    <w:tbl>
      <w:tblPr>
        <w:tblW w:type="pct" w:w="100%"/>
        <w:tblBorders>
          <w:top w:val="single" w:color="CFC9DE" w:sz="2"/>
          <w:left w:val="single" w:color="CFC9DE" w:sz="2"/>
          <w:bottom w:val="single" w:color="CFC9DE" w:sz="2"/>
          <w:right w:val="single" w:color="CFC9DE" w:sz="2"/>
          <w:insideH w:val="single" w:color="E4E1EC" w:sz="2"/>
          <w:insideV w:val="single" w:color="E4E1EC" w:sz="2"/>
        </w:tblBorders>
      </w:tblPr>
      <w:tblGrid>
        <w:gridCol w:w="100"/>
        <w:gridCol w:w="100"/>
      </w:tblGrid>
      <w:tr>
        <w:trPr>
          <w:tblHeader/>
        </w:trPr>
        <w:tc>
          <w:tcPr>
            <w:tcW w:type="pct" w:w="40%"/>
            <w:shd w:fill="EDE9FE" w:val="clear"/>
            <w:tcMar>
              <w:top w:type="dxa" w:w="80"/>
              <w:left w:type="dxa" w:w="100"/>
              <w:bottom w:type="dxa" w:w="80"/>
              <w:right w:type="dxa" w:w="100"/>
            </w:tcMar>
          </w:tcPr>
          <w:p>
            <w:r>
              <w:rPr>
                <w:b/>
                <w:bCs/>
                <w:color w:val="4C1D95"/>
                <w:sz w:val="19"/>
                <w:szCs w:val="19"/>
              </w:rPr>
              <w:t xml:space="preserve">Question</w:t>
            </w:r>
          </w:p>
        </w:tc>
        <w:tc>
          <w:tcPr>
            <w:tcW w:type="pct" w:w="60%"/>
            <w:shd w:fill="EDE9FE" w:val="clear"/>
            <w:tcMar>
              <w:top w:type="dxa" w:w="80"/>
              <w:left w:type="dxa" w:w="100"/>
              <w:bottom w:type="dxa" w:w="80"/>
              <w:right w:type="dxa" w:w="100"/>
            </w:tcMar>
          </w:tcPr>
          <w:p>
            <w:r>
              <w:rPr>
                <w:b/>
                <w:bCs/>
                <w:color w:val="4C1D95"/>
                <w:sz w:val="19"/>
                <w:szCs w:val="19"/>
              </w:rPr>
              <w:t xml:space="preserve">Look here</w:t>
            </w:r>
          </w:p>
        </w:tc>
      </w:tr>
      <w:tr>
        <w:tc>
          <w:tcPr>
            <w:tcW w:type="pct" w:w="40%"/>
            <w:tcMar>
              <w:top w:type="dxa" w:w="80"/>
              <w:left w:type="dxa" w:w="100"/>
              <w:bottom w:type="dxa" w:w="80"/>
              <w:right w:type="dxa" w:w="100"/>
            </w:tcMar>
          </w:tcPr>
          <w:p>
            <w:r>
              <w:rPr>
                <w:b w:val="false"/>
                <w:bCs w:val="false"/>
                <w:color w:val="1A1A1A"/>
                <w:sz w:val="19"/>
                <w:szCs w:val="19"/>
              </w:rPr>
              <w:t xml:space="preserve">"What’s actually built vs. just spec’d?"</w:t>
            </w:r>
          </w:p>
        </w:tc>
        <w:tc>
          <w:tcPr>
            <w:tcW w:type="pct" w:w="60%"/>
            <w:tcMar>
              <w:top w:type="dxa" w:w="80"/>
              <w:left w:type="dxa" w:w="100"/>
              <w:bottom w:type="dxa" w:w="80"/>
              <w:right w:type="dxa" w:w="100"/>
            </w:tcMar>
          </w:tcPr>
          <w:p>
            <w:r>
              <w:rPr>
                <w:b w:val="false"/>
                <w:bCs w:val="false"/>
                <w:color w:val="1A1A1A"/>
                <w:sz w:val="19"/>
                <w:szCs w:val="19"/>
              </w:rPr>
              <w:t xml:space="preserve">.ai-context/PENDING.md and the latest entries in .ai-context/SESSION_LOG.md</w:t>
            </w:r>
          </w:p>
        </w:tc>
      </w:tr>
      <w:tr>
        <w:tc>
          <w:tcPr>
            <w:tcW w:type="pct" w:w="40%"/>
            <w:tcMar>
              <w:top w:type="dxa" w:w="80"/>
              <w:left w:type="dxa" w:w="100"/>
              <w:bottom w:type="dxa" w:w="80"/>
              <w:right w:type="dxa" w:w="100"/>
            </w:tcMar>
          </w:tcPr>
          <w:p>
            <w:r>
              <w:rPr>
                <w:b w:val="false"/>
                <w:bCs w:val="false"/>
                <w:color w:val="1A1A1A"/>
                <w:sz w:val="19"/>
                <w:szCs w:val="19"/>
              </w:rPr>
              <w:t xml:space="preserve">"Why was X built differently from the CLAUDE.md spec?"</w:t>
            </w:r>
          </w:p>
        </w:tc>
        <w:tc>
          <w:tcPr>
            <w:tcW w:type="pct" w:w="60%"/>
            <w:tcMar>
              <w:top w:type="dxa" w:w="80"/>
              <w:left w:type="dxa" w:w="100"/>
              <w:bottom w:type="dxa" w:w="80"/>
              <w:right w:type="dxa" w:w="100"/>
            </w:tcMar>
          </w:tcPr>
          <w:p>
            <w:r>
              <w:rPr>
                <w:b w:val="false"/>
                <w:bCs w:val="false"/>
                <w:color w:val="1A1A1A"/>
                <w:sz w:val="19"/>
                <w:szCs w:val="19"/>
              </w:rPr>
              <w:t xml:space="preserve">.ai-context/DECISIONS.md</w:t>
            </w:r>
          </w:p>
        </w:tc>
      </w:tr>
      <w:tr>
        <w:tc>
          <w:tcPr>
            <w:tcW w:type="pct" w:w="40%"/>
            <w:tcMar>
              <w:top w:type="dxa" w:w="80"/>
              <w:left w:type="dxa" w:w="100"/>
              <w:bottom w:type="dxa" w:w="80"/>
              <w:right w:type="dxa" w:w="100"/>
            </w:tcMar>
          </w:tcPr>
          <w:p>
            <w:r>
              <w:rPr>
                <w:b w:val="false"/>
                <w:bCs w:val="false"/>
                <w:color w:val="1A1A1A"/>
                <w:sz w:val="19"/>
                <w:szCs w:val="19"/>
              </w:rPr>
              <w:t xml:space="preserve">"What does the full original spec say?"</w:t>
            </w:r>
          </w:p>
        </w:tc>
        <w:tc>
          <w:tcPr>
            <w:tcW w:type="pct" w:w="60%"/>
            <w:tcMar>
              <w:top w:type="dxa" w:w="80"/>
              <w:left w:type="dxa" w:w="100"/>
              <w:bottom w:type="dxa" w:w="80"/>
              <w:right w:type="dxa" w:w="100"/>
            </w:tcMar>
          </w:tcPr>
          <w:p>
            <w:r>
              <w:rPr>
                <w:b w:val="false"/>
                <w:bCs w:val="false"/>
                <w:color w:val="1A1A1A"/>
                <w:sz w:val="19"/>
                <w:szCs w:val="19"/>
              </w:rPr>
              <w:t xml:space="preserve">CLAUDE.md (repo root) — the target spec, not always what’s actually there</w:t>
            </w:r>
          </w:p>
        </w:tc>
      </w:tr>
      <w:tr>
        <w:tc>
          <w:tcPr>
            <w:tcW w:type="pct" w:w="40%"/>
            <w:tcMar>
              <w:top w:type="dxa" w:w="80"/>
              <w:left w:type="dxa" w:w="100"/>
              <w:bottom w:type="dxa" w:w="80"/>
              <w:right w:type="dxa" w:w="100"/>
            </w:tcMar>
          </w:tcPr>
          <w:p>
            <w:r>
              <w:rPr>
                <w:b w:val="false"/>
                <w:bCs w:val="false"/>
                <w:color w:val="1A1A1A"/>
                <w:sz w:val="19"/>
                <w:szCs w:val="19"/>
              </w:rPr>
              <w:t xml:space="preserve">"How do I run everything locally?"</w:t>
            </w:r>
          </w:p>
        </w:tc>
        <w:tc>
          <w:tcPr>
            <w:tcW w:type="pct" w:w="60%"/>
            <w:tcMar>
              <w:top w:type="dxa" w:w="80"/>
              <w:left w:type="dxa" w:w="100"/>
              <w:bottom w:type="dxa" w:w="80"/>
              <w:right w:type="dxa" w:w="100"/>
            </w:tcMar>
          </w:tcPr>
          <w:p>
            <w:r>
              <w:rPr>
                <w:b w:val="false"/>
                <w:bCs w:val="false"/>
                <w:color w:val="1A1A1A"/>
                <w:sz w:val="19"/>
                <w:szCs w:val="19"/>
              </w:rPr>
              <w:t xml:space="preserve">docker compose up -d (needs a .env — copy .env.example) or run Postgres/Redis/RabbitMQ natively + `dotnet run` + `ng serve`</w:t>
            </w:r>
          </w:p>
        </w:tc>
      </w:tr>
      <w:tr>
        <w:tc>
          <w:tcPr>
            <w:tcW w:type="pct" w:w="40%"/>
            <w:tcMar>
              <w:top w:type="dxa" w:w="80"/>
              <w:left w:type="dxa" w:w="100"/>
              <w:bottom w:type="dxa" w:w="80"/>
              <w:right w:type="dxa" w:w="100"/>
            </w:tcMar>
          </w:tcPr>
          <w:p>
            <w:r>
              <w:rPr>
                <w:b w:val="false"/>
                <w:bCs w:val="false"/>
                <w:color w:val="1A1A1A"/>
                <w:sz w:val="19"/>
                <w:szCs w:val="19"/>
              </w:rPr>
              <w:t xml:space="preserve">"How do I run a migration?"</w:t>
            </w:r>
          </w:p>
        </w:tc>
        <w:tc>
          <w:tcPr>
            <w:tcW w:type="pct" w:w="60%"/>
            <w:tcMar>
              <w:top w:type="dxa" w:w="80"/>
              <w:left w:type="dxa" w:w="100"/>
              <w:bottom w:type="dxa" w:w="80"/>
              <w:right w:type="dxa" w:w="100"/>
            </w:tcMar>
          </w:tcPr>
          <w:p>
            <w:r>
              <w:rPr>
                <w:b w:val="false"/>
                <w:bCs w:val="false"/>
                <w:color w:val="1A1A1A"/>
                <w:sz w:val="19"/>
                <w:szCs w:val="19"/>
              </w:rPr>
              <w:t xml:space="preserve">dotnet ef database update --project src/JobPing.Infrastructure --startup-project src/JobPing.API</w:t>
            </w:r>
          </w:p>
        </w:tc>
      </w:tr>
      <w:tr>
        <w:tc>
          <w:tcPr>
            <w:tcW w:type="pct" w:w="40%"/>
            <w:tcMar>
              <w:top w:type="dxa" w:w="80"/>
              <w:left w:type="dxa" w:w="100"/>
              <w:bottom w:type="dxa" w:w="80"/>
              <w:right w:type="dxa" w:w="100"/>
            </w:tcMar>
          </w:tcPr>
          <w:p>
            <w:r>
              <w:rPr>
                <w:b w:val="false"/>
                <w:bCs w:val="false"/>
                <w:color w:val="1A1A1A"/>
                <w:sz w:val="19"/>
                <w:szCs w:val="19"/>
              </w:rPr>
              <w:t xml:space="preserve">"Where’s the RabbitMQ topology defined?"</w:t>
            </w:r>
          </w:p>
        </w:tc>
        <w:tc>
          <w:tcPr>
            <w:tcW w:type="pct" w:w="60%"/>
            <w:tcMar>
              <w:top w:type="dxa" w:w="80"/>
              <w:left w:type="dxa" w:w="100"/>
              <w:bottom w:type="dxa" w:w="80"/>
              <w:right w:type="dxa" w:w="100"/>
            </w:tcMar>
          </w:tcPr>
          <w:p>
            <w:r>
              <w:rPr>
                <w:b w:val="false"/>
                <w:bCs w:val="false"/>
                <w:color w:val="1A1A1A"/>
                <w:sz w:val="19"/>
                <w:szCs w:val="19"/>
              </w:rPr>
              <w:t xml:space="preserve">src/JobPing.Infrastructure/Messaging/RabbitMqTopology.cs — single source of truth, shared by publisher + every consumer</w:t>
            </w:r>
          </w:p>
        </w:tc>
      </w:tr>
      <w:tr>
        <w:tc>
          <w:tcPr>
            <w:tcW w:type="pct" w:w="40%"/>
            <w:tcMar>
              <w:top w:type="dxa" w:w="80"/>
              <w:left w:type="dxa" w:w="100"/>
              <w:bottom w:type="dxa" w:w="80"/>
              <w:right w:type="dxa" w:w="100"/>
            </w:tcMar>
          </w:tcPr>
          <w:p>
            <w:r>
              <w:rPr>
                <w:b w:val="false"/>
                <w:bCs w:val="false"/>
                <w:color w:val="1A1A1A"/>
                <w:sz w:val="19"/>
                <w:szCs w:val="19"/>
              </w:rPr>
              <w:t xml:space="preserve">"Where are the design tokens?"</w:t>
            </w:r>
          </w:p>
        </w:tc>
        <w:tc>
          <w:tcPr>
            <w:tcW w:type="pct" w:w="60%"/>
            <w:tcMar>
              <w:top w:type="dxa" w:w="80"/>
              <w:left w:type="dxa" w:w="100"/>
              <w:bottom w:type="dxa" w:w="80"/>
              <w:right w:type="dxa" w:w="100"/>
            </w:tcMar>
          </w:tcPr>
          <w:p>
            <w:r>
              <w:rPr>
                <w:b w:val="false"/>
                <w:bCs w:val="false"/>
                <w:color w:val="1A1A1A"/>
                <w:sz w:val="19"/>
                <w:szCs w:val="19"/>
              </w:rPr>
              <w:t xml:space="preserve">jobping-ui/src/styles/_variables.css (tokens) and _globals.css (component styles built on them)</w:t>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2026-09-26T15:52:39.242Z</dcterms:created>
  <dcterms:modified xsi:type="dcterms:W3CDTF">2026-09-26T15:52:39.243Z</dcterms:modified>
</cp:coreProperties>
</file>

<file path=docProps/custom.xml><?xml version="1.0" encoding="utf-8"?>
<Properties xmlns="http://schemas.openxmlformats.org/officeDocument/2006/custom-properties" xmlns:vt="http://schemas.openxmlformats.org/officeDocument/2006/docPropsVTypes"/>
</file>