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D564" w14:textId="77777777" w:rsidR="00A01857" w:rsidRDefault="00000000">
      <w:pPr>
        <w:spacing w:after="0" w:line="259" w:lineRule="auto"/>
        <w:ind w:left="0" w:right="0" w:firstLine="0"/>
      </w:pPr>
      <w:r>
        <w:rPr>
          <w:rFonts w:ascii="Segoe UI Emoji" w:eastAsia="Segoe UI Emoji" w:hAnsi="Segoe UI Emoji" w:cs="Segoe UI Emoji"/>
          <w:color w:val="F9C23C"/>
          <w:sz w:val="44"/>
        </w:rPr>
        <w:t xml:space="preserve"> </w:t>
      </w:r>
      <w:r>
        <w:rPr>
          <w:b/>
          <w:sz w:val="44"/>
        </w:rPr>
        <w:t xml:space="preserve"> Data Analysis Project Report </w:t>
      </w:r>
    </w:p>
    <w:p w14:paraId="3C803FC9" w14:textId="77777777" w:rsidR="00A01857" w:rsidRDefault="00000000">
      <w:pPr>
        <w:pStyle w:val="Heading1"/>
      </w:pPr>
      <w:r>
        <w:t xml:space="preserve">Introduction </w:t>
      </w:r>
    </w:p>
    <w:p w14:paraId="1F1BCF6C" w14:textId="77777777" w:rsidR="00A01857" w:rsidRDefault="00000000">
      <w:pPr>
        <w:spacing w:after="219"/>
      </w:pPr>
      <w:r>
        <w:t>This report summarizes the analysis performed on trader Profit &amp; Loss (</w:t>
      </w:r>
      <w:proofErr w:type="spellStart"/>
      <w:r>
        <w:t>PnL</w:t>
      </w:r>
      <w:proofErr w:type="spellEnd"/>
      <w:r>
        <w:t xml:space="preserve">) data merged with the Fear &amp; Greed Index. The goal of this project was to explore how market sentiment influences trading </w:t>
      </w:r>
      <w:proofErr w:type="spellStart"/>
      <w:r>
        <w:t>behavior</w:t>
      </w:r>
      <w:proofErr w:type="spellEnd"/>
      <w:r>
        <w:t xml:space="preserve">, visualize Buy/Sell patterns, and investigate correlations between sentiment and profitability. </w:t>
      </w:r>
    </w:p>
    <w:p w14:paraId="08F12E11" w14:textId="77777777" w:rsidR="00A01857" w:rsidRDefault="00000000">
      <w:pPr>
        <w:spacing w:after="98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29FF99" wp14:editId="583F5777">
                <wp:extent cx="5733034" cy="20193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1643" name="Shape 164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2" style="width:451.42pt;height:1.59003pt;mso-position-horizontal-relative:char;mso-position-vertical-relative:line" coordsize="57330,201">
                <v:shape id="Shape 165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65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4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655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6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657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658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59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660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780EEC3" w14:textId="77777777" w:rsidR="00A01857" w:rsidRDefault="00000000">
      <w:pPr>
        <w:pStyle w:val="Heading2"/>
        <w:ind w:left="-5"/>
      </w:pPr>
      <w:r>
        <w:t xml:space="preserve">Data Description </w:t>
      </w:r>
    </w:p>
    <w:p w14:paraId="1854653E" w14:textId="77777777" w:rsidR="00A01857" w:rsidRDefault="00000000">
      <w:r>
        <w:t xml:space="preserve">Two datasets were used in this analysis: </w:t>
      </w:r>
    </w:p>
    <w:p w14:paraId="78BCAA0D" w14:textId="77777777" w:rsidR="00A01857" w:rsidRDefault="00000000">
      <w:pPr>
        <w:numPr>
          <w:ilvl w:val="0"/>
          <w:numId w:val="1"/>
        </w:numPr>
        <w:ind w:hanging="360"/>
      </w:pPr>
      <w:r>
        <w:rPr>
          <w:b/>
        </w:rPr>
        <w:t>Historical Data</w:t>
      </w:r>
      <w:r>
        <w:t xml:space="preserve"> — containing transaction details, trade direction (Buy/Sell), and profitability. </w:t>
      </w:r>
    </w:p>
    <w:p w14:paraId="78D4AD34" w14:textId="77777777" w:rsidR="00A01857" w:rsidRDefault="00000000">
      <w:pPr>
        <w:numPr>
          <w:ilvl w:val="0"/>
          <w:numId w:val="1"/>
        </w:numPr>
        <w:ind w:hanging="360"/>
      </w:pPr>
      <w:r>
        <w:rPr>
          <w:b/>
        </w:rPr>
        <w:t>Fear &amp; Greed Index</w:t>
      </w:r>
      <w:r>
        <w:t xml:space="preserve"> — representing overall market sentiment on a daily scale. </w:t>
      </w:r>
    </w:p>
    <w:p w14:paraId="1205A718" w14:textId="77777777" w:rsidR="00A01857" w:rsidRDefault="00000000">
      <w:pPr>
        <w:spacing w:after="221"/>
      </w:pPr>
      <w:r>
        <w:t xml:space="preserve">These datasets were merged on the </w:t>
      </w:r>
      <w:r>
        <w:rPr>
          <w:b/>
        </w:rPr>
        <w:t>date</w:t>
      </w:r>
      <w:r>
        <w:t xml:space="preserve"> field to enable sentiment-based analysis of trading activity. </w:t>
      </w:r>
    </w:p>
    <w:p w14:paraId="7DE7F94A" w14:textId="77777777" w:rsidR="00A01857" w:rsidRDefault="00000000">
      <w:pPr>
        <w:spacing w:after="98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10B43A1" wp14:editId="782E3154">
                <wp:extent cx="5733034" cy="20574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1661" name="Shape 166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3353" y="1752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5729986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3" style="width:451.42pt;height:1.61996pt;mso-position-horizontal-relative:char;mso-position-vertical-relative:line" coordsize="57330,205">
                <v:shape id="Shape 167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671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72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673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74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675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676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77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678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7538737" w14:textId="77777777" w:rsidR="00A01857" w:rsidRDefault="00000000">
      <w:pPr>
        <w:pStyle w:val="Heading2"/>
        <w:ind w:left="-5"/>
      </w:pPr>
      <w:r>
        <w:t xml:space="preserve">Methodology </w:t>
      </w:r>
    </w:p>
    <w:p w14:paraId="6A772238" w14:textId="77777777" w:rsidR="00A01857" w:rsidRDefault="00000000">
      <w:r>
        <w:t xml:space="preserve">The following steps were carried out in the notebook: </w:t>
      </w:r>
    </w:p>
    <w:p w14:paraId="7768A4FE" w14:textId="77777777" w:rsidR="00A01857" w:rsidRDefault="00000000">
      <w:pPr>
        <w:numPr>
          <w:ilvl w:val="0"/>
          <w:numId w:val="2"/>
        </w:numPr>
        <w:ind w:hanging="360"/>
      </w:pPr>
      <w:r>
        <w:rPr>
          <w:b/>
        </w:rPr>
        <w:t>Data Preprocessing</w:t>
      </w:r>
      <w:r>
        <w:t xml:space="preserve">: Handling missing values, aligning dates, and cleaning sentiment values. </w:t>
      </w:r>
    </w:p>
    <w:p w14:paraId="048E9EA3" w14:textId="77777777" w:rsidR="00A01857" w:rsidRDefault="00000000">
      <w:pPr>
        <w:numPr>
          <w:ilvl w:val="0"/>
          <w:numId w:val="2"/>
        </w:numPr>
        <w:ind w:hanging="360"/>
      </w:pPr>
      <w:r>
        <w:rPr>
          <w:b/>
        </w:rPr>
        <w:t>Data Enrichment</w:t>
      </w:r>
      <w:r>
        <w:t xml:space="preserve">: Adding derived columns to represent sentiment categories (Greed vs. Fear). </w:t>
      </w:r>
    </w:p>
    <w:p w14:paraId="6E687827" w14:textId="77777777" w:rsidR="00A01857" w:rsidRDefault="00000000">
      <w:pPr>
        <w:numPr>
          <w:ilvl w:val="0"/>
          <w:numId w:val="2"/>
        </w:numPr>
        <w:ind w:hanging="360"/>
      </w:pPr>
      <w:r>
        <w:rPr>
          <w:b/>
        </w:rPr>
        <w:t>Merging Datasets</w:t>
      </w:r>
      <w:r>
        <w:t xml:space="preserve">: Trader </w:t>
      </w:r>
      <w:proofErr w:type="spellStart"/>
      <w:r>
        <w:t>PnL</w:t>
      </w:r>
      <w:proofErr w:type="spellEnd"/>
      <w:r>
        <w:t xml:space="preserve"> data combined with sentiment index by date. </w:t>
      </w:r>
    </w:p>
    <w:p w14:paraId="38D65F10" w14:textId="77777777" w:rsidR="00A01857" w:rsidRDefault="00000000">
      <w:pPr>
        <w:numPr>
          <w:ilvl w:val="0"/>
          <w:numId w:val="2"/>
        </w:numPr>
        <w:ind w:hanging="360"/>
      </w:pPr>
      <w:r>
        <w:rPr>
          <w:b/>
        </w:rPr>
        <w:t>Exploratory Data Analysis (EDA)</w:t>
      </w:r>
      <w:r>
        <w:t xml:space="preserve">: Performed using Pandas, Matplotlib, and Seaborn to generate statistical summaries and visual insights. </w:t>
      </w:r>
    </w:p>
    <w:p w14:paraId="1309BC10" w14:textId="77777777" w:rsidR="00A01857" w:rsidRDefault="00000000">
      <w:pPr>
        <w:numPr>
          <w:ilvl w:val="0"/>
          <w:numId w:val="2"/>
        </w:numPr>
        <w:spacing w:after="219"/>
        <w:ind w:hanging="360"/>
      </w:pPr>
      <w:r>
        <w:rPr>
          <w:b/>
        </w:rPr>
        <w:t>Group Analysis</w:t>
      </w:r>
      <w:r>
        <w:t xml:space="preserve">: </w:t>
      </w:r>
      <w:proofErr w:type="spellStart"/>
      <w:r>
        <w:t>PnL</w:t>
      </w:r>
      <w:proofErr w:type="spellEnd"/>
      <w:r>
        <w:t xml:space="preserve"> summarized by sentiment type to compare average profitability across conditions. </w:t>
      </w:r>
    </w:p>
    <w:p w14:paraId="77805DB8" w14:textId="77777777" w:rsidR="00A01857" w:rsidRDefault="00000000">
      <w:pPr>
        <w:spacing w:after="100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276C69" wp14:editId="4676CC97">
                <wp:extent cx="5733034" cy="20448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8"/>
                          <a:chOff x="0" y="0"/>
                          <a:chExt cx="5733034" cy="20448"/>
                        </a:xfrm>
                      </wpg:grpSpPr>
                      <wps:wsp>
                        <wps:cNvPr id="1679" name="Shape 1679"/>
                        <wps:cNvSpPr/>
                        <wps:spPr>
                          <a:xfrm>
                            <a:off x="0" y="0"/>
                            <a:ext cx="573151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3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3353" y="63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5729986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305" y="3683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5729986" y="3683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305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3353" y="1740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5729986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451.42pt;height:1.61005pt;mso-position-horizontal-relative:char;mso-position-vertical-relative:line" coordsize="57330,204">
                <v:shape id="Shape 1688" style="position:absolute;width:57315;height:196;left:0;top:0;" coordsize="5731510,19686" path="m0,0l5731510,0l5731510,19686l0,19686l0,0">
                  <v:stroke weight="0pt" endcap="flat" joinstyle="miter" miterlimit="10" on="false" color="#000000" opacity="0"/>
                  <v:fill on="true" color="#a0a0a0"/>
                </v:shape>
                <v:shape id="Shape 168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90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691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92" style="position:absolute;width:91;height:137;left:3;top:36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1693" style="position:absolute;width:91;height:137;left:57299;top:36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1694" style="position:absolute;width:91;height:91;left:3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95" style="position:absolute;width:57265;height:91;left:33;top:174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696" style="position:absolute;width:91;height:91;left:57299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98469F" w14:textId="77777777" w:rsidR="00A01857" w:rsidRDefault="00000000">
      <w:pPr>
        <w:pStyle w:val="Heading2"/>
        <w:ind w:left="-5"/>
      </w:pPr>
      <w:r>
        <w:t xml:space="preserve">Results &amp; Insights </w:t>
      </w:r>
    </w:p>
    <w:p w14:paraId="76D9EF17" w14:textId="77777777" w:rsidR="00A01857" w:rsidRDefault="00000000">
      <w:r>
        <w:t xml:space="preserve">Key findings from the analysis include: </w:t>
      </w:r>
    </w:p>
    <w:p w14:paraId="21B64170" w14:textId="77777777" w:rsidR="00A01857" w:rsidRDefault="00000000">
      <w:pPr>
        <w:numPr>
          <w:ilvl w:val="0"/>
          <w:numId w:val="3"/>
        </w:numPr>
        <w:ind w:hanging="360"/>
      </w:pPr>
      <w:proofErr w:type="spellStart"/>
      <w:r>
        <w:rPr>
          <w:b/>
        </w:rPr>
        <w:t>PnL</w:t>
      </w:r>
      <w:proofErr w:type="spellEnd"/>
      <w:r>
        <w:rPr>
          <w:b/>
        </w:rPr>
        <w:t xml:space="preserve"> Distribution</w:t>
      </w:r>
      <w:r>
        <w:t xml:space="preserve">: Trader profitability distributions were compared across different sentiment levels. </w:t>
      </w:r>
    </w:p>
    <w:p w14:paraId="67F937BB" w14:textId="77777777" w:rsidR="00A01857" w:rsidRDefault="00000000">
      <w:pPr>
        <w:numPr>
          <w:ilvl w:val="0"/>
          <w:numId w:val="3"/>
        </w:numPr>
        <w:ind w:hanging="360"/>
      </w:pPr>
      <w:proofErr w:type="spellStart"/>
      <w:r>
        <w:rPr>
          <w:b/>
        </w:rPr>
        <w:t>Behavioral</w:t>
      </w:r>
      <w:proofErr w:type="spellEnd"/>
      <w:r>
        <w:rPr>
          <w:b/>
        </w:rPr>
        <w:t xml:space="preserve"> Patterns</w:t>
      </w:r>
      <w:r>
        <w:t xml:space="preserve">: Visualizations revealed Buy/Sell trends under Greed and Fear conditions. </w:t>
      </w:r>
    </w:p>
    <w:p w14:paraId="5EDBFD2A" w14:textId="77777777" w:rsidR="00A01857" w:rsidRDefault="00000000">
      <w:pPr>
        <w:numPr>
          <w:ilvl w:val="0"/>
          <w:numId w:val="3"/>
        </w:numPr>
        <w:ind w:hanging="360"/>
      </w:pPr>
      <w:r>
        <w:rPr>
          <w:b/>
        </w:rPr>
        <w:t>Correlation Check</w:t>
      </w:r>
      <w:r>
        <w:t xml:space="preserve">: Weak correlation was observed between the sentiment index and profitability. </w:t>
      </w:r>
    </w:p>
    <w:p w14:paraId="388C143E" w14:textId="77777777" w:rsidR="00A01857" w:rsidRDefault="00000000">
      <w:pPr>
        <w:numPr>
          <w:ilvl w:val="0"/>
          <w:numId w:val="3"/>
        </w:numPr>
        <w:spacing w:after="219"/>
        <w:ind w:hanging="360"/>
      </w:pPr>
      <w:r>
        <w:rPr>
          <w:b/>
        </w:rPr>
        <w:lastRenderedPageBreak/>
        <w:t>Emotional Bias</w:t>
      </w:r>
      <w:r>
        <w:t xml:space="preserve">: Traders exhibited </w:t>
      </w:r>
      <w:proofErr w:type="spellStart"/>
      <w:r>
        <w:t>behavioral</w:t>
      </w:r>
      <w:proofErr w:type="spellEnd"/>
      <w:r>
        <w:t xml:space="preserve"> shifts during Greed phases, but this did not necessarily translate to higher profits. </w:t>
      </w:r>
    </w:p>
    <w:p w14:paraId="70F15C26" w14:textId="77777777" w:rsidR="00A01857" w:rsidRDefault="00000000">
      <w:pPr>
        <w:spacing w:after="100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938B87" wp14:editId="755CAF9A">
                <wp:extent cx="5733034" cy="20320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451.42pt;height:1.59998pt;mso-position-horizontal-relative:char;mso-position-vertical-relative:line" coordsize="57330,203">
                <v:shape id="Shape 170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170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08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709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10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11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1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13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714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668FE89" w14:textId="77777777" w:rsidR="00A01857" w:rsidRDefault="00000000">
      <w:pPr>
        <w:pStyle w:val="Heading2"/>
        <w:ind w:left="-5"/>
      </w:pPr>
      <w:r>
        <w:t xml:space="preserve">Conclusion </w:t>
      </w:r>
    </w:p>
    <w:p w14:paraId="34F9BACB" w14:textId="77777777" w:rsidR="00A01857" w:rsidRDefault="00000000">
      <w:r>
        <w:t xml:space="preserve">The analysis concludes that while market sentiment influences </w:t>
      </w:r>
      <w:r>
        <w:rPr>
          <w:b/>
        </w:rPr>
        <w:t xml:space="preserve">trading </w:t>
      </w:r>
      <w:proofErr w:type="spellStart"/>
      <w:r>
        <w:rPr>
          <w:b/>
        </w:rPr>
        <w:t>behavior</w:t>
      </w:r>
      <w:proofErr w:type="spellEnd"/>
      <w:r>
        <w:t xml:space="preserve">, it does not have a strong correlation with </w:t>
      </w:r>
      <w:r>
        <w:rPr>
          <w:b/>
        </w:rPr>
        <w:t>actual profitability</w:t>
      </w:r>
      <w:r>
        <w:t xml:space="preserve">. Emotional biases play a role in decision-making, but consistent strategies and discipline are required for long-term success. </w:t>
      </w:r>
    </w:p>
    <w:p w14:paraId="6B7FBC4F" w14:textId="77777777" w:rsidR="00A01857" w:rsidRDefault="00000000">
      <w:r>
        <w:t xml:space="preserve">This highlights the importance of avoiding overreliance on sentiment indices and instead focusing on robust trading strategies backed by data-driven decision-making. </w:t>
      </w:r>
    </w:p>
    <w:p w14:paraId="1E68163E" w14:textId="77777777" w:rsidR="00A01857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01857">
      <w:pgSz w:w="11906" w:h="16838"/>
      <w:pgMar w:top="1484" w:right="1388" w:bottom="2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0068"/>
    <w:multiLevelType w:val="hybridMultilevel"/>
    <w:tmpl w:val="E92CCA98"/>
    <w:lvl w:ilvl="0" w:tplc="CA1E90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201E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E2B1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03B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1075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965B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0C9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4EF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7A2B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606110"/>
    <w:multiLevelType w:val="hybridMultilevel"/>
    <w:tmpl w:val="EB84CBC4"/>
    <w:lvl w:ilvl="0" w:tplc="A918A6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C8DE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CFA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BA6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9A78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98A4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7A45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B86C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7281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C50C3F"/>
    <w:multiLevelType w:val="hybridMultilevel"/>
    <w:tmpl w:val="EAD4636A"/>
    <w:lvl w:ilvl="0" w:tplc="3FC4C2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06F7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30B1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E90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5064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C74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A41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4A6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3CF9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8246096">
    <w:abstractNumId w:val="0"/>
  </w:num>
  <w:num w:numId="2" w16cid:durableId="1928810177">
    <w:abstractNumId w:val="2"/>
  </w:num>
  <w:num w:numId="3" w16cid:durableId="76056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57"/>
    <w:rsid w:val="00A01857"/>
    <w:rsid w:val="00C12BEB"/>
    <w:rsid w:val="00D9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1EAE"/>
  <w15:docId w15:val="{D9E74288-19FA-4F20-90AD-585C060D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right="13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 w:line="259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cp:lastModifiedBy>Ankit Kumar</cp:lastModifiedBy>
  <cp:revision>2</cp:revision>
  <dcterms:created xsi:type="dcterms:W3CDTF">2025-09-10T09:38:00Z</dcterms:created>
  <dcterms:modified xsi:type="dcterms:W3CDTF">2025-09-10T09:38:00Z</dcterms:modified>
</cp:coreProperties>
</file>