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BD2" w:rsidRPr="00A74AC2" w:rsidRDefault="00303BD2">
      <w:pPr>
        <w:rPr>
          <w:rFonts w:ascii="Arial" w:hAnsi="Arial" w:cs="Arial"/>
          <w:sz w:val="24"/>
          <w:szCs w:val="24"/>
        </w:rPr>
      </w:pPr>
    </w:p>
    <w:p w:rsidR="00303BD2" w:rsidRPr="00A74AC2" w:rsidRDefault="0087452F">
      <w:pPr>
        <w:rPr>
          <w:rFonts w:ascii="Arial" w:hAnsi="Arial" w:cs="Arial"/>
          <w:b/>
          <w:sz w:val="30"/>
          <w:szCs w:val="30"/>
        </w:rPr>
      </w:pPr>
      <w:r w:rsidRPr="00A74AC2">
        <w:rPr>
          <w:rFonts w:ascii="Arial" w:hAnsi="Arial" w:cs="Arial"/>
          <w:b/>
          <w:sz w:val="30"/>
          <w:szCs w:val="30"/>
        </w:rPr>
        <w:t>Implementation of Procure-to-Pay (P2P) Cycle in</w:t>
      </w:r>
      <w:r w:rsidR="00A74AC2" w:rsidRPr="00A74AC2">
        <w:rPr>
          <w:rFonts w:ascii="Arial" w:hAnsi="Arial" w:cs="Arial"/>
          <w:b/>
          <w:sz w:val="30"/>
          <w:szCs w:val="30"/>
        </w:rPr>
        <w:t xml:space="preserve"> SAP MM</w:t>
      </w:r>
    </w:p>
    <w:p w:rsidR="00303BD2" w:rsidRPr="00A74AC2" w:rsidRDefault="00303BD2">
      <w:pPr>
        <w:rPr>
          <w:rFonts w:ascii="Arial" w:hAnsi="Arial" w:cs="Arial"/>
          <w:sz w:val="24"/>
          <w:szCs w:val="24"/>
        </w:rPr>
      </w:pPr>
    </w:p>
    <w:p w:rsidR="00303BD2" w:rsidRPr="00A74AC2" w:rsidRDefault="0087452F">
      <w:pPr>
        <w:rPr>
          <w:rFonts w:ascii="Arial" w:hAnsi="Arial" w:cs="Arial"/>
          <w:sz w:val="24"/>
          <w:szCs w:val="24"/>
        </w:rPr>
      </w:pPr>
      <w:r w:rsidRPr="00A74AC2">
        <w:rPr>
          <w:rFonts w:ascii="Arial" w:hAnsi="Arial" w:cs="Arial"/>
          <w:sz w:val="24"/>
          <w:szCs w:val="24"/>
        </w:rPr>
        <w:t>Student Details</w:t>
      </w:r>
    </w:p>
    <w:p w:rsidR="00303BD2" w:rsidRPr="00A74AC2" w:rsidRDefault="00FA3D50">
      <w:pPr>
        <w:rPr>
          <w:rFonts w:ascii="Arial" w:hAnsi="Arial" w:cs="Arial"/>
          <w:sz w:val="24"/>
          <w:szCs w:val="24"/>
        </w:rPr>
      </w:pPr>
      <w:r w:rsidRPr="00A74AC2">
        <w:rPr>
          <w:rFonts w:ascii="Arial" w:hAnsi="Arial" w:cs="Arial"/>
          <w:sz w:val="24"/>
          <w:szCs w:val="24"/>
        </w:rPr>
        <w:t>Name: Ankit Das</w:t>
      </w:r>
    </w:p>
    <w:p w:rsidR="00303BD2" w:rsidRPr="00A74AC2" w:rsidRDefault="00FA3D50">
      <w:pPr>
        <w:rPr>
          <w:rFonts w:ascii="Arial" w:hAnsi="Arial" w:cs="Arial"/>
          <w:sz w:val="24"/>
          <w:szCs w:val="24"/>
        </w:rPr>
      </w:pPr>
      <w:r w:rsidRPr="00A74AC2">
        <w:rPr>
          <w:rFonts w:ascii="Arial" w:hAnsi="Arial" w:cs="Arial"/>
          <w:sz w:val="24"/>
          <w:szCs w:val="24"/>
        </w:rPr>
        <w:t>Roll Number: 23051408</w:t>
      </w:r>
    </w:p>
    <w:p w:rsidR="00303BD2" w:rsidRPr="00A74AC2" w:rsidRDefault="00FA3D50">
      <w:pPr>
        <w:rPr>
          <w:rFonts w:ascii="Arial" w:hAnsi="Arial" w:cs="Arial"/>
          <w:sz w:val="24"/>
          <w:szCs w:val="24"/>
        </w:rPr>
      </w:pPr>
      <w:r w:rsidRPr="00A74AC2">
        <w:rPr>
          <w:rFonts w:ascii="Arial" w:hAnsi="Arial" w:cs="Arial"/>
          <w:sz w:val="24"/>
          <w:szCs w:val="24"/>
        </w:rPr>
        <w:t>Batch/Program: SAP Data Analytics</w:t>
      </w:r>
    </w:p>
    <w:p w:rsidR="00303BD2" w:rsidRPr="00A74AC2" w:rsidRDefault="00303BD2">
      <w:pPr>
        <w:rPr>
          <w:rFonts w:ascii="Arial" w:hAnsi="Arial" w:cs="Arial"/>
          <w:sz w:val="24"/>
          <w:szCs w:val="24"/>
        </w:rPr>
      </w:pPr>
    </w:p>
    <w:p w:rsidR="00303BD2" w:rsidRPr="002E0C0B" w:rsidRDefault="0087452F">
      <w:pPr>
        <w:rPr>
          <w:rFonts w:ascii="Arial" w:hAnsi="Arial" w:cs="Arial"/>
          <w:b/>
          <w:sz w:val="30"/>
          <w:szCs w:val="30"/>
        </w:rPr>
      </w:pPr>
      <w:r w:rsidRPr="002E0C0B">
        <w:rPr>
          <w:rFonts w:ascii="Arial" w:hAnsi="Arial" w:cs="Arial"/>
          <w:b/>
          <w:sz w:val="30"/>
          <w:szCs w:val="30"/>
        </w:rPr>
        <w:t>1. Organization Overview</w:t>
      </w:r>
    </w:p>
    <w:p w:rsidR="00303BD2" w:rsidRPr="00A74AC2" w:rsidRDefault="0087452F">
      <w:pPr>
        <w:rPr>
          <w:rFonts w:ascii="Arial" w:hAnsi="Arial" w:cs="Arial"/>
          <w:sz w:val="24"/>
          <w:szCs w:val="24"/>
        </w:rPr>
      </w:pPr>
      <w:r w:rsidRPr="00A74AC2">
        <w:rPr>
          <w:rFonts w:ascii="Arial" w:hAnsi="Arial" w:cs="Arial"/>
          <w:sz w:val="24"/>
          <w:szCs w:val="24"/>
        </w:rPr>
        <w:t>This project is based on a fictitious company named “ABC Manufacturing Pvt. Ltd.”, which deals in production and distribution of electronic components. The company requires an efficient procurement system to manage vendor transactions, inventory, and financial processes.</w:t>
      </w:r>
    </w:p>
    <w:p w:rsidR="00303BD2" w:rsidRPr="002E0C0B" w:rsidRDefault="00303BD2">
      <w:pPr>
        <w:rPr>
          <w:rFonts w:ascii="Arial" w:hAnsi="Arial" w:cs="Arial"/>
          <w:b/>
          <w:sz w:val="30"/>
          <w:szCs w:val="30"/>
        </w:rPr>
      </w:pPr>
    </w:p>
    <w:p w:rsidR="00303BD2" w:rsidRPr="002E0C0B" w:rsidRDefault="0087452F">
      <w:pPr>
        <w:rPr>
          <w:rFonts w:ascii="Arial" w:hAnsi="Arial" w:cs="Arial"/>
          <w:b/>
          <w:sz w:val="30"/>
          <w:szCs w:val="30"/>
        </w:rPr>
      </w:pPr>
      <w:r w:rsidRPr="002E0C0B">
        <w:rPr>
          <w:rFonts w:ascii="Arial" w:hAnsi="Arial" w:cs="Arial"/>
          <w:b/>
          <w:sz w:val="30"/>
          <w:szCs w:val="30"/>
        </w:rPr>
        <w:t>2. Introduction</w:t>
      </w:r>
    </w:p>
    <w:p w:rsidR="00303BD2" w:rsidRPr="00A74AC2" w:rsidRDefault="0087452F">
      <w:pPr>
        <w:rPr>
          <w:rFonts w:ascii="Arial" w:hAnsi="Arial" w:cs="Arial"/>
          <w:sz w:val="24"/>
          <w:szCs w:val="24"/>
        </w:rPr>
      </w:pPr>
      <w:r w:rsidRPr="00A74AC2">
        <w:rPr>
          <w:rFonts w:ascii="Arial" w:hAnsi="Arial" w:cs="Arial"/>
          <w:sz w:val="24"/>
          <w:szCs w:val="24"/>
        </w:rPr>
        <w:t>The Procure-to-Pay (P2P) cycle is a critical business process that manages the complete lifecycle of procurement, from identifying requirements to making payments to vendors. It ensures operational efficiency, cost control, and transparency.</w:t>
      </w:r>
    </w:p>
    <w:p w:rsidR="00303BD2" w:rsidRPr="00A74AC2" w:rsidRDefault="0087452F">
      <w:pPr>
        <w:rPr>
          <w:rFonts w:ascii="Arial" w:hAnsi="Arial" w:cs="Arial"/>
          <w:sz w:val="24"/>
          <w:szCs w:val="24"/>
        </w:rPr>
      </w:pPr>
      <w:r w:rsidRPr="00A74AC2">
        <w:rPr>
          <w:rFonts w:ascii="Arial" w:hAnsi="Arial" w:cs="Arial"/>
          <w:sz w:val="24"/>
          <w:szCs w:val="24"/>
        </w:rPr>
        <w:t>This project presents a simulation-based implementation of the P2P cycle using SAP Materials Management (MM).</w:t>
      </w:r>
    </w:p>
    <w:p w:rsidR="00303BD2" w:rsidRPr="002E0C0B" w:rsidRDefault="00303BD2">
      <w:pPr>
        <w:rPr>
          <w:rFonts w:ascii="Arial" w:hAnsi="Arial" w:cs="Arial"/>
          <w:b/>
          <w:sz w:val="30"/>
          <w:szCs w:val="30"/>
        </w:rPr>
      </w:pPr>
    </w:p>
    <w:p w:rsidR="00303BD2" w:rsidRPr="002E0C0B" w:rsidRDefault="0087452F">
      <w:pPr>
        <w:rPr>
          <w:rFonts w:ascii="Arial" w:hAnsi="Arial" w:cs="Arial"/>
          <w:b/>
          <w:sz w:val="30"/>
          <w:szCs w:val="30"/>
        </w:rPr>
      </w:pPr>
      <w:r w:rsidRPr="002E0C0B">
        <w:rPr>
          <w:rFonts w:ascii="Arial" w:hAnsi="Arial" w:cs="Arial"/>
          <w:b/>
          <w:sz w:val="30"/>
          <w:szCs w:val="30"/>
        </w:rPr>
        <w:t>3. Problem Statement</w:t>
      </w:r>
    </w:p>
    <w:p w:rsidR="00303BD2" w:rsidRPr="00A74AC2" w:rsidRDefault="0087452F">
      <w:pPr>
        <w:rPr>
          <w:rFonts w:ascii="Arial" w:hAnsi="Arial" w:cs="Arial"/>
          <w:sz w:val="24"/>
          <w:szCs w:val="24"/>
        </w:rPr>
      </w:pPr>
      <w:r w:rsidRPr="00A74AC2">
        <w:rPr>
          <w:rFonts w:ascii="Arial" w:hAnsi="Arial" w:cs="Arial"/>
          <w:sz w:val="24"/>
          <w:szCs w:val="24"/>
        </w:rPr>
        <w:t>Many organizations face challenges in managing procurement manually, including lack of transparency, delayed approvals, inaccurate data entry, and inefficient vendor handling.</w:t>
      </w:r>
    </w:p>
    <w:p w:rsidR="00303BD2" w:rsidRPr="00A74AC2" w:rsidRDefault="00303BD2">
      <w:pPr>
        <w:rPr>
          <w:rFonts w:ascii="Arial" w:hAnsi="Arial" w:cs="Arial"/>
          <w:sz w:val="24"/>
          <w:szCs w:val="24"/>
        </w:rPr>
      </w:pPr>
    </w:p>
    <w:p w:rsidR="00303BD2" w:rsidRPr="002E0C0B" w:rsidRDefault="0087452F">
      <w:pPr>
        <w:rPr>
          <w:rFonts w:ascii="Arial" w:hAnsi="Arial" w:cs="Arial"/>
          <w:b/>
          <w:sz w:val="30"/>
          <w:szCs w:val="30"/>
        </w:rPr>
      </w:pPr>
      <w:r w:rsidRPr="002E0C0B">
        <w:rPr>
          <w:rFonts w:ascii="Arial" w:hAnsi="Arial" w:cs="Arial"/>
          <w:b/>
          <w:sz w:val="30"/>
          <w:szCs w:val="30"/>
        </w:rPr>
        <w:t>4. Proposed Solution</w:t>
      </w:r>
    </w:p>
    <w:p w:rsidR="00303BD2" w:rsidRPr="00A74AC2" w:rsidRDefault="0087452F">
      <w:pPr>
        <w:rPr>
          <w:rFonts w:ascii="Arial" w:hAnsi="Arial" w:cs="Arial"/>
          <w:sz w:val="24"/>
          <w:szCs w:val="24"/>
        </w:rPr>
      </w:pPr>
      <w:r w:rsidRPr="00A74AC2">
        <w:rPr>
          <w:rFonts w:ascii="Arial" w:hAnsi="Arial" w:cs="Arial"/>
          <w:sz w:val="24"/>
          <w:szCs w:val="24"/>
        </w:rPr>
        <w:t>The SAP MM module provides a structured and automated solution to manage procurement activities.</w:t>
      </w:r>
    </w:p>
    <w:p w:rsidR="00303BD2" w:rsidRPr="00A74AC2" w:rsidRDefault="0087452F">
      <w:pPr>
        <w:rPr>
          <w:rFonts w:ascii="Arial" w:hAnsi="Arial" w:cs="Arial"/>
          <w:sz w:val="24"/>
          <w:szCs w:val="24"/>
        </w:rPr>
      </w:pPr>
      <w:r w:rsidRPr="00A74AC2">
        <w:rPr>
          <w:rFonts w:ascii="Arial" w:hAnsi="Arial" w:cs="Arial"/>
          <w:sz w:val="24"/>
          <w:szCs w:val="24"/>
        </w:rPr>
        <w:lastRenderedPageBreak/>
        <w:t>Business Benefits:</w:t>
      </w:r>
    </w:p>
    <w:p w:rsidR="00303BD2" w:rsidRPr="00A74AC2" w:rsidRDefault="0087452F">
      <w:pPr>
        <w:rPr>
          <w:rFonts w:ascii="Arial" w:hAnsi="Arial" w:cs="Arial"/>
          <w:sz w:val="24"/>
          <w:szCs w:val="24"/>
        </w:rPr>
      </w:pPr>
      <w:r w:rsidRPr="00A74AC2">
        <w:rPr>
          <w:rFonts w:ascii="Arial" w:hAnsi="Arial" w:cs="Arial"/>
          <w:sz w:val="24"/>
          <w:szCs w:val="24"/>
        </w:rPr>
        <w:t>- Improved procurement planning</w:t>
      </w:r>
    </w:p>
    <w:p w:rsidR="00303BD2" w:rsidRPr="00A74AC2" w:rsidRDefault="0087452F">
      <w:pPr>
        <w:rPr>
          <w:rFonts w:ascii="Arial" w:hAnsi="Arial" w:cs="Arial"/>
          <w:sz w:val="24"/>
          <w:szCs w:val="24"/>
        </w:rPr>
      </w:pPr>
      <w:r w:rsidRPr="00A74AC2">
        <w:rPr>
          <w:rFonts w:ascii="Arial" w:hAnsi="Arial" w:cs="Arial"/>
          <w:sz w:val="24"/>
          <w:szCs w:val="24"/>
        </w:rPr>
        <w:t>- Real-time tracking</w:t>
      </w:r>
    </w:p>
    <w:p w:rsidR="00303BD2" w:rsidRPr="00A74AC2" w:rsidRDefault="0087452F">
      <w:pPr>
        <w:rPr>
          <w:rFonts w:ascii="Arial" w:hAnsi="Arial" w:cs="Arial"/>
          <w:sz w:val="24"/>
          <w:szCs w:val="24"/>
        </w:rPr>
      </w:pPr>
      <w:r w:rsidRPr="00A74AC2">
        <w:rPr>
          <w:rFonts w:ascii="Arial" w:hAnsi="Arial" w:cs="Arial"/>
          <w:sz w:val="24"/>
          <w:szCs w:val="24"/>
        </w:rPr>
        <w:t>- Better vendor management</w:t>
      </w:r>
    </w:p>
    <w:p w:rsidR="00303BD2" w:rsidRPr="00A74AC2" w:rsidRDefault="0087452F">
      <w:pPr>
        <w:rPr>
          <w:rFonts w:ascii="Arial" w:hAnsi="Arial" w:cs="Arial"/>
          <w:sz w:val="24"/>
          <w:szCs w:val="24"/>
        </w:rPr>
      </w:pPr>
      <w:r w:rsidRPr="00A74AC2">
        <w:rPr>
          <w:rFonts w:ascii="Arial" w:hAnsi="Arial" w:cs="Arial"/>
          <w:sz w:val="24"/>
          <w:szCs w:val="24"/>
        </w:rPr>
        <w:t>- Reduced operational costs</w:t>
      </w:r>
    </w:p>
    <w:p w:rsidR="00303BD2" w:rsidRPr="00A74AC2" w:rsidRDefault="0087452F">
      <w:pPr>
        <w:rPr>
          <w:rFonts w:ascii="Arial" w:hAnsi="Arial" w:cs="Arial"/>
          <w:sz w:val="24"/>
          <w:szCs w:val="24"/>
        </w:rPr>
      </w:pPr>
      <w:r w:rsidRPr="00A74AC2">
        <w:rPr>
          <w:rFonts w:ascii="Arial" w:hAnsi="Arial" w:cs="Arial"/>
          <w:sz w:val="24"/>
          <w:szCs w:val="24"/>
        </w:rPr>
        <w:t>- Enhanced accuracy</w:t>
      </w:r>
    </w:p>
    <w:p w:rsidR="00303BD2" w:rsidRPr="00A74AC2" w:rsidRDefault="00303BD2">
      <w:pPr>
        <w:rPr>
          <w:rFonts w:ascii="Arial" w:hAnsi="Arial" w:cs="Arial"/>
          <w:sz w:val="24"/>
          <w:szCs w:val="24"/>
        </w:rPr>
      </w:pPr>
    </w:p>
    <w:p w:rsidR="00CC3E30" w:rsidRPr="002E0C0B" w:rsidRDefault="00CC3E30" w:rsidP="002E0C0B">
      <w:pPr>
        <w:spacing w:after="0"/>
        <w:rPr>
          <w:rFonts w:ascii="Arial" w:hAnsi="Arial" w:cs="Arial"/>
          <w:b/>
          <w:sz w:val="30"/>
          <w:szCs w:val="30"/>
        </w:rPr>
      </w:pPr>
      <w:r w:rsidRPr="002E0C0B">
        <w:rPr>
          <w:rFonts w:ascii="Arial" w:hAnsi="Arial" w:cs="Arial"/>
          <w:b/>
          <w:sz w:val="30"/>
          <w:szCs w:val="30"/>
        </w:rPr>
        <w:t>5. Process Flow of P2P Cycle</w:t>
      </w:r>
    </w:p>
    <w:p w:rsidR="00CC3E30" w:rsidRPr="00CC3E30" w:rsidRDefault="00CC3E30" w:rsidP="002E0C0B">
      <w:pPr>
        <w:spacing w:after="0"/>
        <w:rPr>
          <w:rFonts w:ascii="Arial" w:hAnsi="Arial" w:cs="Arial"/>
          <w:sz w:val="24"/>
          <w:szCs w:val="24"/>
        </w:rPr>
      </w:pPr>
    </w:p>
    <w:p w:rsidR="00CC3E30" w:rsidRPr="00CC3E30" w:rsidRDefault="00CC3E30" w:rsidP="002E0C0B">
      <w:pPr>
        <w:spacing w:after="0"/>
        <w:rPr>
          <w:rFonts w:ascii="Arial" w:hAnsi="Arial" w:cs="Arial"/>
          <w:sz w:val="24"/>
          <w:szCs w:val="24"/>
        </w:rPr>
      </w:pPr>
      <w:r w:rsidRPr="00CC3E30">
        <w:rPr>
          <w:rFonts w:ascii="Arial" w:hAnsi="Arial" w:cs="Arial"/>
          <w:sz w:val="24"/>
          <w:szCs w:val="24"/>
        </w:rPr>
        <w:t>The Procure-to-Pay process in ABC Manufacturing Pvt. Ltd. follows a structured workflow to ensure efficient procurement and financial control.</w:t>
      </w:r>
    </w:p>
    <w:p w:rsidR="00CC3E30" w:rsidRPr="00CC3E30" w:rsidRDefault="00CC3E30" w:rsidP="002E0C0B">
      <w:pPr>
        <w:spacing w:after="0"/>
        <w:rPr>
          <w:rFonts w:ascii="Arial" w:hAnsi="Arial" w:cs="Arial"/>
          <w:sz w:val="24"/>
          <w:szCs w:val="24"/>
        </w:rPr>
      </w:pPr>
    </w:p>
    <w:p w:rsidR="00CC3E30" w:rsidRPr="00CC3E30" w:rsidRDefault="00CC3E30" w:rsidP="002E0C0B">
      <w:pPr>
        <w:spacing w:after="0"/>
        <w:rPr>
          <w:rFonts w:ascii="Arial" w:hAnsi="Arial" w:cs="Arial"/>
          <w:sz w:val="24"/>
          <w:szCs w:val="24"/>
        </w:rPr>
      </w:pPr>
      <w:r w:rsidRPr="00CC3E30">
        <w:rPr>
          <w:rFonts w:ascii="Arial" w:hAnsi="Arial" w:cs="Arial"/>
          <w:sz w:val="24"/>
          <w:szCs w:val="24"/>
        </w:rPr>
        <w:t>5.1 Vendor Creation</w:t>
      </w:r>
    </w:p>
    <w:p w:rsidR="00CC3E30" w:rsidRPr="00CC3E30" w:rsidRDefault="00CC3E30" w:rsidP="002E0C0B">
      <w:pPr>
        <w:spacing w:after="0"/>
        <w:rPr>
          <w:rFonts w:ascii="Arial" w:hAnsi="Arial" w:cs="Arial"/>
          <w:sz w:val="24"/>
          <w:szCs w:val="24"/>
        </w:rPr>
      </w:pPr>
      <w:r w:rsidRPr="00CC3E30">
        <w:rPr>
          <w:rFonts w:ascii="Arial" w:hAnsi="Arial" w:cs="Arial"/>
          <w:sz w:val="24"/>
          <w:szCs w:val="24"/>
        </w:rPr>
        <w:t>Vendors are registered in the system with necessary details such as name, address, and payment terms.</w:t>
      </w:r>
    </w:p>
    <w:p w:rsidR="00CC3E30" w:rsidRPr="00CC3E30" w:rsidRDefault="00CC3E30" w:rsidP="002E0C0B">
      <w:pPr>
        <w:spacing w:after="0"/>
        <w:rPr>
          <w:rFonts w:ascii="Arial" w:hAnsi="Arial" w:cs="Arial"/>
          <w:sz w:val="24"/>
          <w:szCs w:val="24"/>
        </w:rPr>
      </w:pPr>
    </w:p>
    <w:p w:rsidR="00CC3E30" w:rsidRPr="00CC3E30" w:rsidRDefault="00CC3E30" w:rsidP="002E0C0B">
      <w:pPr>
        <w:spacing w:after="0"/>
        <w:rPr>
          <w:rFonts w:ascii="Arial" w:hAnsi="Arial" w:cs="Arial"/>
          <w:sz w:val="24"/>
          <w:szCs w:val="24"/>
        </w:rPr>
      </w:pPr>
      <w:r w:rsidRPr="00CC3E30">
        <w:rPr>
          <w:rFonts w:ascii="Arial" w:hAnsi="Arial" w:cs="Arial"/>
          <w:sz w:val="24"/>
          <w:szCs w:val="24"/>
        </w:rPr>
        <w:t>5.2 Purchase Requisition (PR)</w:t>
      </w:r>
    </w:p>
    <w:p w:rsidR="00CC3E30" w:rsidRPr="00CC3E30" w:rsidRDefault="00CC3E30" w:rsidP="002E0C0B">
      <w:pPr>
        <w:spacing w:after="0"/>
        <w:rPr>
          <w:rFonts w:ascii="Arial" w:hAnsi="Arial" w:cs="Arial"/>
          <w:sz w:val="24"/>
          <w:szCs w:val="24"/>
        </w:rPr>
      </w:pPr>
      <w:r w:rsidRPr="00CC3E30">
        <w:rPr>
          <w:rFonts w:ascii="Arial" w:hAnsi="Arial" w:cs="Arial"/>
          <w:sz w:val="24"/>
          <w:szCs w:val="24"/>
        </w:rPr>
        <w:t>Departments generate purchase requisitions based on material requirements.</w:t>
      </w:r>
    </w:p>
    <w:p w:rsidR="00CC3E30" w:rsidRPr="00CC3E30" w:rsidRDefault="00CC3E30" w:rsidP="002E0C0B">
      <w:pPr>
        <w:spacing w:after="0"/>
        <w:rPr>
          <w:rFonts w:ascii="Arial" w:hAnsi="Arial" w:cs="Arial"/>
          <w:sz w:val="24"/>
          <w:szCs w:val="24"/>
        </w:rPr>
      </w:pPr>
    </w:p>
    <w:p w:rsidR="00CC3E30" w:rsidRPr="00CC3E30" w:rsidRDefault="00CC3E30" w:rsidP="002E0C0B">
      <w:pPr>
        <w:spacing w:after="0"/>
        <w:rPr>
          <w:rFonts w:ascii="Arial" w:hAnsi="Arial" w:cs="Arial"/>
          <w:sz w:val="24"/>
          <w:szCs w:val="24"/>
        </w:rPr>
      </w:pPr>
      <w:r w:rsidRPr="00CC3E30">
        <w:rPr>
          <w:rFonts w:ascii="Arial" w:hAnsi="Arial" w:cs="Arial"/>
          <w:sz w:val="24"/>
          <w:szCs w:val="24"/>
        </w:rPr>
        <w:t>5.3 Purchase Order (PO)</w:t>
      </w:r>
    </w:p>
    <w:p w:rsidR="00CC3E30" w:rsidRPr="00CC3E30" w:rsidRDefault="00CC3E30" w:rsidP="002E0C0B">
      <w:pPr>
        <w:spacing w:after="0"/>
        <w:rPr>
          <w:rFonts w:ascii="Arial" w:hAnsi="Arial" w:cs="Arial"/>
          <w:sz w:val="24"/>
          <w:szCs w:val="24"/>
        </w:rPr>
      </w:pPr>
      <w:r w:rsidRPr="00CC3E30">
        <w:rPr>
          <w:rFonts w:ascii="Arial" w:hAnsi="Arial" w:cs="Arial"/>
          <w:sz w:val="24"/>
          <w:szCs w:val="24"/>
        </w:rPr>
        <w:t>A purchase order is created and sent to the vendor, specifying quantity, price, and delivery schedule.</w:t>
      </w:r>
    </w:p>
    <w:p w:rsidR="00CC3E30" w:rsidRPr="00CC3E30" w:rsidRDefault="00CC3E30" w:rsidP="002E0C0B">
      <w:pPr>
        <w:spacing w:after="0"/>
        <w:rPr>
          <w:rFonts w:ascii="Arial" w:hAnsi="Arial" w:cs="Arial"/>
          <w:sz w:val="24"/>
          <w:szCs w:val="24"/>
        </w:rPr>
      </w:pPr>
    </w:p>
    <w:p w:rsidR="00CC3E30" w:rsidRPr="00CC3E30" w:rsidRDefault="00CC3E30" w:rsidP="002E0C0B">
      <w:pPr>
        <w:spacing w:after="0"/>
        <w:rPr>
          <w:rFonts w:ascii="Arial" w:hAnsi="Arial" w:cs="Arial"/>
          <w:sz w:val="24"/>
          <w:szCs w:val="24"/>
        </w:rPr>
      </w:pPr>
      <w:r w:rsidRPr="00CC3E30">
        <w:rPr>
          <w:rFonts w:ascii="Arial" w:hAnsi="Arial" w:cs="Arial"/>
          <w:sz w:val="24"/>
          <w:szCs w:val="24"/>
        </w:rPr>
        <w:t>5.4 Goods Receipt (GR)</w:t>
      </w:r>
    </w:p>
    <w:p w:rsidR="00CC3E30" w:rsidRPr="00CC3E30" w:rsidRDefault="00CC3E30" w:rsidP="002E0C0B">
      <w:pPr>
        <w:spacing w:after="0"/>
        <w:rPr>
          <w:rFonts w:ascii="Arial" w:hAnsi="Arial" w:cs="Arial"/>
          <w:sz w:val="24"/>
          <w:szCs w:val="24"/>
        </w:rPr>
      </w:pPr>
      <w:r w:rsidRPr="00CC3E30">
        <w:rPr>
          <w:rFonts w:ascii="Arial" w:hAnsi="Arial" w:cs="Arial"/>
          <w:sz w:val="24"/>
          <w:szCs w:val="24"/>
        </w:rPr>
        <w:t>Goods received are verified and recorded in the system, updating inventory.</w:t>
      </w:r>
    </w:p>
    <w:p w:rsidR="00CC3E30" w:rsidRPr="00CC3E30" w:rsidRDefault="00CC3E30" w:rsidP="002E0C0B">
      <w:pPr>
        <w:spacing w:after="0"/>
        <w:rPr>
          <w:rFonts w:ascii="Arial" w:hAnsi="Arial" w:cs="Arial"/>
          <w:sz w:val="24"/>
          <w:szCs w:val="24"/>
        </w:rPr>
      </w:pPr>
    </w:p>
    <w:p w:rsidR="00CC3E30" w:rsidRPr="00CC3E30" w:rsidRDefault="00CC3E30" w:rsidP="002E0C0B">
      <w:pPr>
        <w:spacing w:after="0"/>
        <w:rPr>
          <w:rFonts w:ascii="Arial" w:hAnsi="Arial" w:cs="Arial"/>
          <w:sz w:val="24"/>
          <w:szCs w:val="24"/>
        </w:rPr>
      </w:pPr>
      <w:r w:rsidRPr="00CC3E30">
        <w:rPr>
          <w:rFonts w:ascii="Arial" w:hAnsi="Arial" w:cs="Arial"/>
          <w:sz w:val="24"/>
          <w:szCs w:val="24"/>
        </w:rPr>
        <w:t>5.5 Invoice Verification</w:t>
      </w:r>
    </w:p>
    <w:p w:rsidR="00CC3E30" w:rsidRPr="00CC3E30" w:rsidRDefault="00CC3E30" w:rsidP="002E0C0B">
      <w:pPr>
        <w:spacing w:after="0"/>
        <w:rPr>
          <w:rFonts w:ascii="Arial" w:hAnsi="Arial" w:cs="Arial"/>
          <w:sz w:val="24"/>
          <w:szCs w:val="24"/>
        </w:rPr>
      </w:pPr>
      <w:r w:rsidRPr="00CC3E30">
        <w:rPr>
          <w:rFonts w:ascii="Arial" w:hAnsi="Arial" w:cs="Arial"/>
          <w:sz w:val="24"/>
          <w:szCs w:val="24"/>
        </w:rPr>
        <w:t>Invoices are matched with purchase orders and goods receipt data to ensure accuracy.</w:t>
      </w:r>
    </w:p>
    <w:p w:rsidR="00CC3E30" w:rsidRPr="00CC3E30" w:rsidRDefault="00CC3E30" w:rsidP="002E0C0B">
      <w:pPr>
        <w:spacing w:after="0"/>
        <w:rPr>
          <w:rFonts w:ascii="Arial" w:hAnsi="Arial" w:cs="Arial"/>
          <w:sz w:val="24"/>
          <w:szCs w:val="24"/>
        </w:rPr>
      </w:pPr>
    </w:p>
    <w:p w:rsidR="00CC3E30" w:rsidRPr="00CC3E30" w:rsidRDefault="00CC3E30" w:rsidP="002E0C0B">
      <w:pPr>
        <w:spacing w:after="0"/>
        <w:rPr>
          <w:rFonts w:ascii="Arial" w:hAnsi="Arial" w:cs="Arial"/>
          <w:sz w:val="24"/>
          <w:szCs w:val="24"/>
        </w:rPr>
      </w:pPr>
      <w:r w:rsidRPr="00CC3E30">
        <w:rPr>
          <w:rFonts w:ascii="Arial" w:hAnsi="Arial" w:cs="Arial"/>
          <w:sz w:val="24"/>
          <w:szCs w:val="24"/>
        </w:rPr>
        <w:t>5.6 Payment Processing</w:t>
      </w:r>
    </w:p>
    <w:p w:rsidR="00303BD2" w:rsidRPr="00A74AC2" w:rsidRDefault="00CC3E30" w:rsidP="002E0C0B">
      <w:pPr>
        <w:spacing w:after="0"/>
        <w:rPr>
          <w:rFonts w:ascii="Arial" w:hAnsi="Arial" w:cs="Arial"/>
          <w:sz w:val="24"/>
          <w:szCs w:val="24"/>
        </w:rPr>
      </w:pPr>
      <w:r w:rsidRPr="00CC3E30">
        <w:rPr>
          <w:rFonts w:ascii="Arial" w:hAnsi="Arial" w:cs="Arial"/>
          <w:sz w:val="24"/>
          <w:szCs w:val="24"/>
        </w:rPr>
        <w:t>After verification, payment is processed to the vendor, completing the cycle.</w:t>
      </w:r>
    </w:p>
    <w:p w:rsidR="00303BD2" w:rsidRPr="00A74AC2" w:rsidRDefault="00303BD2">
      <w:pPr>
        <w:rPr>
          <w:rFonts w:ascii="Arial" w:hAnsi="Arial" w:cs="Arial"/>
          <w:sz w:val="24"/>
          <w:szCs w:val="24"/>
        </w:rPr>
      </w:pPr>
    </w:p>
    <w:p w:rsidR="00303BD2" w:rsidRPr="002E0C0B" w:rsidRDefault="0087452F">
      <w:pPr>
        <w:rPr>
          <w:rFonts w:ascii="Arial" w:hAnsi="Arial" w:cs="Arial"/>
          <w:b/>
          <w:sz w:val="30"/>
          <w:szCs w:val="30"/>
        </w:rPr>
      </w:pPr>
      <w:r w:rsidRPr="002E0C0B">
        <w:rPr>
          <w:rFonts w:ascii="Arial" w:hAnsi="Arial" w:cs="Arial"/>
          <w:b/>
          <w:sz w:val="30"/>
          <w:szCs w:val="30"/>
        </w:rPr>
        <w:t>6. Process Flow Diagram</w:t>
      </w:r>
    </w:p>
    <w:p w:rsidR="00303BD2" w:rsidRDefault="0087452F">
      <w:pPr>
        <w:rPr>
          <w:rFonts w:ascii="Arial" w:hAnsi="Arial" w:cs="Arial"/>
          <w:sz w:val="24"/>
          <w:szCs w:val="24"/>
        </w:rPr>
      </w:pPr>
      <w:r w:rsidRPr="00A74AC2">
        <w:rPr>
          <w:rFonts w:ascii="Arial" w:hAnsi="Arial" w:cs="Arial"/>
          <w:sz w:val="24"/>
          <w:szCs w:val="24"/>
        </w:rPr>
        <w:t>Vendor → PR → PO → GR → Invoice → Payment</w:t>
      </w:r>
    </w:p>
    <w:p w:rsidR="002E0C0B" w:rsidRDefault="002E0C0B">
      <w:pPr>
        <w:rPr>
          <w:rFonts w:ascii="Arial" w:hAnsi="Arial" w:cs="Arial"/>
          <w:sz w:val="24"/>
          <w:szCs w:val="24"/>
        </w:rPr>
      </w:pPr>
    </w:p>
    <w:p w:rsidR="002E0C0B" w:rsidRDefault="002E0C0B">
      <w:pPr>
        <w:rPr>
          <w:rFonts w:ascii="Arial" w:hAnsi="Arial" w:cs="Arial"/>
          <w:sz w:val="24"/>
          <w:szCs w:val="24"/>
        </w:rPr>
      </w:pPr>
    </w:p>
    <w:p w:rsidR="00CC3E30" w:rsidRPr="002E0C0B" w:rsidRDefault="00CC3E30" w:rsidP="00CC3E30">
      <w:pPr>
        <w:rPr>
          <w:rFonts w:ascii="Arial" w:hAnsi="Arial" w:cs="Arial"/>
          <w:b/>
          <w:sz w:val="30"/>
          <w:szCs w:val="30"/>
        </w:rPr>
      </w:pPr>
      <w:r w:rsidRPr="002E0C0B">
        <w:rPr>
          <w:rFonts w:ascii="Arial" w:hAnsi="Arial" w:cs="Arial"/>
          <w:b/>
          <w:sz w:val="30"/>
          <w:szCs w:val="30"/>
        </w:rPr>
        <w:t>7. Detailed Process Explanation</w:t>
      </w:r>
    </w:p>
    <w:p w:rsidR="00CC3E30" w:rsidRPr="00CC3E30" w:rsidRDefault="00CC3E30" w:rsidP="00CC3E30">
      <w:pPr>
        <w:rPr>
          <w:rFonts w:ascii="Arial" w:hAnsi="Arial" w:cs="Arial"/>
          <w:sz w:val="24"/>
          <w:szCs w:val="24"/>
        </w:rPr>
      </w:pPr>
    </w:p>
    <w:p w:rsidR="00CC3E30" w:rsidRPr="00CC3E30" w:rsidRDefault="00CC3E30" w:rsidP="00CC3E30">
      <w:pPr>
        <w:rPr>
          <w:rFonts w:ascii="Arial" w:hAnsi="Arial" w:cs="Arial"/>
          <w:sz w:val="24"/>
          <w:szCs w:val="24"/>
        </w:rPr>
      </w:pPr>
      <w:r w:rsidRPr="00CC3E30">
        <w:rPr>
          <w:rFonts w:ascii="Arial" w:hAnsi="Arial" w:cs="Arial"/>
          <w:sz w:val="24"/>
          <w:szCs w:val="24"/>
        </w:rPr>
        <w:t>The P2P process ensures that procurement activities are aligned with organizational needs. Each step plays a critical role in maintaining accuracy and efficiency.</w:t>
      </w:r>
    </w:p>
    <w:p w:rsidR="00CC3E30" w:rsidRPr="00CC3E30" w:rsidRDefault="00CC3E30" w:rsidP="00CC3E30">
      <w:pPr>
        <w:rPr>
          <w:rFonts w:ascii="Arial" w:hAnsi="Arial" w:cs="Arial"/>
          <w:sz w:val="24"/>
          <w:szCs w:val="24"/>
        </w:rPr>
      </w:pPr>
    </w:p>
    <w:p w:rsidR="00CC3E30" w:rsidRPr="00CC3E30" w:rsidRDefault="00CC3E30" w:rsidP="00CC3E30">
      <w:pPr>
        <w:rPr>
          <w:rFonts w:ascii="Arial" w:hAnsi="Arial" w:cs="Arial"/>
          <w:sz w:val="24"/>
          <w:szCs w:val="24"/>
        </w:rPr>
      </w:pPr>
      <w:r w:rsidRPr="00CC3E30">
        <w:rPr>
          <w:rFonts w:ascii="Arial" w:hAnsi="Arial" w:cs="Arial"/>
          <w:sz w:val="24"/>
          <w:szCs w:val="24"/>
        </w:rPr>
        <w:t>The integration between SAP MM and SAP FI ensures seamless financial transactions and proper accounting of procurement activities.</w:t>
      </w:r>
    </w:p>
    <w:p w:rsidR="00CC3E30" w:rsidRPr="00CC3E30" w:rsidRDefault="00CC3E30" w:rsidP="00CC3E30">
      <w:pPr>
        <w:rPr>
          <w:rFonts w:ascii="Arial" w:hAnsi="Arial" w:cs="Arial"/>
          <w:sz w:val="24"/>
          <w:szCs w:val="24"/>
        </w:rPr>
      </w:pPr>
    </w:p>
    <w:p w:rsidR="00CC3E30" w:rsidRDefault="00CC3E30" w:rsidP="00CC3E30">
      <w:pPr>
        <w:rPr>
          <w:rFonts w:ascii="Arial" w:hAnsi="Arial" w:cs="Arial"/>
          <w:sz w:val="24"/>
          <w:szCs w:val="24"/>
        </w:rPr>
      </w:pPr>
      <w:r w:rsidRPr="00CC3E30">
        <w:rPr>
          <w:rFonts w:ascii="Arial" w:hAnsi="Arial" w:cs="Arial"/>
          <w:sz w:val="24"/>
          <w:szCs w:val="24"/>
        </w:rPr>
        <w:t>This structured approach reduces manual errors and enhances transparency across departments.</w:t>
      </w:r>
    </w:p>
    <w:p w:rsidR="002E0C0B" w:rsidRDefault="002E0C0B" w:rsidP="00CC3E30">
      <w:pPr>
        <w:rPr>
          <w:rFonts w:ascii="Arial" w:hAnsi="Arial" w:cs="Arial"/>
          <w:sz w:val="24"/>
          <w:szCs w:val="24"/>
        </w:rPr>
      </w:pPr>
      <w:bookmarkStart w:id="0" w:name="_GoBack"/>
      <w:bookmarkEnd w:id="0"/>
    </w:p>
    <w:p w:rsidR="00CC3E30" w:rsidRPr="002E0C0B" w:rsidRDefault="00CC3E30" w:rsidP="00CC3E30">
      <w:pPr>
        <w:rPr>
          <w:rFonts w:ascii="Arial" w:hAnsi="Arial" w:cs="Arial"/>
          <w:b/>
          <w:sz w:val="30"/>
          <w:szCs w:val="30"/>
        </w:rPr>
      </w:pPr>
      <w:r w:rsidRPr="002E0C0B">
        <w:rPr>
          <w:rFonts w:ascii="Arial" w:hAnsi="Arial" w:cs="Arial"/>
          <w:b/>
          <w:sz w:val="30"/>
          <w:szCs w:val="30"/>
        </w:rPr>
        <w:t>8. Sap Module Mapping</w:t>
      </w:r>
    </w:p>
    <w:tbl>
      <w:tblPr>
        <w:tblStyle w:val="PlainTable1"/>
        <w:tblW w:w="9726" w:type="dxa"/>
        <w:tblLook w:val="04A0" w:firstRow="1" w:lastRow="0" w:firstColumn="1" w:lastColumn="0" w:noHBand="0" w:noVBand="1"/>
      </w:tblPr>
      <w:tblGrid>
        <w:gridCol w:w="3242"/>
        <w:gridCol w:w="3242"/>
        <w:gridCol w:w="3242"/>
      </w:tblGrid>
      <w:tr w:rsidR="00CC3E30" w:rsidTr="000E18ED">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42" w:type="dxa"/>
          </w:tcPr>
          <w:p w:rsidR="00CC3E30" w:rsidRDefault="00CC3E30" w:rsidP="000E18ED">
            <w:pPr>
              <w:jc w:val="center"/>
              <w:rPr>
                <w:rFonts w:ascii="Arial" w:hAnsi="Arial" w:cs="Arial"/>
                <w:sz w:val="24"/>
                <w:szCs w:val="24"/>
              </w:rPr>
            </w:pPr>
            <w:r>
              <w:rPr>
                <w:rFonts w:ascii="Arial" w:hAnsi="Arial" w:cs="Arial"/>
                <w:sz w:val="24"/>
                <w:szCs w:val="24"/>
              </w:rPr>
              <w:t>Step</w:t>
            </w:r>
          </w:p>
        </w:tc>
        <w:tc>
          <w:tcPr>
            <w:tcW w:w="3242" w:type="dxa"/>
          </w:tcPr>
          <w:p w:rsidR="00CC3E30" w:rsidRDefault="00CC3E30" w:rsidP="000E18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SAP Module</w:t>
            </w:r>
          </w:p>
        </w:tc>
        <w:tc>
          <w:tcPr>
            <w:tcW w:w="3242" w:type="dxa"/>
          </w:tcPr>
          <w:p w:rsidR="00CC3E30" w:rsidRDefault="00CC3E30" w:rsidP="000E18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w:t>
            </w:r>
          </w:p>
        </w:tc>
      </w:tr>
      <w:tr w:rsidR="00CC3E30" w:rsidTr="000E18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tcPr>
          <w:p w:rsidR="00CC3E30" w:rsidRDefault="00CC3E30" w:rsidP="000E18ED">
            <w:pPr>
              <w:jc w:val="center"/>
              <w:rPr>
                <w:rFonts w:ascii="Arial" w:hAnsi="Arial" w:cs="Arial"/>
                <w:sz w:val="24"/>
                <w:szCs w:val="24"/>
              </w:rPr>
            </w:pPr>
            <w:r>
              <w:rPr>
                <w:rFonts w:ascii="Arial" w:hAnsi="Arial" w:cs="Arial"/>
                <w:sz w:val="24"/>
                <w:szCs w:val="24"/>
              </w:rPr>
              <w:t>Vendor Creation</w:t>
            </w:r>
          </w:p>
        </w:tc>
        <w:tc>
          <w:tcPr>
            <w:tcW w:w="3242" w:type="dxa"/>
          </w:tcPr>
          <w:p w:rsidR="00CC3E30" w:rsidRDefault="00CC3E30" w:rsidP="000E18E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MM</w:t>
            </w:r>
          </w:p>
        </w:tc>
        <w:tc>
          <w:tcPr>
            <w:tcW w:w="3242" w:type="dxa"/>
          </w:tcPr>
          <w:p w:rsidR="00CC3E30" w:rsidRDefault="00CC3E30" w:rsidP="000E18E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3E30">
              <w:rPr>
                <w:rFonts w:ascii="Arial" w:hAnsi="Arial" w:cs="Arial"/>
                <w:sz w:val="24"/>
                <w:szCs w:val="24"/>
              </w:rPr>
              <w:t>Vendor master data setup</w:t>
            </w:r>
          </w:p>
        </w:tc>
      </w:tr>
      <w:tr w:rsidR="00CC3E30" w:rsidTr="000E18ED">
        <w:trPr>
          <w:trHeight w:val="559"/>
        </w:trPr>
        <w:tc>
          <w:tcPr>
            <w:cnfStyle w:val="001000000000" w:firstRow="0" w:lastRow="0" w:firstColumn="1" w:lastColumn="0" w:oddVBand="0" w:evenVBand="0" w:oddHBand="0" w:evenHBand="0" w:firstRowFirstColumn="0" w:firstRowLastColumn="0" w:lastRowFirstColumn="0" w:lastRowLastColumn="0"/>
            <w:tcW w:w="3242" w:type="dxa"/>
          </w:tcPr>
          <w:p w:rsidR="00CC3E30" w:rsidRDefault="00CC3E30" w:rsidP="000E18ED">
            <w:pPr>
              <w:jc w:val="center"/>
              <w:rPr>
                <w:rFonts w:ascii="Arial" w:hAnsi="Arial" w:cs="Arial"/>
                <w:sz w:val="24"/>
                <w:szCs w:val="24"/>
              </w:rPr>
            </w:pPr>
            <w:r>
              <w:rPr>
                <w:rFonts w:ascii="Arial" w:hAnsi="Arial" w:cs="Arial"/>
                <w:sz w:val="24"/>
                <w:szCs w:val="24"/>
              </w:rPr>
              <w:t>Purchase Requisition</w:t>
            </w:r>
          </w:p>
        </w:tc>
        <w:tc>
          <w:tcPr>
            <w:tcW w:w="3242" w:type="dxa"/>
          </w:tcPr>
          <w:p w:rsidR="00CC3E30" w:rsidRDefault="00CC3E30" w:rsidP="000E18E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MM</w:t>
            </w:r>
          </w:p>
        </w:tc>
        <w:tc>
          <w:tcPr>
            <w:tcW w:w="3242" w:type="dxa"/>
          </w:tcPr>
          <w:p w:rsidR="00CC3E30" w:rsidRDefault="00CC3E30" w:rsidP="000E18E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3E30">
              <w:rPr>
                <w:rFonts w:ascii="Arial" w:hAnsi="Arial" w:cs="Arial"/>
                <w:sz w:val="24"/>
                <w:szCs w:val="24"/>
              </w:rPr>
              <w:t>Internal request generation</w:t>
            </w:r>
          </w:p>
        </w:tc>
      </w:tr>
      <w:tr w:rsidR="00CC3E30" w:rsidTr="000E18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tcPr>
          <w:p w:rsidR="00CC3E30" w:rsidRDefault="00CC3E30" w:rsidP="000E18ED">
            <w:pPr>
              <w:jc w:val="center"/>
              <w:rPr>
                <w:rFonts w:ascii="Arial" w:hAnsi="Arial" w:cs="Arial"/>
                <w:sz w:val="24"/>
                <w:szCs w:val="24"/>
              </w:rPr>
            </w:pPr>
            <w:r>
              <w:rPr>
                <w:rFonts w:ascii="Arial" w:hAnsi="Arial" w:cs="Arial"/>
                <w:sz w:val="24"/>
                <w:szCs w:val="24"/>
              </w:rPr>
              <w:t>Purchase Order</w:t>
            </w:r>
          </w:p>
        </w:tc>
        <w:tc>
          <w:tcPr>
            <w:tcW w:w="3242" w:type="dxa"/>
          </w:tcPr>
          <w:p w:rsidR="00CC3E30" w:rsidRDefault="00CC3E30" w:rsidP="000E18E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MM</w:t>
            </w:r>
          </w:p>
        </w:tc>
        <w:tc>
          <w:tcPr>
            <w:tcW w:w="3242" w:type="dxa"/>
          </w:tcPr>
          <w:p w:rsidR="00CC3E30" w:rsidRDefault="00CC3E30" w:rsidP="000E18E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3E30">
              <w:rPr>
                <w:rFonts w:ascii="Arial" w:hAnsi="Arial" w:cs="Arial"/>
                <w:sz w:val="24"/>
                <w:szCs w:val="24"/>
              </w:rPr>
              <w:t>Vendor order creation</w:t>
            </w:r>
          </w:p>
        </w:tc>
      </w:tr>
      <w:tr w:rsidR="00CC3E30" w:rsidTr="000E18ED">
        <w:trPr>
          <w:trHeight w:val="279"/>
        </w:trPr>
        <w:tc>
          <w:tcPr>
            <w:cnfStyle w:val="001000000000" w:firstRow="0" w:lastRow="0" w:firstColumn="1" w:lastColumn="0" w:oddVBand="0" w:evenVBand="0" w:oddHBand="0" w:evenHBand="0" w:firstRowFirstColumn="0" w:firstRowLastColumn="0" w:lastRowFirstColumn="0" w:lastRowLastColumn="0"/>
            <w:tcW w:w="3242" w:type="dxa"/>
          </w:tcPr>
          <w:p w:rsidR="00CC3E30" w:rsidRDefault="00CC3E30" w:rsidP="000E18ED">
            <w:pPr>
              <w:jc w:val="center"/>
              <w:rPr>
                <w:rFonts w:ascii="Arial" w:hAnsi="Arial" w:cs="Arial"/>
                <w:sz w:val="24"/>
                <w:szCs w:val="24"/>
              </w:rPr>
            </w:pPr>
            <w:r>
              <w:rPr>
                <w:rFonts w:ascii="Arial" w:hAnsi="Arial" w:cs="Arial"/>
                <w:sz w:val="24"/>
                <w:szCs w:val="24"/>
              </w:rPr>
              <w:t>Goods Receipt</w:t>
            </w:r>
          </w:p>
        </w:tc>
        <w:tc>
          <w:tcPr>
            <w:tcW w:w="3242" w:type="dxa"/>
          </w:tcPr>
          <w:p w:rsidR="00CC3E30" w:rsidRDefault="00CC3E30" w:rsidP="000E18E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MM</w:t>
            </w:r>
          </w:p>
        </w:tc>
        <w:tc>
          <w:tcPr>
            <w:tcW w:w="3242" w:type="dxa"/>
          </w:tcPr>
          <w:p w:rsidR="00CC3E30" w:rsidRDefault="00CC3E30" w:rsidP="000E18E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3E30">
              <w:rPr>
                <w:rFonts w:ascii="Arial" w:hAnsi="Arial" w:cs="Arial"/>
                <w:sz w:val="24"/>
                <w:szCs w:val="24"/>
              </w:rPr>
              <w:t>Inventory update</w:t>
            </w:r>
          </w:p>
        </w:tc>
      </w:tr>
      <w:tr w:rsidR="00CC3E30" w:rsidTr="000E18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tcPr>
          <w:p w:rsidR="00CC3E30" w:rsidRDefault="00CC3E30" w:rsidP="000E18ED">
            <w:pPr>
              <w:jc w:val="center"/>
              <w:rPr>
                <w:rFonts w:ascii="Arial" w:hAnsi="Arial" w:cs="Arial"/>
                <w:sz w:val="24"/>
                <w:szCs w:val="24"/>
              </w:rPr>
            </w:pPr>
            <w:r>
              <w:rPr>
                <w:rFonts w:ascii="Arial" w:hAnsi="Arial" w:cs="Arial"/>
                <w:sz w:val="24"/>
                <w:szCs w:val="24"/>
              </w:rPr>
              <w:t>Invoice Verification</w:t>
            </w:r>
          </w:p>
        </w:tc>
        <w:tc>
          <w:tcPr>
            <w:tcW w:w="3242" w:type="dxa"/>
          </w:tcPr>
          <w:p w:rsidR="00CC3E30" w:rsidRDefault="00CC3E30" w:rsidP="000E18E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FI</w:t>
            </w:r>
          </w:p>
        </w:tc>
        <w:tc>
          <w:tcPr>
            <w:tcW w:w="3242" w:type="dxa"/>
          </w:tcPr>
          <w:p w:rsidR="00CC3E30" w:rsidRDefault="00CC3E30" w:rsidP="000E18E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3E30">
              <w:rPr>
                <w:rFonts w:ascii="Arial" w:hAnsi="Arial" w:cs="Arial"/>
                <w:sz w:val="24"/>
                <w:szCs w:val="24"/>
              </w:rPr>
              <w:t>Financial validation</w:t>
            </w:r>
          </w:p>
        </w:tc>
      </w:tr>
      <w:tr w:rsidR="00CC3E30" w:rsidTr="000E18ED">
        <w:trPr>
          <w:trHeight w:val="297"/>
        </w:trPr>
        <w:tc>
          <w:tcPr>
            <w:cnfStyle w:val="001000000000" w:firstRow="0" w:lastRow="0" w:firstColumn="1" w:lastColumn="0" w:oddVBand="0" w:evenVBand="0" w:oddHBand="0" w:evenHBand="0" w:firstRowFirstColumn="0" w:firstRowLastColumn="0" w:lastRowFirstColumn="0" w:lastRowLastColumn="0"/>
            <w:tcW w:w="3242" w:type="dxa"/>
          </w:tcPr>
          <w:p w:rsidR="00CC3E30" w:rsidRDefault="00CC3E30" w:rsidP="000E18ED">
            <w:pPr>
              <w:jc w:val="center"/>
              <w:rPr>
                <w:rFonts w:ascii="Arial" w:hAnsi="Arial" w:cs="Arial"/>
                <w:sz w:val="24"/>
                <w:szCs w:val="24"/>
              </w:rPr>
            </w:pPr>
            <w:r>
              <w:rPr>
                <w:rFonts w:ascii="Arial" w:hAnsi="Arial" w:cs="Arial"/>
                <w:sz w:val="24"/>
                <w:szCs w:val="24"/>
              </w:rPr>
              <w:t>Payment Processing</w:t>
            </w:r>
          </w:p>
        </w:tc>
        <w:tc>
          <w:tcPr>
            <w:tcW w:w="3242" w:type="dxa"/>
          </w:tcPr>
          <w:p w:rsidR="00CC3E30" w:rsidRDefault="00CC3E30" w:rsidP="000E18E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FI</w:t>
            </w:r>
          </w:p>
        </w:tc>
        <w:tc>
          <w:tcPr>
            <w:tcW w:w="3242" w:type="dxa"/>
          </w:tcPr>
          <w:p w:rsidR="00CC3E30" w:rsidRDefault="00CC3E30" w:rsidP="000E18E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3E30">
              <w:rPr>
                <w:rFonts w:ascii="Arial" w:hAnsi="Arial" w:cs="Arial"/>
                <w:sz w:val="24"/>
                <w:szCs w:val="24"/>
              </w:rPr>
              <w:t>Vendor payment</w:t>
            </w:r>
          </w:p>
        </w:tc>
      </w:tr>
    </w:tbl>
    <w:p w:rsidR="00CC3E30" w:rsidRPr="00A74AC2" w:rsidRDefault="00CC3E30" w:rsidP="00CC3E30">
      <w:pPr>
        <w:rPr>
          <w:rFonts w:ascii="Arial" w:hAnsi="Arial" w:cs="Arial"/>
          <w:sz w:val="24"/>
          <w:szCs w:val="24"/>
        </w:rPr>
      </w:pPr>
    </w:p>
    <w:p w:rsidR="00303BD2" w:rsidRPr="00A74AC2" w:rsidRDefault="00303BD2">
      <w:pPr>
        <w:rPr>
          <w:rFonts w:ascii="Arial" w:hAnsi="Arial" w:cs="Arial"/>
          <w:sz w:val="24"/>
          <w:szCs w:val="24"/>
        </w:rPr>
      </w:pPr>
    </w:p>
    <w:p w:rsidR="00303BD2" w:rsidRPr="002E0C0B" w:rsidRDefault="00CC3E30" w:rsidP="0087452F">
      <w:pPr>
        <w:rPr>
          <w:rFonts w:ascii="Arial" w:hAnsi="Arial" w:cs="Arial"/>
          <w:b/>
          <w:sz w:val="30"/>
          <w:szCs w:val="30"/>
        </w:rPr>
      </w:pPr>
      <w:r w:rsidRPr="002E0C0B">
        <w:rPr>
          <w:rFonts w:ascii="Arial" w:hAnsi="Arial" w:cs="Arial"/>
          <w:b/>
          <w:sz w:val="30"/>
          <w:szCs w:val="30"/>
        </w:rPr>
        <w:t>9</w:t>
      </w:r>
      <w:r w:rsidR="0087452F" w:rsidRPr="002E0C0B">
        <w:rPr>
          <w:rFonts w:ascii="Arial" w:hAnsi="Arial" w:cs="Arial"/>
          <w:b/>
          <w:sz w:val="30"/>
          <w:szCs w:val="30"/>
        </w:rPr>
        <w:t>. Screenshots / Simulation</w:t>
      </w:r>
      <w:r w:rsidR="0087452F" w:rsidRPr="002E0C0B">
        <w:rPr>
          <w:rFonts w:ascii="Arial" w:hAnsi="Arial" w:cs="Arial"/>
          <w:b/>
          <w:sz w:val="30"/>
          <w:szCs w:val="30"/>
        </w:rPr>
        <w:tab/>
      </w:r>
    </w:p>
    <w:p w:rsidR="0087452F" w:rsidRDefault="004C0C98">
      <w:pPr>
        <w:rPr>
          <w:rFonts w:ascii="Arial" w:hAnsi="Arial" w:cs="Arial"/>
          <w:sz w:val="24"/>
          <w:szCs w:val="24"/>
        </w:rPr>
      </w:pPr>
      <w:r>
        <w:rPr>
          <w:rFonts w:ascii="Arial" w:hAnsi="Arial" w:cs="Arial"/>
          <w:noProof/>
          <w:sz w:val="24"/>
          <w:szCs w:val="24"/>
          <w:lang w:val="en-IN" w:eastAsia="en-IN"/>
        </w:rPr>
        <w:drawing>
          <wp:anchor distT="0" distB="0" distL="114300" distR="114300" simplePos="0" relativeHeight="251674624" behindDoc="0" locked="0" layoutInCell="1" allowOverlap="1">
            <wp:simplePos x="0" y="0"/>
            <wp:positionH relativeFrom="column">
              <wp:posOffset>234995</wp:posOffset>
            </wp:positionH>
            <wp:positionV relativeFrom="paragraph">
              <wp:posOffset>41245</wp:posOffset>
            </wp:positionV>
            <wp:extent cx="3550920" cy="2966085"/>
            <wp:effectExtent l="0" t="0" r="0" b="5715"/>
            <wp:wrapSquare wrapText="bothSides"/>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3.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3550920" cy="2966085"/>
                    </a:xfrm>
                    <a:prstGeom prst="rect">
                      <a:avLst/>
                    </a:prstGeom>
                  </pic:spPr>
                </pic:pic>
              </a:graphicData>
            </a:graphic>
            <wp14:sizeRelH relativeFrom="page">
              <wp14:pctWidth>0</wp14:pctWidth>
            </wp14:sizeRelH>
            <wp14:sizeRelV relativeFrom="page">
              <wp14:pctHeight>0</wp14:pctHeight>
            </wp14:sizeRelV>
          </wp:anchor>
        </w:drawing>
      </w:r>
    </w:p>
    <w:p w:rsidR="00303BD2" w:rsidRPr="00A74AC2" w:rsidRDefault="00303BD2">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4C0C98" w:rsidRDefault="004C0C98">
      <w:pPr>
        <w:rPr>
          <w:rFonts w:ascii="Arial" w:hAnsi="Arial" w:cs="Arial"/>
          <w:sz w:val="24"/>
          <w:szCs w:val="24"/>
        </w:rPr>
      </w:pPr>
      <w:r w:rsidRPr="004C0C98">
        <w:rPr>
          <w:rFonts w:ascii="Arial" w:hAnsi="Arial" w:cs="Arial"/>
          <w:sz w:val="24"/>
          <w:szCs w:val="24"/>
        </w:rPr>
        <w:lastRenderedPageBreak/>
        <w:t>Figure 1: Procure-to-Pay Process Flow</w:t>
      </w:r>
    </w:p>
    <w:p w:rsidR="0087452F" w:rsidRDefault="0087452F">
      <w:pPr>
        <w:rPr>
          <w:rFonts w:ascii="Arial" w:hAnsi="Arial" w:cs="Arial"/>
          <w:sz w:val="24"/>
          <w:szCs w:val="24"/>
        </w:rPr>
      </w:pPr>
    </w:p>
    <w:p w:rsidR="0087452F" w:rsidRDefault="002E0C0B">
      <w:pPr>
        <w:rPr>
          <w:rFonts w:ascii="Arial" w:hAnsi="Arial" w:cs="Arial"/>
          <w:sz w:val="24"/>
          <w:szCs w:val="24"/>
        </w:rPr>
      </w:pPr>
      <w:r>
        <w:rPr>
          <w:rFonts w:ascii="Arial" w:hAnsi="Arial" w:cs="Arial"/>
          <w:noProof/>
          <w:sz w:val="24"/>
          <w:szCs w:val="24"/>
          <w:lang w:val="en-IN" w:eastAsia="en-IN"/>
        </w:rPr>
        <w:drawing>
          <wp:anchor distT="0" distB="0" distL="114300" distR="114300" simplePos="0" relativeHeight="251646976" behindDoc="0" locked="0" layoutInCell="1" allowOverlap="1">
            <wp:simplePos x="0" y="0"/>
            <wp:positionH relativeFrom="column">
              <wp:posOffset>-53340</wp:posOffset>
            </wp:positionH>
            <wp:positionV relativeFrom="paragraph">
              <wp:posOffset>-117475</wp:posOffset>
            </wp:positionV>
            <wp:extent cx="5103495" cy="3018790"/>
            <wp:effectExtent l="0" t="0" r="1905" b="0"/>
            <wp:wrapSquare wrapText="bothSides"/>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1.1.jp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103495" cy="3018790"/>
                    </a:xfrm>
                    <a:prstGeom prst="rect">
                      <a:avLst/>
                    </a:prstGeom>
                  </pic:spPr>
                </pic:pic>
              </a:graphicData>
            </a:graphic>
            <wp14:sizeRelH relativeFrom="page">
              <wp14:pctWidth>0</wp14:pctWidth>
            </wp14:sizeRelH>
            <wp14:sizeRelV relativeFrom="page">
              <wp14:pctHeight>0</wp14:pctHeight>
            </wp14:sizeRelV>
          </wp:anchor>
        </w:drawing>
      </w: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87452F">
      <w:pPr>
        <w:rPr>
          <w:rFonts w:ascii="Arial" w:hAnsi="Arial" w:cs="Arial"/>
          <w:sz w:val="24"/>
          <w:szCs w:val="24"/>
        </w:rPr>
      </w:pPr>
    </w:p>
    <w:p w:rsidR="0087452F" w:rsidRDefault="004C0C98">
      <w:pPr>
        <w:rPr>
          <w:rFonts w:ascii="Arial" w:hAnsi="Arial" w:cs="Arial"/>
          <w:sz w:val="24"/>
          <w:szCs w:val="24"/>
        </w:rPr>
      </w:pPr>
      <w:r>
        <w:rPr>
          <w:noProof/>
        </w:rPr>
        <mc:AlternateContent>
          <mc:Choice Requires="wps">
            <w:drawing>
              <wp:anchor distT="0" distB="0" distL="114300" distR="114300" simplePos="0" relativeHeight="251676160" behindDoc="0" locked="0" layoutInCell="1" allowOverlap="1" wp14:anchorId="0D38FA95" wp14:editId="5DF1CBF7">
                <wp:simplePos x="0" y="0"/>
                <wp:positionH relativeFrom="column">
                  <wp:posOffset>-169545</wp:posOffset>
                </wp:positionH>
                <wp:positionV relativeFrom="paragraph">
                  <wp:posOffset>4963160</wp:posOffset>
                </wp:positionV>
                <wp:extent cx="57321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a:effectLst/>
                      </wps:spPr>
                      <wps:txbx>
                        <w:txbxContent>
                          <w:p w:rsidR="004C0C98" w:rsidRPr="000E18ED" w:rsidRDefault="004C0C98" w:rsidP="004C0C98">
                            <w:pPr>
                              <w:pStyle w:val="Caption"/>
                              <w:rPr>
                                <w:rFonts w:ascii="Arial" w:hAnsi="Arial" w:cs="Arial"/>
                                <w:b w:val="0"/>
                                <w:noProof/>
                                <w:color w:val="auto"/>
                                <w:sz w:val="24"/>
                                <w:szCs w:val="24"/>
                              </w:rPr>
                            </w:pPr>
                            <w:r w:rsidRPr="000E18ED">
                              <w:rPr>
                                <w:rFonts w:ascii="Arial" w:hAnsi="Arial" w:cs="Arial"/>
                                <w:b w:val="0"/>
                                <w:color w:val="auto"/>
                                <w:sz w:val="24"/>
                                <w:szCs w:val="24"/>
                              </w:rPr>
                              <w:t xml:space="preserve">Figure 3: Purchase Requisition Flowchart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38FA95" id="_x0000_t202" coordsize="21600,21600" o:spt="202" path="m,l,21600r21600,l21600,xe">
                <v:stroke joinstyle="miter"/>
                <v:path gradientshapeok="t" o:connecttype="rect"/>
              </v:shapetype>
              <v:shape id="Text Box 1" o:spid="_x0000_s1026" type="#_x0000_t202" style="position:absolute;margin-left:-13.35pt;margin-top:390.8pt;width:451.35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" stroked="f">
                <v:textbox style="mso-fit-shape-to-text:t" inset="0,0,0,0">
                  <w:txbxContent>
                    <w:p w:rsidR="004C0C98" w:rsidRPr="000E18ED" w:rsidRDefault="004C0C98" w:rsidP="004C0C98">
                      <w:pPr>
                        <w:pStyle w:val="Caption"/>
                        <w:rPr>
                          <w:rFonts w:ascii="Arial" w:hAnsi="Arial" w:cs="Arial"/>
                          <w:b w:val="0"/>
                          <w:noProof/>
                          <w:color w:val="auto"/>
                          <w:sz w:val="24"/>
                          <w:szCs w:val="24"/>
                        </w:rPr>
                      </w:pPr>
                      <w:r w:rsidRPr="000E18ED">
                        <w:rPr>
                          <w:rFonts w:ascii="Arial" w:hAnsi="Arial" w:cs="Arial"/>
                          <w:b w:val="0"/>
                          <w:color w:val="auto"/>
                          <w:sz w:val="24"/>
                          <w:szCs w:val="24"/>
                        </w:rPr>
                        <w:t xml:space="preserve">Figure 3: Purchase Requisition Flowchart </w:t>
                      </w:r>
                    </w:p>
                  </w:txbxContent>
                </v:textbox>
                <w10:wrap type="square"/>
              </v:shape>
            </w:pict>
          </mc:Fallback>
        </mc:AlternateContent>
      </w:r>
      <w:r>
        <w:rPr>
          <w:rFonts w:ascii="Arial" w:hAnsi="Arial" w:cs="Arial"/>
          <w:noProof/>
          <w:sz w:val="24"/>
          <w:szCs w:val="24"/>
          <w:lang w:val="en-IN" w:eastAsia="en-IN"/>
        </w:rPr>
        <w:drawing>
          <wp:anchor distT="0" distB="0" distL="114300" distR="114300" simplePos="0" relativeHeight="251680768" behindDoc="0" locked="0" layoutInCell="1" allowOverlap="1">
            <wp:simplePos x="0" y="0"/>
            <wp:positionH relativeFrom="column">
              <wp:posOffset>-170121</wp:posOffset>
            </wp:positionH>
            <wp:positionV relativeFrom="paragraph">
              <wp:posOffset>391795</wp:posOffset>
            </wp:positionV>
            <wp:extent cx="5732145" cy="4514215"/>
            <wp:effectExtent l="0" t="0" r="1905"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g"/>
                    <pic:cNvPicPr/>
                  </pic:nvPicPr>
                  <pic:blipFill>
                    <a:blip r:embed="rId8">
                      <a:extLst>
                        <a:ext uri="{28A0092B-C50C-407E-A947-70E740481C1C}">
                          <a14:useLocalDpi xmlns:a14="http://schemas.microsoft.com/office/drawing/2010/main" val="0"/>
                        </a:ext>
                      </a:extLst>
                    </a:blip>
                    <a:stretch>
                      <a:fillRect/>
                    </a:stretch>
                  </pic:blipFill>
                  <pic:spPr>
                    <a:xfrm>
                      <a:off x="0" y="0"/>
                      <a:ext cx="5732145" cy="4514215"/>
                    </a:xfrm>
                    <a:prstGeom prst="rect">
                      <a:avLst/>
                    </a:prstGeom>
                  </pic:spPr>
                </pic:pic>
              </a:graphicData>
            </a:graphic>
            <wp14:sizeRelH relativeFrom="page">
              <wp14:pctWidth>0</wp14:pctWidth>
            </wp14:sizeRelH>
            <wp14:sizeRelV relativeFrom="page">
              <wp14:pctHeight>0</wp14:pctHeight>
            </wp14:sizeRelV>
          </wp:anchor>
        </w:drawing>
      </w:r>
      <w:r w:rsidRPr="004C0C98">
        <w:rPr>
          <w:rFonts w:ascii="Arial" w:hAnsi="Arial" w:cs="Arial"/>
          <w:sz w:val="24"/>
          <w:szCs w:val="24"/>
        </w:rPr>
        <w:t>Figure 2: SAP P2P Workflow Diagram</w:t>
      </w:r>
    </w:p>
    <w:p w:rsidR="00303BD2" w:rsidRPr="002E0C0B" w:rsidRDefault="00CC3E30">
      <w:pPr>
        <w:rPr>
          <w:rFonts w:ascii="Arial" w:hAnsi="Arial" w:cs="Arial"/>
          <w:b/>
          <w:sz w:val="30"/>
          <w:szCs w:val="30"/>
        </w:rPr>
      </w:pPr>
      <w:r w:rsidRPr="002E0C0B">
        <w:rPr>
          <w:rFonts w:ascii="Arial" w:hAnsi="Arial" w:cs="Arial"/>
          <w:b/>
          <w:sz w:val="30"/>
          <w:szCs w:val="30"/>
        </w:rPr>
        <w:lastRenderedPageBreak/>
        <w:t>10</w:t>
      </w:r>
      <w:r w:rsidR="0087452F" w:rsidRPr="002E0C0B">
        <w:rPr>
          <w:rFonts w:ascii="Arial" w:hAnsi="Arial" w:cs="Arial"/>
          <w:b/>
          <w:sz w:val="30"/>
          <w:szCs w:val="30"/>
        </w:rPr>
        <w:t>. Tech Stack</w:t>
      </w:r>
    </w:p>
    <w:p w:rsidR="00303BD2" w:rsidRDefault="0087452F">
      <w:pPr>
        <w:rPr>
          <w:rFonts w:ascii="Arial" w:hAnsi="Arial" w:cs="Arial"/>
          <w:sz w:val="24"/>
          <w:szCs w:val="24"/>
        </w:rPr>
      </w:pPr>
      <w:r w:rsidRPr="00A74AC2">
        <w:rPr>
          <w:rFonts w:ascii="Arial" w:hAnsi="Arial" w:cs="Arial"/>
          <w:sz w:val="24"/>
          <w:szCs w:val="24"/>
        </w:rPr>
        <w:t>SAP ERP, SAP MM, Simulation Tools</w:t>
      </w:r>
    </w:p>
    <w:p w:rsidR="00CC3E30" w:rsidRPr="00A74AC2" w:rsidRDefault="00CC3E30">
      <w:pPr>
        <w:rPr>
          <w:rFonts w:ascii="Arial" w:hAnsi="Arial" w:cs="Arial"/>
          <w:sz w:val="24"/>
          <w:szCs w:val="24"/>
        </w:rPr>
      </w:pPr>
    </w:p>
    <w:p w:rsidR="00303BD2" w:rsidRPr="00A74AC2" w:rsidRDefault="00303BD2">
      <w:pPr>
        <w:rPr>
          <w:rFonts w:ascii="Arial" w:hAnsi="Arial" w:cs="Arial"/>
          <w:sz w:val="24"/>
          <w:szCs w:val="24"/>
        </w:rPr>
      </w:pPr>
    </w:p>
    <w:p w:rsidR="00303BD2" w:rsidRPr="002E0C0B" w:rsidRDefault="00CC3E30">
      <w:pPr>
        <w:rPr>
          <w:rFonts w:ascii="Arial" w:hAnsi="Arial" w:cs="Arial"/>
          <w:b/>
          <w:sz w:val="30"/>
          <w:szCs w:val="30"/>
        </w:rPr>
      </w:pPr>
      <w:r w:rsidRPr="002E0C0B">
        <w:rPr>
          <w:rFonts w:ascii="Arial" w:hAnsi="Arial" w:cs="Arial"/>
          <w:b/>
          <w:sz w:val="30"/>
          <w:szCs w:val="30"/>
        </w:rPr>
        <w:t>11</w:t>
      </w:r>
      <w:r w:rsidR="0087452F" w:rsidRPr="002E0C0B">
        <w:rPr>
          <w:rFonts w:ascii="Arial" w:hAnsi="Arial" w:cs="Arial"/>
          <w:b/>
          <w:sz w:val="30"/>
          <w:szCs w:val="30"/>
        </w:rPr>
        <w:t>. Unique Features</w:t>
      </w:r>
    </w:p>
    <w:p w:rsidR="00303BD2" w:rsidRPr="00A74AC2" w:rsidRDefault="0087452F">
      <w:pPr>
        <w:rPr>
          <w:rFonts w:ascii="Arial" w:hAnsi="Arial" w:cs="Arial"/>
          <w:sz w:val="24"/>
          <w:szCs w:val="24"/>
        </w:rPr>
      </w:pPr>
      <w:r w:rsidRPr="00A74AC2">
        <w:rPr>
          <w:rFonts w:ascii="Arial" w:hAnsi="Arial" w:cs="Arial"/>
          <w:sz w:val="24"/>
          <w:szCs w:val="24"/>
        </w:rPr>
        <w:t>- End-to-end simulation</w:t>
      </w:r>
    </w:p>
    <w:p w:rsidR="00303BD2" w:rsidRPr="00A74AC2" w:rsidRDefault="0087452F">
      <w:pPr>
        <w:rPr>
          <w:rFonts w:ascii="Arial" w:hAnsi="Arial" w:cs="Arial"/>
          <w:sz w:val="24"/>
          <w:szCs w:val="24"/>
        </w:rPr>
      </w:pPr>
      <w:r w:rsidRPr="00A74AC2">
        <w:rPr>
          <w:rFonts w:ascii="Arial" w:hAnsi="Arial" w:cs="Arial"/>
          <w:sz w:val="24"/>
          <w:szCs w:val="24"/>
        </w:rPr>
        <w:t>- Realistic scenario</w:t>
      </w:r>
    </w:p>
    <w:p w:rsidR="00303BD2" w:rsidRPr="00A74AC2" w:rsidRDefault="0087452F">
      <w:pPr>
        <w:rPr>
          <w:rFonts w:ascii="Arial" w:hAnsi="Arial" w:cs="Arial"/>
          <w:sz w:val="24"/>
          <w:szCs w:val="24"/>
        </w:rPr>
      </w:pPr>
      <w:r w:rsidRPr="00A74AC2">
        <w:rPr>
          <w:rFonts w:ascii="Arial" w:hAnsi="Arial" w:cs="Arial"/>
          <w:sz w:val="24"/>
          <w:szCs w:val="24"/>
        </w:rPr>
        <w:t>- Clear workflow mapping</w:t>
      </w:r>
    </w:p>
    <w:p w:rsidR="00303BD2" w:rsidRPr="00A74AC2" w:rsidRDefault="00303BD2">
      <w:pPr>
        <w:rPr>
          <w:rFonts w:ascii="Arial" w:hAnsi="Arial" w:cs="Arial"/>
          <w:sz w:val="24"/>
          <w:szCs w:val="24"/>
        </w:rPr>
      </w:pPr>
    </w:p>
    <w:p w:rsidR="00303BD2" w:rsidRPr="002E0C0B" w:rsidRDefault="00CC3E30">
      <w:pPr>
        <w:rPr>
          <w:rFonts w:ascii="Arial" w:hAnsi="Arial" w:cs="Arial"/>
          <w:b/>
          <w:sz w:val="30"/>
          <w:szCs w:val="30"/>
        </w:rPr>
      </w:pPr>
      <w:r w:rsidRPr="002E0C0B">
        <w:rPr>
          <w:rFonts w:ascii="Arial" w:hAnsi="Arial" w:cs="Arial"/>
          <w:b/>
          <w:sz w:val="30"/>
          <w:szCs w:val="30"/>
        </w:rPr>
        <w:t>12</w:t>
      </w:r>
      <w:r w:rsidR="0087452F" w:rsidRPr="002E0C0B">
        <w:rPr>
          <w:rFonts w:ascii="Arial" w:hAnsi="Arial" w:cs="Arial"/>
          <w:b/>
          <w:sz w:val="30"/>
          <w:szCs w:val="30"/>
        </w:rPr>
        <w:t>. Future Improvements</w:t>
      </w:r>
    </w:p>
    <w:p w:rsidR="00303BD2" w:rsidRPr="00A74AC2" w:rsidRDefault="0087452F">
      <w:pPr>
        <w:rPr>
          <w:rFonts w:ascii="Arial" w:hAnsi="Arial" w:cs="Arial"/>
          <w:sz w:val="24"/>
          <w:szCs w:val="24"/>
        </w:rPr>
      </w:pPr>
      <w:r w:rsidRPr="00A74AC2">
        <w:rPr>
          <w:rFonts w:ascii="Arial" w:hAnsi="Arial" w:cs="Arial"/>
          <w:sz w:val="24"/>
          <w:szCs w:val="24"/>
        </w:rPr>
        <w:t>- SAP S/4HANA implementation</w:t>
      </w:r>
    </w:p>
    <w:p w:rsidR="00303BD2" w:rsidRPr="00A74AC2" w:rsidRDefault="0087452F">
      <w:pPr>
        <w:rPr>
          <w:rFonts w:ascii="Arial" w:hAnsi="Arial" w:cs="Arial"/>
          <w:sz w:val="24"/>
          <w:szCs w:val="24"/>
        </w:rPr>
      </w:pPr>
      <w:r w:rsidRPr="00A74AC2">
        <w:rPr>
          <w:rFonts w:ascii="Arial" w:hAnsi="Arial" w:cs="Arial"/>
          <w:sz w:val="24"/>
          <w:szCs w:val="24"/>
        </w:rPr>
        <w:t>- Integration with FI</w:t>
      </w:r>
    </w:p>
    <w:p w:rsidR="00303BD2" w:rsidRPr="00A74AC2" w:rsidRDefault="0087452F">
      <w:pPr>
        <w:rPr>
          <w:rFonts w:ascii="Arial" w:hAnsi="Arial" w:cs="Arial"/>
          <w:sz w:val="24"/>
          <w:szCs w:val="24"/>
        </w:rPr>
      </w:pPr>
      <w:r w:rsidRPr="00A74AC2">
        <w:rPr>
          <w:rFonts w:ascii="Arial" w:hAnsi="Arial" w:cs="Arial"/>
          <w:sz w:val="24"/>
          <w:szCs w:val="24"/>
        </w:rPr>
        <w:t>- Automation with Fiori</w:t>
      </w:r>
    </w:p>
    <w:p w:rsidR="00303BD2" w:rsidRPr="00A74AC2" w:rsidRDefault="00303BD2">
      <w:pPr>
        <w:rPr>
          <w:rFonts w:ascii="Arial" w:hAnsi="Arial" w:cs="Arial"/>
          <w:sz w:val="24"/>
          <w:szCs w:val="24"/>
        </w:rPr>
      </w:pPr>
    </w:p>
    <w:p w:rsidR="00303BD2" w:rsidRPr="002E0C0B" w:rsidRDefault="00CC3E30">
      <w:pPr>
        <w:rPr>
          <w:rFonts w:ascii="Arial" w:hAnsi="Arial" w:cs="Arial"/>
          <w:b/>
          <w:sz w:val="30"/>
          <w:szCs w:val="30"/>
        </w:rPr>
      </w:pPr>
      <w:r w:rsidRPr="002E0C0B">
        <w:rPr>
          <w:rFonts w:ascii="Arial" w:hAnsi="Arial" w:cs="Arial"/>
          <w:b/>
          <w:sz w:val="30"/>
          <w:szCs w:val="30"/>
        </w:rPr>
        <w:t>13</w:t>
      </w:r>
      <w:r w:rsidR="0087452F" w:rsidRPr="002E0C0B">
        <w:rPr>
          <w:rFonts w:ascii="Arial" w:hAnsi="Arial" w:cs="Arial"/>
          <w:b/>
          <w:sz w:val="30"/>
          <w:szCs w:val="30"/>
        </w:rPr>
        <w:t>. Conclusion</w:t>
      </w:r>
    </w:p>
    <w:p w:rsidR="00303BD2" w:rsidRPr="00A74AC2" w:rsidRDefault="0087452F">
      <w:pPr>
        <w:rPr>
          <w:rFonts w:ascii="Arial" w:hAnsi="Arial" w:cs="Arial"/>
          <w:sz w:val="24"/>
          <w:szCs w:val="24"/>
        </w:rPr>
      </w:pPr>
      <w:r w:rsidRPr="00A74AC2">
        <w:rPr>
          <w:rFonts w:ascii="Arial" w:hAnsi="Arial" w:cs="Arial"/>
          <w:sz w:val="24"/>
          <w:szCs w:val="24"/>
        </w:rPr>
        <w:t>This project demonstrates how SAP MM streamlines procurement and ensures efficiency.</w:t>
      </w:r>
      <w:r w:rsidR="00CC3E30" w:rsidRPr="00CC3E30">
        <w:t xml:space="preserve"> </w:t>
      </w:r>
      <w:r w:rsidR="00CC3E30" w:rsidRPr="00CC3E30">
        <w:rPr>
          <w:rFonts w:ascii="Arial" w:hAnsi="Arial" w:cs="Arial"/>
          <w:sz w:val="24"/>
          <w:szCs w:val="24"/>
        </w:rPr>
        <w:t>This project also provides a strong conceptual understanding of ERP systems and prepares for real-world SAP implementation.</w:t>
      </w:r>
    </w:p>
    <w:p w:rsidR="00303BD2" w:rsidRPr="00A74AC2" w:rsidRDefault="00303BD2">
      <w:pPr>
        <w:rPr>
          <w:rFonts w:ascii="Arial" w:hAnsi="Arial" w:cs="Arial"/>
          <w:sz w:val="24"/>
          <w:szCs w:val="24"/>
        </w:rPr>
      </w:pPr>
    </w:p>
    <w:sectPr w:rsidR="00303BD2" w:rsidRPr="00A74AC2" w:rsidSect="00A74AC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18ED"/>
    <w:rsid w:val="0015074B"/>
    <w:rsid w:val="0029639D"/>
    <w:rsid w:val="002E0C0B"/>
    <w:rsid w:val="00303BD2"/>
    <w:rsid w:val="00326F90"/>
    <w:rsid w:val="004C0C98"/>
    <w:rsid w:val="0087452F"/>
    <w:rsid w:val="00A74AC2"/>
    <w:rsid w:val="00AA1D8D"/>
    <w:rsid w:val="00B47730"/>
    <w:rsid w:val="00CB0664"/>
    <w:rsid w:val="00CC3E30"/>
    <w:rsid w:val="00FA3D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7E2B607-8896-4C13-A083-FFCEE3C3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E1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405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E7046-3D2D-40AC-876C-DC4CE8B55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493</Words>
  <Characters>3021</Characters>
  <Application>Microsoft Office Word</Application>
  <DocSecurity>0</DocSecurity>
  <Lines>151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Blade</cp:lastModifiedBy>
  <cp:revision>6</cp:revision>
  <cp:lastPrinted>2026-04-21T18:26:00Z</cp:lastPrinted>
  <dcterms:created xsi:type="dcterms:W3CDTF">2013-12-23T23:15:00Z</dcterms:created>
  <dcterms:modified xsi:type="dcterms:W3CDTF">2026-04-21T18:29:00Z</dcterms:modified>
  <cp:category/>
</cp:coreProperties>
</file>