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EN25CS3010138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0a0a0a"/>
                <w:rtl w:val="0"/>
              </w:rPr>
              <w:t xml:space="preserve">Electric Vehicle Market Performance &amp; Insights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7" name="image3.png"/>
            <a:graphic>
              <a:graphicData uri="http://schemas.openxmlformats.org/drawingml/2006/picture">
                <pic:pic>
                  <pic:nvPicPr>
                    <pic:cNvPr descr="Screen Shot 2016-06-16 at 1.37.43 PM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9686925</wp:posOffset>
          </wp:positionH>
          <wp:positionV relativeFrom="page">
            <wp:posOffset>220979</wp:posOffset>
          </wp:positionV>
          <wp:extent cx="864691" cy="395288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142875</wp:posOffset>
          </wp:positionH>
          <wp:positionV relativeFrom="page">
            <wp:posOffset>125730</wp:posOffset>
          </wp:positionV>
          <wp:extent cx="1376363" cy="589870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3.png"/><Relationship Id="rId8" Type="http://schemas.openxmlformats.org/officeDocument/2006/relationships/hyperlink" Target="https://www.visual-paradigm.com/scrum/what-is-agile-software-development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4PGrh1bwOLTo34HPYuqaRJ2rbg==">CgMxLjA4AHIhMVcxVGgtRE9nN1lQVjRxM0duTVNBdTcxNEdQYVRhbmRk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