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199898</wp:posOffset>
            </wp:positionH>
            <wp:positionV relativeFrom="page">
              <wp:posOffset>133350</wp:posOffset>
            </wp:positionV>
            <wp:extent cx="1376363" cy="589870"/>
            <wp:effectExtent b="0" l="0" r="0" t="0"/>
            <wp:wrapNone/>
            <wp:docPr id="150707529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EN25CS3010138</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color w:val="0a0a0a"/>
                <w:rtl w:val="0"/>
              </w:rPr>
              <w:t xml:space="preserve">Electric Vehicle Market Performance &amp; Insights</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l9KyxtV/N6DO5vegZhYLbkteQ==">CgMxLjA4AHIhMUxwVXphLXNyNWlITTY2MW5xTi1BWmZOMUJfV0NIVFlZ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