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EN25CS3010138</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color w:val="0a0a0a"/>
                <w:rtl w:val="0"/>
              </w:rPr>
              <w:t xml:space="preserve">Electric Vehicle Market Performance &amp; Insights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lXMOapc3+MS3SIhastFGs+IQw==">CgMxLjA4AHIhMTUzdzRpSUFLZERTOURPZ08wQUtmVEhBYWNVOElxS2Fu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