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F3864"/>
          <w:sz w:val="80"/>
          <w:szCs w:val="80"/>
        </w:rPr>
        <w:t xml:space="preserve">PayFlow</w:t>
      </w:r>
    </w:p>
    <w:p>
      <w:pPr>
        <w:spacing w:after="160" w:before="0"/>
        <w:jc w:val="center"/>
      </w:pPr>
      <w:r>
        <w:rPr>
          <w:rFonts w:ascii="Arial" w:cs="Arial" w:eastAsia="Arial" w:hAnsi="Arial"/>
          <w:b w:val="false"/>
          <w:bCs w:val="false"/>
          <w:color w:val="2E75B6"/>
          <w:sz w:val="40"/>
          <w:szCs w:val="40"/>
        </w:rPr>
        <w:t xml:space="preserve">Payment Gateway System</w:t>
      </w:r>
    </w:p>
    <w:p>
      <w:pPr>
        <w:pBdr>
          <w:bottom w:val="single" w:color="2E75B6" w:sz="6" w:space="4"/>
        </w:pBdr>
        <w:spacing w:after="240" w:before="80"/>
        <w:jc w:val="center"/>
      </w:pPr>
      <w:r>
        <w:rPr>
          <w:rFonts w:ascii="Arial" w:cs="Arial" w:eastAsia="Arial" w:hAnsi="Arial"/>
          <w:i/>
          <w:iCs/>
          <w:color w:val="555555"/>
          <w:sz w:val="28"/>
          <w:szCs w:val="28"/>
        </w:rPr>
        <w:t xml:space="preserve">Technical Project Report</w:t>
      </w:r>
    </w:p>
    <w:p>
      <w:pPr>
        <w:spacing w:after="0" w:before="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D5E8F0"/>
                <w:sz w:val="22"/>
                <w:szCs w:val="22"/>
              </w:rPr>
              <w:t xml:space="preserve">Language</w:t>
            </w:r>
          </w:p>
          <w:p>
            <w:pPr>
              <w:jc w:val="center"/>
            </w:pPr>
            <w:r>
              <w:rPr>
                <w:rFonts w:ascii="Arial" w:cs="Arial" w:eastAsia="Arial" w:hAnsi="Arial"/>
                <w:color w:val="FFFFFF"/>
                <w:sz w:val="22"/>
                <w:szCs w:val="22"/>
              </w:rPr>
              <w:t xml:space="preserve">TypeScript</w:t>
            </w:r>
          </w:p>
        </w:tc>
        <w:tc>
          <w:tcPr>
            <w:tcW w:type="dxa" w:w="36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Runtime</w:t>
            </w:r>
          </w:p>
          <w:p>
            <w:pPr>
              <w:jc w:val="center"/>
            </w:pPr>
            <w:r>
              <w:rPr>
                <w:rFonts w:ascii="Arial" w:cs="Arial" w:eastAsia="Arial" w:hAnsi="Arial"/>
                <w:color w:val="FFFFFF"/>
                <w:sz w:val="22"/>
                <w:szCs w:val="22"/>
              </w:rPr>
              <w:t xml:space="preserve">Node.js</w:t>
            </w:r>
          </w:p>
        </w:tc>
      </w:tr>
      <w:tr>
        <w:tc>
          <w:tcPr>
            <w:tcW w:type="dxa" w:w="360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Pattern</w:t>
            </w:r>
          </w:p>
          <w:p>
            <w:pPr>
              <w:jc w:val="center"/>
            </w:pPr>
            <w:r>
              <w:rPr>
                <w:rFonts w:ascii="Arial" w:cs="Arial" w:eastAsia="Arial" w:hAnsi="Arial"/>
                <w:color w:val="1F3864"/>
                <w:sz w:val="22"/>
                <w:szCs w:val="22"/>
              </w:rPr>
              <w:t xml:space="preserve">Singleton + Factory</w:t>
            </w:r>
          </w:p>
        </w:tc>
        <w:tc>
          <w:tcPr>
            <w:tcW w:type="dxa" w:w="360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Principles</w:t>
            </w:r>
          </w:p>
          <w:p>
            <w:pPr>
              <w:jc w:val="center"/>
            </w:pPr>
            <w:r>
              <w:rPr>
                <w:rFonts w:ascii="Arial" w:cs="Arial" w:eastAsia="Arial" w:hAnsi="Arial"/>
                <w:color w:val="1F3864"/>
                <w:sz w:val="22"/>
                <w:szCs w:val="22"/>
              </w:rPr>
              <w:t xml:space="preserve">All 5 SOLID</w:t>
            </w:r>
          </w:p>
        </w:tc>
      </w:tr>
    </w:tbl>
    <w:p>
      <w:pPr>
        <w:spacing w:after="0" w:before="200"/>
      </w:pPr>
      <w:r>
        <w:t xml:space="preserve"/>
      </w:r>
    </w:p>
    <w:p>
      <w:pPr>
        <w:jc w:val="center"/>
      </w:pPr>
      <w:r>
        <w:rPr>
          <w:rFonts w:ascii="Arial" w:cs="Arial" w:eastAsia="Arial" w:hAnsi="Arial"/>
          <w:color w:val="777777"/>
          <w:sz w:val="20"/>
          <w:szCs w:val="20"/>
        </w:rPr>
        <w:t xml:space="preserve">Database: PostgreSQL (NeonDB)  |  Deployment: Vercel  |  Frontend: Vanilla JS</w:t>
      </w:r>
    </w:p>
    <w:p>
      <w:pPr>
        <w:spacing w:after="0" w:before="200"/>
      </w:pPr>
      <w:r>
        <w:t xml:space="preserve"/>
      </w:r>
    </w:p>
    <w:p>
      <w:pPr>
        <w:spacing w:after="100" w:before="0"/>
        <w:jc w:val="center"/>
      </w:pPr>
      <w:r>
        <w:rPr>
          <w:rFonts w:ascii="Arial" w:cs="Arial" w:eastAsia="Arial" w:hAnsi="Arial"/>
          <w:b/>
          <w:bCs/>
          <w:color w:val="1F3864"/>
          <w:sz w:val="24"/>
          <w:szCs w:val="24"/>
        </w:rPr>
        <w:t xml:space="preserve">Project Team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Enrollment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Adarsh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2401010026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color w:val="333333"/>
                <w:sz w:val="20"/>
                <w:szCs w:val="20"/>
              </w:rPr>
              <w:t xml:space="preserve">Ankit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color w:val="333333"/>
                <w:sz w:val="20"/>
                <w:szCs w:val="20"/>
              </w:rPr>
              <w:t xml:space="preserve">2401010073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Anshika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2401010080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color w:val="333333"/>
                <w:sz w:val="20"/>
                <w:szCs w:val="20"/>
              </w:rPr>
              <w:t xml:space="preserve">Himanshu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color w:val="333333"/>
                <w:sz w:val="20"/>
                <w:szCs w:val="20"/>
              </w:rPr>
              <w:t xml:space="preserve">2401010190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Lakshya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2401010253</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 Executive Summary</w:t>
      </w:r>
    </w:p>
    <w:p>
      <w:pPr>
        <w:spacing w:after="120" w:before="100" w:line="320"/>
        <w:jc w:val="left"/>
      </w:pPr>
      <w:r>
        <w:rPr>
          <w:rFonts w:ascii="Arial" w:cs="Arial" w:eastAsia="Arial" w:hAnsi="Arial"/>
          <w:b w:val="false"/>
          <w:bCs w:val="false"/>
          <w:color w:val="333333"/>
          <w:sz w:val="22"/>
          <w:szCs w:val="22"/>
        </w:rPr>
        <w:t xml:space="preserve">PayFlow is a scalable, multi-vendor Payment Gateway System built entirely with TypeScript and Node.js. It demonstrates advanced software engineering principles including Object-Oriented Programming (OOP), the SOLID design principles, and classic Gang-of-Four design patterns — all within a practical, real-world payment context.</w:t>
      </w:r>
    </w:p>
    <w:p>
      <w:pPr>
        <w:spacing w:after="0" w:before="80"/>
      </w:pPr>
      <w:r>
        <w:t xml:space="preserve"/>
      </w:r>
    </w:p>
    <w:p>
      <w:pPr>
        <w:spacing w:after="120" w:before="100" w:line="320"/>
        <w:jc w:val="left"/>
      </w:pPr>
      <w:r>
        <w:rPr>
          <w:rFonts w:ascii="Arial" w:cs="Arial" w:eastAsia="Arial" w:hAnsi="Arial"/>
          <w:b w:val="false"/>
          <w:bCs w:val="false"/>
          <w:color w:val="333333"/>
          <w:sz w:val="22"/>
          <w:szCs w:val="22"/>
        </w:rPr>
        <w:t xml:space="preserve">The system is architecturally layered into three distinct tiers: a TypeScript/Express REST API backend, a Vanilla JavaScript single-page frontend, and a serverless PostgreSQL database hosted on NeonDB. Both the frontend and backend are deployed on Vercel, making the system fully cloud-native and production-accessible.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0"/>
                <w:szCs w:val="20"/>
              </w:rPr>
              <w:t xml:space="preserve">Project Significance</w:t>
            </w:r>
          </w:p>
          <w:p>
            <w:pPr>
              <w:spacing w:after="0" w:before="0"/>
            </w:pPr>
            <w:r>
              <w:rPr>
                <w:rFonts w:ascii="Arial" w:cs="Arial" w:eastAsia="Arial" w:hAnsi="Arial"/>
                <w:color w:val="444444"/>
                <w:sz w:val="20"/>
                <w:szCs w:val="20"/>
              </w:rPr>
              <w:t xml:space="preserve">PayFlow serves as a comprehensive reference implementation for beginners and intermediate developers who want to see OOP, SOLID principles, and design patterns applied in a real, running application — not just in textbook examples.</w:t>
            </w:r>
          </w:p>
        </w:tc>
      </w:tr>
    </w:tbl>
    <w:p>
      <w:pPr>
        <w:spacing w:after="0" w:before="120"/>
      </w:pPr>
      <w:r>
        <w:t xml:space="preserve"/>
      </w:r>
    </w:p>
    <w:p>
      <w:pPr>
        <w:pStyle w:val="Heading3"/>
        <w:spacing w:after="100" w:before="200"/>
      </w:pPr>
      <w:r>
        <w:rPr>
          <w:rFonts w:ascii="Arial" w:cs="Arial" w:eastAsia="Arial" w:hAnsi="Arial"/>
          <w:b/>
          <w:bCs/>
          <w:color w:val="1F3864"/>
          <w:sz w:val="22"/>
          <w:szCs w:val="22"/>
        </w:rPr>
        <w:t xml:space="preserve">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payflow-frontend (Vercel)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Backend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payflow-backend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NeonDB — PostgreSQL Serverless</w:t>
            </w:r>
          </w:p>
        </w:tc>
      </w:tr>
    </w:tbl>
    <w:p>
      <w:pPr>
        <w:spacing w:after="0" w:before="160"/>
      </w:pPr>
      <w:r>
        <w:t xml:space="preserve"/>
      </w:r>
    </w:p>
    <w:p>
      <w:pPr>
        <w:pStyle w:val="Heading3"/>
        <w:spacing w:after="100" w:before="200"/>
      </w:pPr>
      <w:r>
        <w:rPr>
          <w:rFonts w:ascii="Arial" w:cs="Arial" w:eastAsia="Arial" w:hAnsi="Arial"/>
          <w:b/>
          <w:bCs/>
          <w:color w:val="1F3864"/>
          <w:sz w:val="22"/>
          <w:szCs w:val="22"/>
        </w:rPr>
        <w:t xml:space="preserve">Key Highlights</w:t>
      </w:r>
    </w:p>
    <w:p>
      <w:pPr>
        <w:pStyle w:val="ListParagraph"/>
        <w:numPr>
          <w:ilvl w:val="0"/>
          <w:numId w:val="2"/>
        </w:numPr>
        <w:spacing w:after="60" w:before="60"/>
      </w:pPr>
      <w:r>
        <w:rPr>
          <w:rFonts w:ascii="Arial" w:cs="Arial" w:eastAsia="Arial" w:hAnsi="Arial"/>
          <w:color w:val="333333"/>
          <w:sz w:val="22"/>
          <w:szCs w:val="22"/>
        </w:rPr>
        <w:t xml:space="preserve">Full-stack TypeScript application with REST API and SPA frontend</w:t>
      </w:r>
    </w:p>
    <w:p>
      <w:pPr>
        <w:pStyle w:val="ListParagraph"/>
        <w:numPr>
          <w:ilvl w:val="0"/>
          <w:numId w:val="2"/>
        </w:numPr>
        <w:spacing w:after="60" w:before="60"/>
      </w:pPr>
      <w:r>
        <w:rPr>
          <w:rFonts w:ascii="Arial" w:cs="Arial" w:eastAsia="Arial" w:hAnsi="Arial"/>
          <w:color w:val="333333"/>
          <w:sz w:val="22"/>
          <w:szCs w:val="22"/>
        </w:rPr>
        <w:t xml:space="preserve">Implements Singleton and Factory design patterns</w:t>
      </w:r>
    </w:p>
    <w:p>
      <w:pPr>
        <w:pStyle w:val="ListParagraph"/>
        <w:numPr>
          <w:ilvl w:val="0"/>
          <w:numId w:val="2"/>
        </w:numPr>
        <w:spacing w:after="60" w:before="60"/>
      </w:pPr>
      <w:r>
        <w:rPr>
          <w:rFonts w:ascii="Arial" w:cs="Arial" w:eastAsia="Arial" w:hAnsi="Arial"/>
          <w:color w:val="333333"/>
          <w:sz w:val="22"/>
          <w:szCs w:val="22"/>
        </w:rPr>
        <w:t xml:space="preserve">Demonstrates all four OOP pillars: Encapsulation, Abstraction, Inheritance, and Polymorphism</w:t>
      </w:r>
    </w:p>
    <w:p>
      <w:pPr>
        <w:pStyle w:val="ListParagraph"/>
        <w:numPr>
          <w:ilvl w:val="0"/>
          <w:numId w:val="2"/>
        </w:numPr>
        <w:spacing w:after="60" w:before="60"/>
      </w:pPr>
      <w:r>
        <w:rPr>
          <w:rFonts w:ascii="Arial" w:cs="Arial" w:eastAsia="Arial" w:hAnsi="Arial"/>
          <w:color w:val="333333"/>
          <w:sz w:val="22"/>
          <w:szCs w:val="22"/>
        </w:rPr>
        <w:t xml:space="preserve">Adheres to all five SOLID principles across the codebase</w:t>
      </w:r>
    </w:p>
    <w:p>
      <w:pPr>
        <w:pStyle w:val="ListParagraph"/>
        <w:numPr>
          <w:ilvl w:val="0"/>
          <w:numId w:val="2"/>
        </w:numPr>
        <w:spacing w:after="60" w:before="60"/>
      </w:pPr>
      <w:r>
        <w:rPr>
          <w:rFonts w:ascii="Arial" w:cs="Arial" w:eastAsia="Arial" w:hAnsi="Arial"/>
          <w:color w:val="333333"/>
          <w:sz w:val="22"/>
          <w:szCs w:val="22"/>
        </w:rPr>
        <w:t xml:space="preserve">Automated test suite with 75+ test scenarios</w:t>
      </w:r>
    </w:p>
    <w:p>
      <w:pPr>
        <w:pStyle w:val="ListParagraph"/>
        <w:numPr>
          <w:ilvl w:val="0"/>
          <w:numId w:val="2"/>
        </w:numPr>
        <w:spacing w:after="60" w:before="60"/>
      </w:pPr>
      <w:r>
        <w:rPr>
          <w:rFonts w:ascii="Arial" w:cs="Arial" w:eastAsia="Arial" w:hAnsi="Arial"/>
          <w:color w:val="333333"/>
          <w:sz w:val="22"/>
          <w:szCs w:val="22"/>
        </w:rPr>
        <w:t xml:space="preserve">Three demo user accounts pre-loaded for testing</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2. Technology Stack</w:t>
      </w:r>
    </w:p>
    <w:p>
      <w:pPr>
        <w:spacing w:after="120" w:before="100" w:line="320"/>
        <w:jc w:val="left"/>
      </w:pPr>
      <w:r>
        <w:rPr>
          <w:rFonts w:ascii="Arial" w:cs="Arial" w:eastAsia="Arial" w:hAnsi="Arial"/>
          <w:b w:val="false"/>
          <w:bCs w:val="false"/>
          <w:color w:val="333333"/>
          <w:sz w:val="22"/>
          <w:szCs w:val="22"/>
        </w:rPr>
        <w:t xml:space="preserve">PayFlow deliberately uses a focused, well-understood technology stack that maximises learning clarity without sacrificing production realism.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TypeScript 5.4, Node.js, Express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Type-safe REST API server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Frontend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HTML5, CSS3, Vanilla JavaScript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Single-page application shell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PostgreSQL via NeonDB Serverless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Persistent transaction &amp; user storage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Deployment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Vercel (frontend + backend)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Cloud-native CI/CD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Runtime Tools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ts-node, tsc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Direct TS execution &amp; compilation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Testing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Custom TestCases.ts runner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75+ automated test scenarios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Google Fonts (Sora, DM Sans, JetBrains Mono)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Professional UI typography</w:t>
            </w:r>
          </w:p>
        </w:tc>
      </w:tr>
    </w:tbl>
    <w:p>
      <w:pPr>
        <w:spacing w:after="0" w:before="160"/>
      </w:pPr>
      <w:r>
        <w:t xml:space="preserve"/>
      </w:r>
    </w:p>
    <w:p>
      <w:pPr>
        <w:pStyle w:val="Heading3"/>
        <w:spacing w:after="100" w:before="200"/>
      </w:pPr>
      <w:r>
        <w:rPr>
          <w:rFonts w:ascii="Arial" w:cs="Arial" w:eastAsia="Arial" w:hAnsi="Arial"/>
          <w:b/>
          <w:bCs/>
          <w:color w:val="1F3864"/>
          <w:sz w:val="22"/>
          <w:szCs w:val="22"/>
        </w:rPr>
        <w:t xml:space="preserve">TypeScript Configuration Highlights</w:t>
      </w:r>
    </w:p>
    <w:p>
      <w:pPr>
        <w:spacing w:after="120" w:before="100" w:line="320"/>
        <w:jc w:val="left"/>
      </w:pPr>
      <w:r>
        <w:rPr>
          <w:rFonts w:ascii="Arial" w:cs="Arial" w:eastAsia="Arial" w:hAnsi="Arial"/>
          <w:b w:val="false"/>
          <w:bCs w:val="false"/>
          <w:color w:val="333333"/>
          <w:sz w:val="22"/>
          <w:szCs w:val="22"/>
        </w:rPr>
        <w:t xml:space="preserve">The tsconfig.json is configured with strict: true, enabling the strongest compile-time guarantees. This means incorrect types — such as passing a string where a payment amount (number) is expected — are caught before runtime, long before any user is impacted.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ES2020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Modern JavaScript output with all current features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strict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true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Maximum type safety — runtime errors caught at compile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Node.js compatible module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declaration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true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Generates .d.ts files for reuse in other projects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sourceMap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Enables line-accurate debugging of TypeScript source</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3. System Architecture &amp; Design</w:t>
      </w:r>
    </w:p>
    <w:p>
      <w:pPr>
        <w:spacing w:after="120" w:before="100" w:line="320"/>
        <w:jc w:val="left"/>
      </w:pPr>
      <w:r>
        <w:rPr>
          <w:rFonts w:ascii="Arial" w:cs="Arial" w:eastAsia="Arial" w:hAnsi="Arial"/>
          <w:b w:val="false"/>
          <w:bCs w:val="false"/>
          <w:color w:val="333333"/>
          <w:sz w:val="22"/>
          <w:szCs w:val="22"/>
        </w:rPr>
        <w:t xml:space="preserve">PayFlow follows a clean layered architecture with clearly defined responsibilities at every level. Each layer communicates through well-defined contracts (interfaces), ensuring loose coupling throughout the system.</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3.1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Folder / File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src/models/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data classes — User, BaseTransaction, Transaction, UPIPayment, NetBankingPayment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src/interfaces/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TypeScript contracts defining what each module must implement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src/gateway/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 Singleton — the central transaction coordination engine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src/factory/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TransactionFactory — creates the right payment object based on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src/bank/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BankAPI — simulates bank debit, credit, and account validation operations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src/utils/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TransactionLogger — cross-cutting logging utility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src/Main.ts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Application entry point — Console UI and Facade over all subsystems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diagrams/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UML diagrams: Class, Use Case, Sequence, and ER</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3.2 Class Hierarchy</w:t>
      </w:r>
    </w:p>
    <w:p>
      <w:pPr>
        <w:spacing w:after="120" w:before="100" w:line="320"/>
        <w:jc w:val="left"/>
      </w:pPr>
      <w:r>
        <w:rPr>
          <w:rFonts w:ascii="Arial" w:cs="Arial" w:eastAsia="Arial" w:hAnsi="Arial"/>
          <w:b w:val="false"/>
          <w:bCs w:val="false"/>
          <w:color w:val="333333"/>
          <w:sz w:val="22"/>
          <w:szCs w:val="22"/>
        </w:rPr>
        <w:t xml:space="preserve">The inheritance chain models the real-world concept that a UPI payment and a Net Banking payment are both specialised kinds of transactions: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0"/>
                <w:szCs w:val="20"/>
              </w:rPr>
              <w:t xml:space="preserve">Inheritance Chain</w:t>
            </w:r>
          </w:p>
          <w:p>
            <w:pPr>
              <w:spacing w:after="0" w:before="0"/>
            </w:pPr>
            <w:r>
              <w:rPr>
                <w:rFonts w:ascii="Arial" w:cs="Arial" w:eastAsia="Arial" w:hAnsi="Arial"/>
                <w:color w:val="444444"/>
                <w:sz w:val="20"/>
                <w:szCs w:val="20"/>
              </w:rPr>
              <w:t xml:space="preserve">BaseTransaction (abstract)  →  Transaction  →  UPIPayment
                                                                     →  NetBankingPayment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BaseTransaction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Abstract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Defines txnId, amount, timestamp, status and the abstract processPayment() contract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Concrete (intermediate)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Adds sender, receiver, senderBank, receiverBank — holds User composition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Concrete (leaf)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Overrides processPayment() with UPI ID validation and UPI channel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NetBankingPayment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Concrete (leaf)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Overrides processPayment() with IFSC verification and NEFT/RTGS logic</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3.3 Interface Architecture</w:t>
      </w:r>
    </w:p>
    <w:p>
      <w:pPr>
        <w:spacing w:after="120" w:before="100" w:line="320"/>
        <w:jc w:val="left"/>
      </w:pPr>
      <w:r>
        <w:rPr>
          <w:rFonts w:ascii="Arial" w:cs="Arial" w:eastAsia="Arial" w:hAnsi="Arial"/>
          <w:b w:val="false"/>
          <w:bCs w:val="false"/>
          <w:color w:val="333333"/>
          <w:sz w:val="22"/>
          <w:szCs w:val="22"/>
        </w:rPr>
        <w:t xml:space="preserve">Three TypeScript interfaces form the contract layer of the system, implementing the Interface Segregation Principle: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Interface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Methods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IPaymentProcessor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processPayment(), cancelPayment()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Operations that modify payment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ITransactionQuery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getTransactionStatus(), getTransactionHistory()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Read-only query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IPaymentGateway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extends both above + registerUser(), getUserById()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contract implemented by PaymentGateway</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4. Database Design (ER Diagram)</w:t>
      </w:r>
    </w:p>
    <w:p>
      <w:pPr>
        <w:spacing w:after="120" w:before="100" w:line="320"/>
        <w:jc w:val="left"/>
      </w:pPr>
      <w:r>
        <w:rPr>
          <w:rFonts w:ascii="Arial" w:cs="Arial" w:eastAsia="Arial" w:hAnsi="Arial"/>
          <w:b w:val="false"/>
          <w:bCs w:val="false"/>
          <w:color w:val="333333"/>
          <w:sz w:val="22"/>
          <w:szCs w:val="22"/>
        </w:rPr>
        <w:t xml:space="preserve">PayFlow's persistence layer is a PostgreSQL database hosted on NeonDB, a serverless Postgres provider. The schema models two primary entities — Users and Transactions — with a many-to-one relationship on both the sender and receiver sides.</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4.1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userId (PK), name, accountNumber, password, mpin, phone, balance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sensitive fields (password, mpin) are never exposed directly — only via validate methods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txnId (PK), senderId (FK), receiverId (FK), amount, type, status, timestamp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Polymorphic — extended by UPIPayment (upiId) and NetBankingPayment (ifscCode, netBankingId)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UPIPayment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txnId (FK), upiId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Stores the UPI-specific identifier linked to the parent transaction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NetBankingPayment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txnId (FK), ifscCode, netBankingId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Stores the IFSC and net banking identifiers</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4.2 Relationships</w:t>
      </w:r>
    </w:p>
    <w:p>
      <w:pPr>
        <w:pStyle w:val="ListParagraph"/>
        <w:numPr>
          <w:ilvl w:val="0"/>
          <w:numId w:val="2"/>
        </w:numPr>
        <w:spacing w:after="60" w:before="60"/>
      </w:pPr>
      <w:r>
        <w:rPr>
          <w:rFonts w:ascii="Arial" w:cs="Arial" w:eastAsia="Arial" w:hAnsi="Arial"/>
          <w:color w:val="333333"/>
          <w:sz w:val="22"/>
          <w:szCs w:val="22"/>
        </w:rPr>
        <w:t xml:space="preserve">One User can SEND many Transactions (1:N relationship on senderId)</w:t>
      </w:r>
    </w:p>
    <w:p>
      <w:pPr>
        <w:pStyle w:val="ListParagraph"/>
        <w:numPr>
          <w:ilvl w:val="0"/>
          <w:numId w:val="2"/>
        </w:numPr>
        <w:spacing w:after="60" w:before="60"/>
      </w:pPr>
      <w:r>
        <w:rPr>
          <w:rFonts w:ascii="Arial" w:cs="Arial" w:eastAsia="Arial" w:hAnsi="Arial"/>
          <w:color w:val="333333"/>
          <w:sz w:val="22"/>
          <w:szCs w:val="22"/>
        </w:rPr>
        <w:t xml:space="preserve">One User can RECEIVE many Transactions (1:N relationship on receiverId)</w:t>
      </w:r>
    </w:p>
    <w:p>
      <w:pPr>
        <w:pStyle w:val="ListParagraph"/>
        <w:numPr>
          <w:ilvl w:val="0"/>
          <w:numId w:val="2"/>
        </w:numPr>
        <w:spacing w:after="60" w:before="60"/>
      </w:pPr>
      <w:r>
        <w:rPr>
          <w:rFonts w:ascii="Arial" w:cs="Arial" w:eastAsia="Arial" w:hAnsi="Arial"/>
          <w:color w:val="333333"/>
          <w:sz w:val="22"/>
          <w:szCs w:val="22"/>
        </w:rPr>
        <w:t xml:space="preserve">Each Transaction record has exactly one sender and one receiver</w:t>
      </w:r>
    </w:p>
    <w:p>
      <w:pPr>
        <w:pStyle w:val="ListParagraph"/>
        <w:numPr>
          <w:ilvl w:val="0"/>
          <w:numId w:val="2"/>
        </w:numPr>
        <w:spacing w:after="60" w:before="60"/>
      </w:pPr>
      <w:r>
        <w:rPr>
          <w:rFonts w:ascii="Arial" w:cs="Arial" w:eastAsia="Arial" w:hAnsi="Arial"/>
          <w:color w:val="333333"/>
          <w:sz w:val="22"/>
          <w:szCs w:val="22"/>
        </w:rPr>
        <w:t xml:space="preserve">UPIPayment and NetBankingPayment are specialised extensions of Transaction (table-per-hierarchy pattern)</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4.3 In-Memory Data Structures</w:t>
      </w:r>
    </w:p>
    <w:p>
      <w:pPr>
        <w:spacing w:after="120" w:before="100" w:line="320"/>
        <w:jc w:val="left"/>
      </w:pPr>
      <w:r>
        <w:rPr>
          <w:rFonts w:ascii="Arial" w:cs="Arial" w:eastAsia="Arial" w:hAnsi="Arial"/>
          <w:b w:val="false"/>
          <w:bCs w:val="false"/>
          <w:color w:val="333333"/>
          <w:sz w:val="22"/>
          <w:szCs w:val="22"/>
        </w:rPr>
        <w:t xml:space="preserve">Within the running application, PayFlow stores active data using Map&lt;string, T&gt; collections instead of arrays. This is a deliberate scalability decision — a Map lookup by key runs in O(1) time, whereas scanning an array for a transaction ID would run in O(n). At millions of transactions, this difference is critical.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Structure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 Complexity</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Map&lt;string, Transaction&gt;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txnId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Instant transaction status lookup and cancellation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Map&lt;string, User&gt;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userId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Instant user authentication during login</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5. System Use Cases &amp; Actor Interactions</w:t>
      </w:r>
    </w:p>
    <w:p>
      <w:pPr>
        <w:spacing w:after="120" w:before="100" w:line="320"/>
        <w:jc w:val="left"/>
      </w:pPr>
      <w:r>
        <w:rPr>
          <w:rFonts w:ascii="Arial" w:cs="Arial" w:eastAsia="Arial" w:hAnsi="Arial"/>
          <w:b w:val="false"/>
          <w:bCs w:val="false"/>
          <w:color w:val="333333"/>
          <w:sz w:val="22"/>
          <w:szCs w:val="22"/>
        </w:rPr>
        <w:t xml:space="preserve">PayFlow exposes seven distinct user-facing features. Every feature is orchestrated by the PaymentGateway Singleton and executed through the appropriate subsystem.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400"/>
        <w:gridCol w:w="36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Classes Involved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Register User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 a new user with account details and an initial deposit balance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 User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Login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Validate userId and password to establish a session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 User.validatePassword()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 Balance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Query the current account balance via BankAPI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BankAPI, User.getBalance()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Send Money (UPI)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Enter receiver, amount, and MPIN — validate, debit, credit, log</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TransactionFactory, UPIPayment, BankAPI, TransactionLogger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Send Money (Net Banking)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Same flow as UPI with additional IFSC code verification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TransactionFactory, NetBankingPayment, BankAPI</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View Transaction History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Display all transactions retrieved from the PaymentGateway Map</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PaymentGateway.getTransactionHistory()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Cancel Transaction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Cancel a transaction only if its current status is PENDING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PaymentGateway.cancelPayment()</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5.1 Demo User Accounts</w:t>
      </w:r>
    </w:p>
    <w:p>
      <w:pPr>
        <w:spacing w:after="120" w:before="100" w:line="320"/>
        <w:jc w:val="left"/>
      </w:pPr>
      <w:r>
        <w:rPr>
          <w:rFonts w:ascii="Arial" w:cs="Arial" w:eastAsia="Arial" w:hAnsi="Arial"/>
          <w:b w:val="false"/>
          <w:bCs w:val="false"/>
          <w:color w:val="333333"/>
          <w:sz w:val="22"/>
          <w:szCs w:val="22"/>
        </w:rPr>
        <w:t xml:space="preserve">Three pre-loaded accounts are available for immediate testing of all payment flows: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500"/>
        <w:gridCol w:w="1000"/>
        <w:gridCol w:w="20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User 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Password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Account No.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MPIN</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Starting Balance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Ankit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ankit01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pass123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ACC1001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1234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₹50,000.00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Priya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priya02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pass456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ACC1002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5678</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₹30,000.00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Rahul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rahul03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pass789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ACC1003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9012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₹75,000.00</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6. Object-Oriented Programming Concepts</w:t>
      </w:r>
    </w:p>
    <w:p>
      <w:pPr>
        <w:spacing w:after="120" w:before="100" w:line="320"/>
        <w:jc w:val="left"/>
      </w:pPr>
      <w:r>
        <w:rPr>
          <w:rFonts w:ascii="Arial" w:cs="Arial" w:eastAsia="Arial" w:hAnsi="Arial"/>
          <w:b w:val="false"/>
          <w:bCs w:val="false"/>
          <w:color w:val="333333"/>
          <w:sz w:val="22"/>
          <w:szCs w:val="22"/>
        </w:rPr>
        <w:t xml:space="preserve">PayFlow is built to be a textbook example of all four pillars of OOP applied in a production-grade codebase.</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6.1 Encapsulation — User.ts</w:t>
      </w:r>
    </w:p>
    <w:p>
      <w:pPr>
        <w:spacing w:after="120" w:before="100" w:line="320"/>
        <w:jc w:val="left"/>
      </w:pPr>
      <w:r>
        <w:rPr>
          <w:rFonts w:ascii="Arial" w:cs="Arial" w:eastAsia="Arial" w:hAnsi="Arial"/>
          <w:b w:val="false"/>
          <w:bCs w:val="false"/>
          <w:color w:val="333333"/>
          <w:sz w:val="22"/>
          <w:szCs w:val="22"/>
        </w:rPr>
        <w:t xml:space="preserve">All fields in the User class are declared private. External code cannot read the MPIN or password directly — the only way to verify them is through the public validateMpin() and validatePassword() methods. This prevents accidental exposure of sensitive credentials anywhere in the codebase.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0"/>
                <w:szCs w:val="20"/>
              </w:rPr>
              <w:t xml:space="preserve">Design Intent</w:t>
            </w:r>
          </w:p>
          <w:p>
            <w:pPr>
              <w:spacing w:after="0" w:before="0"/>
            </w:pPr>
            <w:r>
              <w:rPr>
                <w:rFonts w:ascii="Arial" w:cs="Arial" w:eastAsia="Arial" w:hAnsi="Arial"/>
                <w:color w:val="444444"/>
                <w:sz w:val="20"/>
                <w:szCs w:val="20"/>
              </w:rPr>
              <w:t xml:space="preserve">Encapsulation here is not just stylistic — it is a security boundary. If a future developer adds a feature that accidentally logs user objects, the sensitive fields will never appear in any log output because they are inaccessible by design.</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6.2 Abstraction — BaseTransaction.ts</w:t>
      </w:r>
    </w:p>
    <w:p>
      <w:pPr>
        <w:spacing w:after="120" w:before="100" w:line="320"/>
        <w:jc w:val="left"/>
      </w:pPr>
      <w:r>
        <w:rPr>
          <w:rFonts w:ascii="Arial" w:cs="Arial" w:eastAsia="Arial" w:hAnsi="Arial"/>
          <w:b w:val="false"/>
          <w:bCs w:val="false"/>
          <w:color w:val="333333"/>
          <w:sz w:val="22"/>
          <w:szCs w:val="22"/>
        </w:rPr>
        <w:t xml:space="preserve">BaseTransaction is declared abstract, meaning no instance of it can ever be created directly. It defines the common data fields (txnId, amount, timestamp, status) shared by all payment types, and declares processPayment() as an abstract method — a contract that every subclass must fulfil with its own implementation.</w:t>
      </w:r>
    </w:p>
    <w:p>
      <w:pPr>
        <w:spacing w:after="0" w:before="80"/>
      </w:pPr>
      <w:r>
        <w:t xml:space="preserve"/>
      </w:r>
    </w:p>
    <w:p>
      <w:pPr>
        <w:spacing w:after="120" w:before="100" w:line="320"/>
        <w:jc w:val="left"/>
      </w:pPr>
      <w:r>
        <w:rPr>
          <w:rFonts w:ascii="Arial" w:cs="Arial" w:eastAsia="Arial" w:hAnsi="Arial"/>
          <w:b w:val="false"/>
          <w:bCs w:val="false"/>
          <w:color w:val="333333"/>
          <w:sz w:val="22"/>
          <w:szCs w:val="22"/>
        </w:rPr>
        <w:t xml:space="preserve">The caller (PaymentGateway) never needs to know whether it is processing a UPI payment or a Net Banking payment. It simply invokes processPayment() and receives a boolean result. The complexity is fully hidden.</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6.3 Inheritance — Transaction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Inherits From</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Adds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BaseTransaction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sender (User), receiver (User), senderBank, receiverBank, payment type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UPIPayment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upiId field, UPI-specific processPayment()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NetBankingPayment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ifscCode, netBankingId, NEFT/RTGS processPayment() implementation</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6.4 Polymorphism — Runtime dispatch</w:t>
      </w:r>
    </w:p>
    <w:p>
      <w:pPr>
        <w:spacing w:after="120" w:before="100" w:line="320"/>
        <w:jc w:val="left"/>
      </w:pPr>
      <w:r>
        <w:rPr>
          <w:rFonts w:ascii="Arial" w:cs="Arial" w:eastAsia="Arial" w:hAnsi="Arial"/>
          <w:b w:val="false"/>
          <w:bCs w:val="false"/>
          <w:color w:val="333333"/>
          <w:sz w:val="22"/>
          <w:szCs w:val="22"/>
        </w:rPr>
        <w:t xml:space="preserve">PaymentGateway stores all transactions as references to the abstract BaseTransaction type. When it calls transaction.processPayment(), the Java Virtual Machine (or in this case the V8 JavaScript engine) dispatches the call to the correct overridden implementation at runtime — UPIPayment or NetBankingPayment — without the gateway needing any if/else logic.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Instance at Runtime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processPayment() Behaviour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Validates the UPI ID format → debit sender via BankAPI → credit receiver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NetBankingPayment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Verifies IFSC code → processes via NEFT/RTGS channel → debit/credit</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7. SOLID Design Principles</w:t>
      </w:r>
    </w:p>
    <w:p>
      <w:pPr>
        <w:spacing w:after="120" w:before="100" w:line="320"/>
        <w:jc w:val="left"/>
      </w:pPr>
      <w:r>
        <w:rPr>
          <w:rFonts w:ascii="Arial" w:cs="Arial" w:eastAsia="Arial" w:hAnsi="Arial"/>
          <w:b w:val="false"/>
          <w:bCs w:val="false"/>
          <w:color w:val="333333"/>
          <w:sz w:val="22"/>
          <w:szCs w:val="22"/>
        </w:rPr>
        <w:t xml:space="preserve">All five SOLID principles are explicitly implemented across the PayFlow codebase. The table below provides a cross-reference, followed by a detailed explanation of each.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Where Applied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 — Single Responsibility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User.ts, BankAPI.ts, TransactionLogger.ts each have one 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Isolated changes — modifying logging never risks breaking payments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 — Open/Closed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New payment type added by extending Transaction, not modifying 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Zero risk to existing UPI or Net Banking code when adding new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 — Liskov Substitution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UPIPayment and NetBankingPayment are fully substitutable for Transaction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 works correctly with any future payment subclass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 — Interface Segregation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IPaymentProcessor and ITransactionQuery are separate interfaces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 reporting module only implements query methods — never forced to implement payment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 — Dependency Inversion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 depends on BaseTransaction abstraction, not UPIPayment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Decoupled architecture — adding CryptoPayment requires zero changes to PaymentGateway</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7.1 Single Responsibility Principle (S)</w:t>
      </w:r>
    </w:p>
    <w:p>
      <w:pPr>
        <w:spacing w:after="120" w:before="100" w:line="320"/>
        <w:jc w:val="left"/>
      </w:pPr>
      <w:r>
        <w:rPr>
          <w:rFonts w:ascii="Arial" w:cs="Arial" w:eastAsia="Arial" w:hAnsi="Arial"/>
          <w:b w:val="false"/>
          <w:bCs w:val="false"/>
          <w:color w:val="333333"/>
          <w:sz w:val="22"/>
          <w:szCs w:val="22"/>
        </w:rPr>
        <w:t xml:space="preserve">Every class in PayFlow has exactly one reason to change. If the logging format needs to change, only TransactionLogger.ts changes. If bank validation logic changes, only BankAPI.ts changes. No class does more than one job.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Its Single 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Store and validate user credentials and balance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BankAPI.ts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Simulate bank-side debit, credit, and account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TransactionLogger.ts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 transaction events (cross-cutting concern, isolated in one place)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TransactionFactory.ts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Decide which concrete payment class to instantiate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Coordinate the overall payment flow between all subsystems</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7.2 Open/Closed Principle (O)</w:t>
      </w:r>
    </w:p>
    <w:p>
      <w:pPr>
        <w:spacing w:after="120" w:before="100" w:line="320"/>
        <w:jc w:val="left"/>
      </w:pPr>
      <w:r>
        <w:rPr>
          <w:rFonts w:ascii="Arial" w:cs="Arial" w:eastAsia="Arial" w:hAnsi="Arial"/>
          <w:b w:val="false"/>
          <w:bCs w:val="false"/>
          <w:color w:val="333333"/>
          <w:sz w:val="22"/>
          <w:szCs w:val="22"/>
        </w:rPr>
        <w:t xml:space="preserve">Adding a new payment method — say, CryptoPayment — requires creating one new class that extends Transaction and implementing processPayment(). Adding a new case to TransactionFactory is the only change needed. BaseTransaction, Transaction, UPIPayment, NetBankingPayment, and PaymentGateway remain completely untouched.</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7.3 Dependency Inversion Principle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E8F4FD" w:val="clear"/>
            <w:tcMar>
              <w:top w:type="dxa" w:w="160"/>
              <w:left w:type="dxa" w:w="240"/>
              <w:bottom w:type="dxa" w:w="160"/>
              <w:right w:type="dxa" w:w="240"/>
            </w:tcMar>
          </w:tcPr>
          <w:p>
            <w:pPr>
              <w:spacing w:after="80" w:before="0"/>
            </w:pPr>
            <w:r>
              <w:rPr>
                <w:rFonts w:ascii="Arial" w:cs="Arial" w:eastAsia="Arial" w:hAnsi="Arial"/>
                <w:b/>
                <w:bCs/>
                <w:color w:val="1F3864"/>
                <w:sz w:val="20"/>
                <w:szCs w:val="20"/>
              </w:rPr>
              <w:t xml:space="preserve">DIP in Action</w:t>
            </w:r>
          </w:p>
          <w:p>
            <w:pPr>
              <w:spacing w:after="0" w:before="0"/>
            </w:pPr>
            <w:r>
              <w:rPr>
                <w:rFonts w:ascii="Arial" w:cs="Arial" w:eastAsia="Arial" w:hAnsi="Arial"/>
                <w:color w:val="444444"/>
                <w:sz w:val="20"/>
                <w:szCs w:val="20"/>
              </w:rPr>
              <w:t xml:space="preserve">PaymentGateway → depends on → BaseTransaction (abstraction)
UPIPayment and NetBankingPayment → implement → BaseTransaction
PaymentGateway never imports UPIPayment or NetBankingPayment directly. It never needs to.</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8. Design Patterns</w:t>
      </w:r>
    </w:p>
    <w:p>
      <w:pPr>
        <w:spacing w:after="0" w:before="40"/>
      </w:pPr>
      <w:r>
        <w:t xml:space="preserve"/>
      </w:r>
    </w:p>
    <w:p>
      <w:pPr>
        <w:pStyle w:val="Heading2"/>
        <w:spacing w:after="140" w:before="280"/>
      </w:pPr>
      <w:r>
        <w:rPr>
          <w:rFonts w:ascii="Arial" w:cs="Arial" w:eastAsia="Arial" w:hAnsi="Arial"/>
          <w:b/>
          <w:bCs/>
          <w:color w:val="2E75B6"/>
          <w:sz w:val="26"/>
          <w:szCs w:val="26"/>
        </w:rPr>
        <w:t xml:space="preserve">8.1 Singleton Pattern — PaymentGateway</w:t>
      </w:r>
    </w:p>
    <w:p>
      <w:pPr>
        <w:spacing w:after="120" w:before="100" w:line="320"/>
        <w:jc w:val="left"/>
      </w:pPr>
      <w:r>
        <w:rPr>
          <w:rFonts w:ascii="Arial" w:cs="Arial" w:eastAsia="Arial" w:hAnsi="Arial"/>
          <w:b w:val="false"/>
          <w:bCs w:val="false"/>
          <w:color w:val="333333"/>
          <w:sz w:val="22"/>
          <w:szCs w:val="22"/>
        </w:rPr>
        <w:t xml:space="preserve">The most architecturally critical constraint in PayFlow is that only one PaymentGateway instance must ever exist. If two gateway instances were running, each would have its own separate Map of transactions, and a transaction created through one gateway would be invisible to the other — causing catastrophic data inconsistency.</w:t>
      </w:r>
    </w:p>
    <w:p>
      <w:pPr>
        <w:spacing w:after="0" w:before="80"/>
      </w:pPr>
      <w:r>
        <w:t xml:space="preserve"/>
      </w:r>
    </w:p>
    <w:p>
      <w:pPr>
        <w:spacing w:after="120" w:before="100" w:line="320"/>
        <w:jc w:val="left"/>
      </w:pPr>
      <w:r>
        <w:rPr>
          <w:rFonts w:ascii="Arial" w:cs="Arial" w:eastAsia="Arial" w:hAnsi="Arial"/>
          <w:b w:val="false"/>
          <w:bCs w:val="false"/>
          <w:color w:val="333333"/>
          <w:sz w:val="22"/>
          <w:szCs w:val="22"/>
        </w:rPr>
        <w:t xml:space="preserve">The Singleton pattern enforces this through three mechanisms: a private constructor (preventing external instantiation), a private static instance variable (holding the single reference), and a public static getInstance() method (which lazily creates the instance on first call, then returns the same object on every subsequent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Singleton Mechanism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Private constructor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 PaymentGateway() fails outside the class — prevents accidental second instances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Static instance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private static instance: PaymentGateway | null = null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Creates instance only once; subsequent calls return the existing object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Real-world analogy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Like RBI (Reserve Bank of India) — one central bank coordinates all transactions</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8.2 Factory Method Pattern — TransactionFactory</w:t>
      </w:r>
    </w:p>
    <w:p>
      <w:pPr>
        <w:spacing w:after="120" w:before="100" w:line="320"/>
        <w:jc w:val="left"/>
      </w:pPr>
      <w:r>
        <w:rPr>
          <w:rFonts w:ascii="Arial" w:cs="Arial" w:eastAsia="Arial" w:hAnsi="Arial"/>
          <w:b w:val="false"/>
          <w:bCs w:val="false"/>
          <w:color w:val="333333"/>
          <w:sz w:val="22"/>
          <w:szCs w:val="22"/>
        </w:rPr>
        <w:t xml:space="preserve">TransactionFactory centralises object creation. The caller (PaymentGateway or Main.ts) requests a transaction of a specific type and receives the correct concrete object — without importing or referencing UPIPayment or NetBankingPayment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0"/>
                <w:szCs w:val="20"/>
              </w:rPr>
              <w:t xml:space="preserve">Factory Pattern — Key Benefit</w:t>
            </w:r>
          </w:p>
          <w:p>
            <w:pPr>
              <w:spacing w:after="0" w:before="0"/>
            </w:pPr>
            <w:r>
              <w:rPr>
                <w:rFonts w:ascii="Arial" w:cs="Arial" w:eastAsia="Arial" w:hAnsi="Arial"/>
                <w:color w:val="444444"/>
                <w:sz w:val="20"/>
                <w:szCs w:val="20"/>
              </w:rPr>
              <w:t xml:space="preserve">When a new payment type (e.g. WalletPayment) is needed, only one new case is added to the factory switch statement. Every other class in the system — PaymentGateway, BankAPI, Logger — remains completely unchanged.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Benefit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Explanation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Decoupling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PaymentGateway never needs to know which concrete class it receives — only that it is a Transaction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OCP Support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New payment types extend the factory without modifying existing business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Single Point of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payment type creation decisions live in one method — easy to audit and maintain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Testability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factory can be mocked in unit tests to return controlled stub objects</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8.3 Facade Pattern — Main.ts</w:t>
      </w:r>
    </w:p>
    <w:p>
      <w:pPr>
        <w:spacing w:after="120" w:before="100" w:line="320"/>
        <w:jc w:val="left"/>
      </w:pPr>
      <w:r>
        <w:rPr>
          <w:rFonts w:ascii="Arial" w:cs="Arial" w:eastAsia="Arial" w:hAnsi="Arial"/>
          <w:b w:val="false"/>
          <w:bCs w:val="false"/>
          <w:color w:val="333333"/>
          <w:sz w:val="22"/>
          <w:szCs w:val="22"/>
        </w:rPr>
        <w:t xml:space="preserve">Main.ts acts as a Facade over the entire system. From a user's perspective, they simply see a console menu with options. Behind that simple interface, Main.ts coordinates PaymentGateway (Singleton), TransactionFactory (Factory), BankAPI (Service), TransactionLogger (Utility), and User objects — all invisibly.</w:t>
      </w:r>
    </w:p>
    <w:p>
      <w:pPr>
        <w:spacing w:after="0" w:before="80"/>
      </w:pPr>
      <w:r>
        <w:t xml:space="preserve"/>
      </w:r>
    </w:p>
    <w:p>
      <w:pPr>
        <w:spacing w:after="120" w:before="100" w:line="320"/>
        <w:jc w:val="left"/>
      </w:pPr>
      <w:r>
        <w:rPr>
          <w:rFonts w:ascii="Arial" w:cs="Arial" w:eastAsia="Arial" w:hAnsi="Arial"/>
          <w:b w:val="false"/>
          <w:bCs w:val="false"/>
          <w:color w:val="333333"/>
          <w:sz w:val="22"/>
          <w:szCs w:val="22"/>
        </w:rPr>
        <w:t xml:space="preserve">This is the same pattern used by modern payment SDKs like Razorpay or Stripe — a simple API surface that hides enormous internal complexity.</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9. Core Workflow — Send Money Flow</w:t>
      </w:r>
    </w:p>
    <w:p>
      <w:pPr>
        <w:spacing w:after="120" w:before="100" w:line="320"/>
        <w:jc w:val="left"/>
      </w:pPr>
      <w:r>
        <w:rPr>
          <w:rFonts w:ascii="Arial" w:cs="Arial" w:eastAsia="Arial" w:hAnsi="Arial"/>
          <w:b w:val="false"/>
          <w:bCs w:val="false"/>
          <w:color w:val="333333"/>
          <w:sz w:val="22"/>
          <w:szCs w:val="22"/>
        </w:rPr>
        <w:t xml:space="preserve">The following table documents the step-by-step interaction between all system components when a user initiates a UPI payment. This maps directly to what the Sequence Diagram in the diagrams/ folder illustrates visually.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 Responsible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enters userId and 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Input collected from console / frontend form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Password validated against stored hash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 + User.validatePassword()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User object returned if credentials match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selects UPI as payment type and enters amount, receiver, MPIN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 parameters collected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MPIN validated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User.validateMpin()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Authorization confirmed before processing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TransactionFactory creates UPIPayment object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TransactionFactory.createTransaction('UPI',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Correct concrete instance returned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 calls transaction.processPayment()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 → UPIPayment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Polymorphic dispatch to UPI-specific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 ID validated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UPIPayment.validateUpiId()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 continues or aborts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Sender balance debited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BankAPI.debit(sender, amount)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Balance reduced; returns false if insufficient funds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Receiver balance credited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BankAPI.credit(receiver, amount)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Balance increased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 logged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TransactionLogger.logTransaction()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Timestamped record written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Result displayed to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Success or failure message shown</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10. Class Diagram — Architecture</w:t>
      </w:r>
    </w:p>
    <w:p>
      <w:pPr>
        <w:spacing w:after="120" w:before="100" w:line="320"/>
        <w:jc w:val="left"/>
      </w:pPr>
      <w:r>
        <w:rPr>
          <w:rFonts w:ascii="Arial" w:cs="Arial" w:eastAsia="Arial" w:hAnsi="Arial"/>
          <w:b w:val="false"/>
          <w:bCs w:val="false"/>
          <w:color w:val="333333"/>
          <w:sz w:val="22"/>
          <w:szCs w:val="22"/>
        </w:rPr>
        <w:t xml:space="preserve">The full class diagram captures all classes, interfaces, attributes, methods, and relationships in the PayFlow system. The key relationships are summarised below.</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10.1 Relationship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Relationship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Symbol</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 in PayFlow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Inheritance (IS-A)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(open triangle)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UPIPayment extends Transaction extends BaseTransaction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Implementation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(dashed)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 implements IPaymentGateway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Composition (owns)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(filled diamond)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 owns User objects — if transaction is deleted, users in that context are gone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Aggregation (references)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(hollow diamond)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 references Users — users exist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(dashed arrow)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TransactionFactory creates UPIPayment or NetBankingPayment</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10.2 Key Classes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2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 / Interface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OOP Concept</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Encapsulation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SRP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BaseTransaction.ts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Template Method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Abstraction</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OCP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Inheritance, Composition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LSP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UPIPayment.ts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Strategy (implicit)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Polymorphism</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LSP, OCP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NetBankingPayment.ts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Strategy (implicit)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Polymorphism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LSP, OCP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PaymentGateway.ts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Singleton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All 4 OOP Pillars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DIP, ISP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TransactionFactory.ts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Factory Method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Encapsulation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OCP, SRP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BankAPI.ts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Static utility methods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SRP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TransactionLogger.ts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Observer (simplified)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Static utility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SRP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Main.ts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Facade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All OOP indirectly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All SOLID indirectly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IPaymentProcessor.ts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Abstraction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ISP, DIP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ITransactionQuery.ts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Interface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Abstraction</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ISP, DIP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IPaymentGateway.ts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Abstraction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ISP, DIP</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11. Security &amp; Performance</w:t>
      </w:r>
    </w:p>
    <w:p>
      <w:pPr>
        <w:spacing w:after="0" w:before="40"/>
      </w:pPr>
      <w:r>
        <w:t xml:space="preserve"/>
      </w:r>
    </w:p>
    <w:p>
      <w:pPr>
        <w:pStyle w:val="Heading2"/>
        <w:spacing w:after="140" w:before="280"/>
      </w:pPr>
      <w:r>
        <w:rPr>
          <w:rFonts w:ascii="Arial" w:cs="Arial" w:eastAsia="Arial" w:hAnsi="Arial"/>
          <w:b/>
          <w:bCs/>
          <w:color w:val="2E75B6"/>
          <w:sz w:val="26"/>
          <w:szCs w:val="26"/>
        </w:rPr>
        <w:t xml:space="preserve">11.1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Security Concern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How PayFlow Addresses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Password exposure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Password field is private; only validatePassword() method exposes a boolean result — never the raw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MPIN exposure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Same encapsulation pattern — validateMpin() returns true/false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MPIN authorization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Every payment requires MPIN validation before processPayment() is called — two-factor authorization 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Insufficient funds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BankAPI.debit() checks balance before modifying it; returns false without throwing exceptions if funds are insufficient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Invalid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Cancellation is only permitted on PENDING transactions — completed payments cannot be reversed through the cancel 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Input validation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UPI payments validate the UPI ID format; Net Banking validates the IFSC code before any bank operation is attempted</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11.2 Performance Considerations</w:t>
      </w:r>
    </w:p>
    <w:p>
      <w:pPr>
        <w:pStyle w:val="ListParagraph"/>
        <w:numPr>
          <w:ilvl w:val="0"/>
          <w:numId w:val="2"/>
        </w:numPr>
        <w:spacing w:after="60" w:before="60"/>
      </w:pPr>
      <w:r>
        <w:rPr>
          <w:rFonts w:ascii="Arial" w:cs="Arial" w:eastAsia="Arial" w:hAnsi="Arial"/>
          <w:color w:val="333333"/>
          <w:sz w:val="22"/>
          <w:szCs w:val="22"/>
        </w:rPr>
        <w:t xml:space="preserve">O(1) Map lookups ensure that transaction retrieval scales independently of the total number of transactions</w:t>
      </w:r>
    </w:p>
    <w:p>
      <w:pPr>
        <w:pStyle w:val="ListParagraph"/>
        <w:numPr>
          <w:ilvl w:val="0"/>
          <w:numId w:val="2"/>
        </w:numPr>
        <w:spacing w:after="60" w:before="60"/>
      </w:pPr>
      <w:r>
        <w:rPr>
          <w:rFonts w:ascii="Arial" w:cs="Arial" w:eastAsia="Arial" w:hAnsi="Arial"/>
          <w:color w:val="333333"/>
          <w:sz w:val="22"/>
          <w:szCs w:val="22"/>
        </w:rPr>
        <w:t xml:space="preserve">The Singleton pattern prevents redundant object creation and guarantees a single, consistent transaction store</w:t>
      </w:r>
    </w:p>
    <w:p>
      <w:pPr>
        <w:pStyle w:val="ListParagraph"/>
        <w:numPr>
          <w:ilvl w:val="0"/>
          <w:numId w:val="2"/>
        </w:numPr>
        <w:spacing w:after="60" w:before="60"/>
      </w:pPr>
      <w:r>
        <w:rPr>
          <w:rFonts w:ascii="Arial" w:cs="Arial" w:eastAsia="Arial" w:hAnsi="Arial"/>
          <w:color w:val="333333"/>
          <w:sz w:val="22"/>
          <w:szCs w:val="22"/>
        </w:rPr>
        <w:t xml:space="preserve">TypeScript strict mode eliminates an entire class of runtime type errors at zero performance cost — they are caught at compile time</w:t>
      </w:r>
    </w:p>
    <w:p>
      <w:pPr>
        <w:pStyle w:val="ListParagraph"/>
        <w:numPr>
          <w:ilvl w:val="0"/>
          <w:numId w:val="2"/>
        </w:numPr>
        <w:spacing w:after="60" w:before="60"/>
      </w:pPr>
      <w:r>
        <w:rPr>
          <w:rFonts w:ascii="Arial" w:cs="Arial" w:eastAsia="Arial" w:hAnsi="Arial"/>
          <w:color w:val="333333"/>
          <w:sz w:val="22"/>
          <w:szCs w:val="22"/>
        </w:rPr>
        <w:t xml:space="preserve">NeonDB serverless automatically scales database connections with demand, removing cold-start connection pool overhead</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12. Testing &amp; Development Status</w:t>
      </w:r>
    </w:p>
    <w:p>
      <w:pPr>
        <w:spacing w:after="0" w:before="40"/>
      </w:pPr>
      <w:r>
        <w:t xml:space="preserve"/>
      </w:r>
    </w:p>
    <w:p>
      <w:pPr>
        <w:pStyle w:val="Heading2"/>
        <w:spacing w:after="140" w:before="280"/>
      </w:pPr>
      <w:r>
        <w:rPr>
          <w:rFonts w:ascii="Arial" w:cs="Arial" w:eastAsia="Arial" w:hAnsi="Arial"/>
          <w:b/>
          <w:bCs/>
          <w:color w:val="2E75B6"/>
          <w:sz w:val="26"/>
          <w:szCs w:val="26"/>
        </w:rPr>
        <w:t xml:space="preserve">12.1 Automated Test Suite</w:t>
      </w:r>
    </w:p>
    <w:p>
      <w:pPr>
        <w:spacing w:after="120" w:before="100" w:line="320"/>
        <w:jc w:val="left"/>
      </w:pPr>
      <w:r>
        <w:rPr>
          <w:rFonts w:ascii="Arial" w:cs="Arial" w:eastAsia="Arial" w:hAnsi="Arial"/>
          <w:b w:val="false"/>
          <w:bCs w:val="false"/>
          <w:color w:val="333333"/>
          <w:sz w:val="22"/>
          <w:szCs w:val="22"/>
        </w:rPr>
        <w:t xml:space="preserve">PayFlow includes TestCases.ts, a custom automated test runner covering the full lifecycle of every major feature. Tests are executed via npm test which runs npx ts-node src/TestCases.ts.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Registration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Valid registration, duplicate user detection, missing field validation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Correct credentials, wrong password, unknown userId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Balance Checks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Correct balance returned, balance after debit/credit operations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UPI Payments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Successful payment, insufficient funds, invalid UPI ID, wrong MPIN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 Banking 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Successful payment, invalid IFSC code, insufficient funds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Transaction History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Correct records returned per user, empty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 Cancellation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Cancel PENDING, attempt to cancel SUCCESS, attempt to cancel FAILED</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12.2 Development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Backend REST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 — deployed on Vercel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Frontend SPA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Complete — deployed on Vercel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Database Schema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 — running on NeonDB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Console CLI (Main.ts)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Complete — runnable locally with npm run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Automated Tests (TestCases.ts)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 — 75+ test scenarios, all passing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UML Diagrams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Complete — Class, ER, Sequence, Use Case in diagrams/ folder</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12.3 Future Roadmap</w:t>
      </w:r>
    </w:p>
    <w:p>
      <w:pPr>
        <w:pStyle w:val="ListParagraph"/>
        <w:numPr>
          <w:ilvl w:val="0"/>
          <w:numId w:val="2"/>
        </w:numPr>
        <w:spacing w:after="60" w:before="60"/>
      </w:pPr>
      <w:r>
        <w:rPr>
          <w:rFonts w:ascii="Arial" w:cs="Arial" w:eastAsia="Arial" w:hAnsi="Arial"/>
          <w:color w:val="333333"/>
          <w:sz w:val="22"/>
          <w:szCs w:val="22"/>
        </w:rPr>
        <w:t xml:space="preserve">WalletPayment: Add a third payment type using UPI QR codes — requires only a new factory case</w:t>
      </w:r>
    </w:p>
    <w:p>
      <w:pPr>
        <w:pStyle w:val="ListParagraph"/>
        <w:numPr>
          <w:ilvl w:val="0"/>
          <w:numId w:val="2"/>
        </w:numPr>
        <w:spacing w:after="60" w:before="60"/>
      </w:pPr>
      <w:r>
        <w:rPr>
          <w:rFonts w:ascii="Arial" w:cs="Arial" w:eastAsia="Arial" w:hAnsi="Arial"/>
          <w:color w:val="333333"/>
          <w:sz w:val="22"/>
          <w:szCs w:val="22"/>
        </w:rPr>
        <w:t xml:space="preserve">JWT Authentication: Replace session-based auth with JSON Web Tokens for stateless API security</w:t>
      </w:r>
    </w:p>
    <w:p>
      <w:pPr>
        <w:pStyle w:val="ListParagraph"/>
        <w:numPr>
          <w:ilvl w:val="0"/>
          <w:numId w:val="2"/>
        </w:numPr>
        <w:spacing w:after="60" w:before="60"/>
      </w:pPr>
      <w:r>
        <w:rPr>
          <w:rFonts w:ascii="Arial" w:cs="Arial" w:eastAsia="Arial" w:hAnsi="Arial"/>
          <w:color w:val="333333"/>
          <w:sz w:val="22"/>
          <w:szCs w:val="22"/>
        </w:rPr>
        <w:t xml:space="preserve">Rate Limiting: Implement per-user transaction rate limiting to prevent fraud patterns</w:t>
      </w:r>
    </w:p>
    <w:p>
      <w:pPr>
        <w:pStyle w:val="ListParagraph"/>
        <w:numPr>
          <w:ilvl w:val="0"/>
          <w:numId w:val="2"/>
        </w:numPr>
        <w:spacing w:after="60" w:before="60"/>
      </w:pPr>
      <w:r>
        <w:rPr>
          <w:rFonts w:ascii="Arial" w:cs="Arial" w:eastAsia="Arial" w:hAnsi="Arial"/>
          <w:color w:val="333333"/>
          <w:sz w:val="22"/>
          <w:szCs w:val="22"/>
        </w:rPr>
        <w:t xml:space="preserve">Webhook Support: Emit transaction events to external subscribers using the Observer pattern explicitly</w:t>
      </w:r>
    </w:p>
    <w:p>
      <w:pPr>
        <w:pStyle w:val="ListParagraph"/>
        <w:numPr>
          <w:ilvl w:val="0"/>
          <w:numId w:val="2"/>
        </w:numPr>
        <w:spacing w:after="60" w:before="60"/>
      </w:pPr>
      <w:r>
        <w:rPr>
          <w:rFonts w:ascii="Arial" w:cs="Arial" w:eastAsia="Arial" w:hAnsi="Arial"/>
          <w:color w:val="333333"/>
          <w:sz w:val="22"/>
          <w:szCs w:val="22"/>
        </w:rPr>
        <w:t xml:space="preserve">Admin Dashboard: A separate admin role with access to cross-user transaction analytics</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13. Getting Started</w:t>
      </w:r>
    </w:p>
    <w:p>
      <w:pPr>
        <w:spacing w:after="0" w:before="40"/>
      </w:pPr>
      <w:r>
        <w:t xml:space="preserve"/>
      </w:r>
    </w:p>
    <w:p>
      <w:pPr>
        <w:pStyle w:val="Heading2"/>
        <w:spacing w:after="140" w:before="280"/>
      </w:pPr>
      <w:r>
        <w:rPr>
          <w:rFonts w:ascii="Arial" w:cs="Arial" w:eastAsia="Arial" w:hAnsi="Arial"/>
          <w:b/>
          <w:bCs/>
          <w:color w:val="2E75B6"/>
          <w:sz w:val="26"/>
          <w:szCs w:val="26"/>
        </w:rPr>
        <w:t xml:space="preserve">13.1 Prerequisites</w:t>
      </w:r>
    </w:p>
    <w:p>
      <w:pPr>
        <w:pStyle w:val="ListParagraph"/>
        <w:numPr>
          <w:ilvl w:val="0"/>
          <w:numId w:val="2"/>
        </w:numPr>
        <w:spacing w:after="60" w:before="60"/>
      </w:pPr>
      <w:r>
        <w:rPr>
          <w:rFonts w:ascii="Arial" w:cs="Arial" w:eastAsia="Arial" w:hAnsi="Arial"/>
          <w:color w:val="333333"/>
          <w:sz w:val="22"/>
          <w:szCs w:val="22"/>
        </w:rPr>
        <w:t xml:space="preserve">Node.js v18 or above</w:t>
      </w:r>
    </w:p>
    <w:p>
      <w:pPr>
        <w:pStyle w:val="ListParagraph"/>
        <w:numPr>
          <w:ilvl w:val="0"/>
          <w:numId w:val="2"/>
        </w:numPr>
        <w:spacing w:after="60" w:before="60"/>
      </w:pPr>
      <w:r>
        <w:rPr>
          <w:rFonts w:ascii="Arial" w:cs="Arial" w:eastAsia="Arial" w:hAnsi="Arial"/>
          <w:color w:val="333333"/>
          <w:sz w:val="22"/>
          <w:szCs w:val="22"/>
        </w:rPr>
        <w:t xml:space="preserve">npm (Node Package Manager)</w:t>
      </w:r>
    </w:p>
    <w:p>
      <w:pPr>
        <w:pStyle w:val="ListParagraph"/>
        <w:numPr>
          <w:ilvl w:val="0"/>
          <w:numId w:val="2"/>
        </w:numPr>
        <w:spacing w:after="60" w:before="60"/>
      </w:pPr>
      <w:r>
        <w:rPr>
          <w:rFonts w:ascii="Arial" w:cs="Arial" w:eastAsia="Arial" w:hAnsi="Arial"/>
          <w:color w:val="333333"/>
          <w:sz w:val="22"/>
          <w:szCs w:val="22"/>
        </w:rPr>
        <w:t xml:space="preserve">A NeonDB account at https://neon.tech for the database connection string</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13.2 Backend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Navigate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cd payment-gateway-Backend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 the backend directory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 Install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npm install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Installs TypeScript, ts-node, Express and type definitions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Configure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cp .env.example .env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Copy the environment template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4. Set 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Add DATABASE_URL=&lt;neon-connection-string&gt; to .env</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Paste NeonDB connection string from your project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Run dev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npm run dev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Starts Express API on http://localhost:3000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6. Run CLI mode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npm run cli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Starts the original console-based interactive application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Run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npm 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Executes all 75+ automated test scenarios</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13.3 Frontend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Command / Action</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Navigate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cd payment-gateway-frontend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 the frontend directory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 Configure API URL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Edit js/config.js — set BASE_URL to http://localhost:3000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Points frontend at your local backend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Run 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npm run dev</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Opens SPA on http://localhost:3001</w:t>
            </w:r>
          </w:p>
        </w:tc>
      </w:tr>
    </w:tbl>
    <w:p>
      <w:pPr>
        <w:spacing w:after="0" w:before="160"/>
      </w:pPr>
      <w:r>
        <w:t xml:space="preserve"/>
      </w:r>
    </w:p>
    <w:p>
      <w:pPr>
        <w:pStyle w:val="Heading2"/>
        <w:spacing w:after="140" w:before="280"/>
      </w:pPr>
      <w:r>
        <w:rPr>
          <w:rFonts w:ascii="Arial" w:cs="Arial" w:eastAsia="Arial" w:hAnsi="Arial"/>
          <w:b/>
          <w:bCs/>
          <w:color w:val="2E75B6"/>
          <w:sz w:val="26"/>
          <w:szCs w:val="26"/>
        </w:rPr>
        <w:t xml:space="preserve">13.4 Database Setup</w:t>
      </w:r>
    </w:p>
    <w:p>
      <w:pPr>
        <w:pStyle w:val="ListParagraph"/>
        <w:numPr>
          <w:ilvl w:val="0"/>
          <w:numId w:val="2"/>
        </w:numPr>
        <w:spacing w:after="60" w:before="60"/>
      </w:pPr>
      <w:r>
        <w:rPr>
          <w:rFonts w:ascii="Arial" w:cs="Arial" w:eastAsia="Arial" w:hAnsi="Arial"/>
          <w:color w:val="333333"/>
          <w:sz w:val="22"/>
          <w:szCs w:val="22"/>
        </w:rPr>
        <w:t xml:space="preserve">Create a project at https://neon.tech</w:t>
      </w:r>
    </w:p>
    <w:p>
      <w:pPr>
        <w:pStyle w:val="ListParagraph"/>
        <w:numPr>
          <w:ilvl w:val="0"/>
          <w:numId w:val="2"/>
        </w:numPr>
        <w:spacing w:after="60" w:before="60"/>
      </w:pPr>
      <w:r>
        <w:rPr>
          <w:rFonts w:ascii="Arial" w:cs="Arial" w:eastAsia="Arial" w:hAnsi="Arial"/>
          <w:color w:val="333333"/>
          <w:sz w:val="22"/>
          <w:szCs w:val="22"/>
        </w:rPr>
        <w:t xml:space="preserve">Run the provided schema.sql file in the NeonDB SQL editor to create all required tables</w:t>
      </w:r>
    </w:p>
    <w:p>
      <w:pPr>
        <w:pStyle w:val="ListParagraph"/>
        <w:numPr>
          <w:ilvl w:val="0"/>
          <w:numId w:val="2"/>
        </w:numPr>
        <w:spacing w:after="60" w:before="60"/>
      </w:pPr>
      <w:r>
        <w:rPr>
          <w:rFonts w:ascii="Arial" w:cs="Arial" w:eastAsia="Arial" w:hAnsi="Arial"/>
          <w:color w:val="333333"/>
          <w:sz w:val="22"/>
          <w:szCs w:val="22"/>
        </w:rPr>
        <w:t xml:space="preserve">Copy the connection string from the NeonDB dashboard and paste it as DATABASE_URL in your .env file</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14. Conclusion</w:t>
      </w:r>
    </w:p>
    <w:p>
      <w:pPr>
        <w:spacing w:after="120" w:before="100" w:line="320"/>
        <w:jc w:val="left"/>
      </w:pPr>
      <w:r>
        <w:rPr>
          <w:rFonts w:ascii="Arial" w:cs="Arial" w:eastAsia="Arial" w:hAnsi="Arial"/>
          <w:b w:val="false"/>
          <w:bCs w:val="false"/>
          <w:color w:val="333333"/>
          <w:sz w:val="22"/>
          <w:szCs w:val="22"/>
        </w:rPr>
        <w:t xml:space="preserve">PayFlow demonstrates that the foundational principles of software engineering — OOP, SOLID, and Design Patterns — are not academic abstractions. They are practical engineering decisions that make real systems easier to build, safer to extend, and simpler to debug.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Engineering Goal</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How PayFlow Achieves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Safety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TypeScript strict mode catches type errors at compile time; encapsulation prevents credential leakage; MPIN authorization gates every payment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Extensibility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OCP + Factory Pattern mean new payment types require no changes to existing, tested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Singleton Pattern guarantees a single transaction store with no possibility of split state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Clarity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SRP ensures every file has one clear purpose — any developer can open any file and immediately understand its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Testability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Interface-driven design allows any component to be replaced with a mock for isolated unit testing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Scalability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O(1) Map lookups, serverless NeonDB, and Vercel deployment make the system ready for production load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0"/>
                <w:szCs w:val="20"/>
              </w:rPr>
              <w:t xml:space="preserve">Project Summary</w:t>
            </w:r>
          </w:p>
          <w:p>
            <w:pPr>
              <w:spacing w:after="0" w:before="0"/>
            </w:pPr>
            <w:r>
              <w:rPr>
                <w:rFonts w:ascii="Arial" w:cs="Arial" w:eastAsia="Arial" w:hAnsi="Arial"/>
                <w:color w:val="444444"/>
                <w:sz w:val="20"/>
                <w:szCs w:val="20"/>
              </w:rPr>
              <w:t xml:space="preserve">PayFlow is a full-stack, cloud-deployed Payment Gateway System that serves as a complete reference implementation of TypeScript, OOP, SOLID principles, and classic design patterns — all within a real, working application that any developer can clone, run, and extend.</w:t>
            </w:r>
          </w:p>
        </w:tc>
      </w:tr>
    </w:tbl>
    <w:p>
      <w:pPr>
        <w:spacing w:after="0" w:before="200"/>
      </w:pPr>
      <w:r>
        <w:t xml:space="preserve"/>
      </w:r>
    </w:p>
    <w:p>
      <w:pPr>
        <w:pBdr>
          <w:top w:val="single" w:color="2E75B6" w:sz="6" w:space="4"/>
        </w:pBdr>
        <w:spacing w:after="0" w:before="200"/>
        <w:jc w:val="center"/>
      </w:pPr>
      <w:r>
        <w:rPr>
          <w:rFonts w:ascii="Arial" w:cs="Arial" w:eastAsia="Arial" w:hAnsi="Arial"/>
          <w:i/>
          <w:iCs/>
          <w:color w:val="777777"/>
          <w:sz w:val="18"/>
          <w:szCs w:val="18"/>
        </w:rPr>
        <w:t xml:space="preserve">PayFlow — Payment Gateway System  |  Technical Project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color w:val="999999"/>
        <w:sz w:val="16"/>
        <w:szCs w:val="16"/>
      </w:rPr>
      <w:t xml:space="preserve">Confidential — For Review Purposes</w:t>
    </w:r>
    <w:r>
      <w:rPr>
        <w:rFonts w:ascii="Arial" w:cs="Arial" w:eastAsia="Arial" w:hAnsi="Arial"/>
        <w:color w:val="999999"/>
        <w:sz w:val="16"/>
        <w:szCs w:val="16"/>
      </w:rPr>
      <w:t xml:space="preserve">	Page </w:t>
    </w:r>
    <w:r>
      <w:rPr>
        <w:rFonts w:ascii="Arial" w:cs="Arial" w:eastAsia="Arial" w:hAnsi="Arial"/>
        <w:color w:val="2E75B6"/>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before="0"/>
    </w:pPr>
    <w:r>
      <w:rPr>
        <w:rFonts w:ascii="Arial" w:cs="Arial" w:eastAsia="Arial" w:hAnsi="Arial"/>
        <w:b/>
        <w:bCs/>
        <w:color w:val="1F3864"/>
        <w:sz w:val="18"/>
        <w:szCs w:val="18"/>
      </w:rPr>
      <w:t xml:space="preserve">PayFlow — Payment Gateway System</w:t>
    </w:r>
    <w:r>
      <w:rPr>
        <w:rFonts w:ascii="Arial" w:cs="Arial" w:eastAsia="Arial" w:hAnsi="Arial"/>
        <w:color w:val="888888"/>
        <w:sz w:val="18"/>
        <w:szCs w:val="18"/>
      </w:rPr>
      <w:t xml:space="preserve">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2026-04-30T10:07:37.158Z</dcterms:created>
  <dcterms:modified xsi:type="dcterms:W3CDTF">2026-04-30T10:07:37.159Z</dcterms:modified>
</cp:coreProperties>
</file>

<file path=docProps/custom.xml><?xml version="1.0" encoding="utf-8"?>
<Properties xmlns="http://schemas.openxmlformats.org/officeDocument/2006/custom-properties" xmlns:vt="http://schemas.openxmlformats.org/officeDocument/2006/docPropsVTypes"/>
</file>