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before="0" w:after="0" w:line="480" w:lineRule="auto"/>
        <w:ind w:firstLine="0"/>
      </w:pPr>
    </w:p>
    <w:p>
      <w:pPr>
        <w:keepLines/>
        <w:widowControl/>
        <w:spacing w:before="0" w:after="0" w:line="480" w:lineRule="auto"/>
        <w:ind w:firstLine="0"/>
      </w:pPr>
    </w:p>
    <w:p>
      <w:pPr>
        <w:keepLines/>
        <w:widowControl/>
        <w:spacing w:before="0" w:after="0" w:line="480" w:lineRule="auto"/>
        <w:ind w:firstLine="0"/>
      </w:pPr>
    </w:p>
    <w:p>
      <w:pPr>
        <w:keepLines/>
        <w:widowControl/>
        <w:spacing w:before="0" w:after="0" w:line="480" w:lineRule="auto"/>
        <w:ind w:firstLine="0"/>
      </w:pPr>
    </w:p>
    <w:p>
      <w:pPr>
        <w:keepLines/>
        <w:widowControl/>
        <w:spacing w:before="0" w:after="36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keepLines/>
        <w:widowControl/>
        <w:spacing w:before="0" w:after="0" w:line="480" w:lineRule="auto"/>
        <w:ind w:firstLine="0"/>
        <w:jc w:val="center"/>
      </w:pPr>
      <w:r>
        <w:rPr>
          <w:rFonts w:ascii="Times New Roman" w:hAnsi="Times New Roman"/>
          <w:b w:val="0"/>
          <w:i w:val="0"/>
          <w:color w:val="000000"/>
          <w:sz w:val="24"/>
        </w:rPr>
        <w:t>Ankit Katwal (Team Lead &amp; Software Architect)</w:t>
      </w:r>
    </w:p>
    <w:p>
      <w:pPr>
        <w:keepLines/>
        <w:widowControl/>
        <w:spacing w:before="0" w:after="0" w:line="480" w:lineRule="auto"/>
        <w:ind w:firstLine="0"/>
        <w:jc w:val="center"/>
      </w:pPr>
      <w:r>
        <w:rPr>
          <w:rFonts w:ascii="Times New Roman" w:hAnsi="Times New Roman"/>
          <w:b w:val="0"/>
          <w:i w:val="0"/>
          <w:color w:val="000000"/>
          <w:sz w:val="24"/>
        </w:rPr>
        <w:t>Sabrin Manandhar (Scrum Master &amp; Quality Assurance Lead)</w:t>
      </w:r>
    </w:p>
    <w:p>
      <w:pPr>
        <w:keepLines/>
        <w:widowControl/>
        <w:spacing w:before="0" w:after="0" w:line="480" w:lineRule="auto"/>
        <w:ind w:firstLine="0"/>
        <w:jc w:val="center"/>
      </w:pPr>
      <w:r>
        <w:rPr>
          <w:rFonts w:ascii="Times New Roman" w:hAnsi="Times New Roman"/>
          <w:b w:val="0"/>
          <w:i w:val="0"/>
          <w:color w:val="000000"/>
          <w:sz w:val="24"/>
        </w:rPr>
        <w:t>Shivam Khadka (Systems Engineer &amp; DevOps Lead)</w:t>
      </w:r>
    </w:p>
    <w:p>
      <w:pPr>
        <w:keepLines/>
        <w:widowControl/>
        <w:spacing w:before="0" w:after="0" w:line="480" w:lineRule="auto"/>
        <w:ind w:firstLine="0"/>
        <w:jc w:val="center"/>
      </w:pPr>
      <w:r>
        <w:rPr>
          <w:rFonts w:ascii="Times New Roman" w:hAnsi="Times New Roman"/>
          <w:b w:val="0"/>
          <w:i w:val="0"/>
          <w:color w:val="000000"/>
          <w:sz w:val="24"/>
        </w:rPr>
        <w:t>Department of Computer Science &amp; Information Technology</w:t>
      </w:r>
    </w:p>
    <w:p>
      <w:pPr>
        <w:keepLines/>
        <w:widowControl/>
        <w:spacing w:before="0" w:after="0" w:line="480" w:lineRule="auto"/>
        <w:ind w:firstLine="0"/>
        <w:jc w:val="center"/>
      </w:pPr>
      <w:r>
        <w:rPr>
          <w:rFonts w:ascii="Times New Roman" w:hAnsi="Times New Roman"/>
          <w:b w:val="0"/>
          <w:i w:val="0"/>
          <w:color w:val="000000"/>
          <w:sz w:val="24"/>
        </w:rPr>
        <w:t>International American University (IAU)</w:t>
      </w:r>
    </w:p>
    <w:p>
      <w:pPr>
        <w:keepLines/>
        <w:widowControl/>
        <w:spacing w:before="0" w:after="0" w:line="480" w:lineRule="auto"/>
        <w:ind w:firstLine="0"/>
        <w:jc w:val="center"/>
      </w:pPr>
      <w:r>
        <w:rPr>
          <w:rFonts w:ascii="Times New Roman" w:hAnsi="Times New Roman"/>
          <w:b w:val="0"/>
          <w:i w:val="0"/>
          <w:color w:val="000000"/>
          <w:sz w:val="24"/>
        </w:rPr>
        <w:t>CSE 220: Principles of Software Engineering</w:t>
      </w:r>
    </w:p>
    <w:p>
      <w:pPr>
        <w:keepLines/>
        <w:widowControl/>
        <w:spacing w:before="0" w:after="0" w:line="480" w:lineRule="auto"/>
        <w:ind w:firstLine="0"/>
        <w:jc w:val="center"/>
      </w:pPr>
      <w:r>
        <w:rPr>
          <w:rFonts w:ascii="Times New Roman" w:hAnsi="Times New Roman"/>
          <w:b w:val="0"/>
          <w:i w:val="0"/>
          <w:color w:val="000000"/>
          <w:sz w:val="24"/>
        </w:rPr>
        <w:t>Professor Gaman Aryal</w:t>
      </w:r>
    </w:p>
    <w:p>
      <w:pPr>
        <w:keepLines/>
        <w:widowControl/>
        <w:spacing w:before="0" w:after="0" w:line="480" w:lineRule="auto"/>
        <w:ind w:firstLine="0"/>
        <w:jc w:val="center"/>
      </w:pPr>
      <w:r>
        <w:rPr>
          <w:rFonts w:ascii="Times New Roman" w:hAnsi="Times New Roman"/>
          <w:b w:val="0"/>
          <w:i w:val="0"/>
          <w:color w:val="000000"/>
          <w:sz w:val="24"/>
        </w:rPr>
        <w:t>August 17, 2026</w:t>
      </w:r>
    </w:p>
    <w:p>
      <w:r>
        <w:br w:type="page"/>
      </w:r>
    </w:p>
    <w:p>
      <w:pPr>
        <w:keepNext/>
        <w:keepLines/>
        <w:widowControl/>
        <w:spacing w:before="0" w:after="24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keepNext/>
        <w:keepLines/>
        <w:widowControl/>
        <w:spacing w:before="240" w:after="120" w:line="480" w:lineRule="auto"/>
        <w:ind w:firstLine="0"/>
        <w:jc w:val="left"/>
      </w:pPr>
      <w:r>
        <w:rPr>
          <w:rFonts w:ascii="Times New Roman" w:hAnsi="Times New Roman"/>
          <w:b/>
          <w:i w:val="0"/>
          <w:color w:val="000000"/>
          <w:sz w:val="24"/>
        </w:rPr>
        <w:t>1. Executive Summary and Project Background</w:t>
      </w:r>
    </w:p>
    <w:p>
      <w:pPr>
        <w:keepLines/>
        <w:widowControl/>
        <w:spacing w:before="0" w:after="120" w:line="480" w:lineRule="auto"/>
        <w:ind w:firstLine="720"/>
      </w:pPr>
      <w:r>
        <w:rPr>
          <w:rFonts w:ascii="Times New Roman" w:hAnsi="Times New Roman"/>
          <w:b w:val="0"/>
          <w:i w:val="0"/>
          <w:color w:val="000000"/>
          <w:sz w:val="24"/>
        </w:rPr>
        <w:t>Modern supply chain operations require fast, accurate inventory tracking to keep up with daily logistics demands. In traditional warehouse environments, manual paper logs and outdated spreadsheet tracking often lead to stock discrepancies, lost items, delayed fulfillment, and inaccurate stock counts. The Warehouse Stock Inventory System project modernizes internal inventory management for commercial distribution facilities. The goal is to build an automated, web-based platform that coordinates stock receiving, barcode scanning, stock reservation, priority order fulfillment, and automated supplier replenishment (Sommerville, 2021).</w:t>
      </w:r>
    </w:p>
    <w:p>
      <w:pPr>
        <w:keepLines/>
        <w:widowControl/>
        <w:spacing w:before="0" w:after="12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Agile Scrum methodology, Trello for sprint backlog management, and GitHub for version-controlled design documentation. Our three-member engineering team organized requirements into 10 key User Stories, modeled the system using multi-view Unified Modeling Language (UML) diagrams, executed a 40-case software testing matrix, and established structured Git workflows. This final report documents our complete system architecture, requirements engineering, sprint execution results, and quality assurance findings.</w:t>
      </w:r>
    </w:p>
    <w:p>
      <w:pPr>
        <w:keepNext/>
        <w:keepLines/>
        <w:widowControl/>
        <w:spacing w:before="240" w:after="120" w:line="480" w:lineRule="auto"/>
        <w:ind w:firstLine="0"/>
        <w:jc w:val="left"/>
      </w:pPr>
      <w:r>
        <w:rPr>
          <w:rFonts w:ascii="Times New Roman" w:hAnsi="Times New Roman"/>
          <w:b/>
          <w:i w:val="0"/>
          <w:color w:val="000000"/>
          <w:sz w:val="24"/>
        </w:rPr>
        <w:t>2. Team Roles and Responsibilities Matrix</w:t>
      </w:r>
    </w:p>
    <w:p>
      <w:pPr>
        <w:keepLines/>
        <w:widowControl/>
        <w:spacing w:before="0" w:after="12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across three specialized engineering roles based on Agile Scrum best practices (Pressman &amp; Maxim, 2020). Table 1 outlines our team workload distribution.</w:t>
      </w:r>
    </w:p>
    <w:p>
      <w:pPr>
        <w:keepNext/>
        <w:keepLines/>
        <w:widowControl/>
        <w:spacing w:before="240" w:after="0" w:line="240" w:lineRule="auto"/>
        <w:ind w:firstLine="0"/>
        <w:jc w:val="left"/>
      </w:pPr>
      <w:r>
        <w:rPr>
          <w:rFonts w:ascii="Times New Roman" w:hAnsi="Times New Roman"/>
          <w:b/>
          <w:i w:val="0"/>
          <w:color w:val="000000"/>
          <w:sz w:val="24"/>
        </w:rPr>
        <w:t>Table 1</w:t>
      </w:r>
    </w:p>
    <w:p>
      <w:pPr>
        <w:keepNext/>
        <w:keepLines/>
        <w:widowControl/>
        <w:spacing w:before="0" w:after="120" w:line="240" w:lineRule="auto"/>
        <w:ind w:firstLine="0"/>
        <w:jc w:val="left"/>
      </w:pPr>
      <w:r>
        <w:rPr>
          <w:rFonts w:ascii="Times New Roman" w:hAnsi="Times New Roman"/>
          <w:b w:val="0"/>
          <w:i/>
          <w:color w:val="000000"/>
          <w:sz w:val="24"/>
        </w:rPr>
        <w:t>Project Team Member Roles and Workload Allocation</w:t>
      </w:r>
    </w:p>
    <w:tbl>
      <w:tblPr>
        <w:tblW w:type="auto" w:w="0"/>
        <w:tblLook w:firstColumn="1" w:firstRow="1" w:lastColumn="0" w:lastRow="0" w:noHBand="0" w:noVBand="1" w:val="04A0"/>
      </w:tblPr>
      <w:tblGrid>
        <w:gridCol w:w="3120"/>
        <w:gridCol w:w="3120"/>
        <w:gridCol w:w="3120"/>
      </w:tblGrid>
      <w:tr>
        <w:trPr>
          <w:cantSplit/>
          <w:tblHeader/>
        </w:trPr>
        <w:tc>
          <w:tcPr>
            <w:tcW w:type="dxa" w:w="216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Team Member</w:t>
            </w:r>
          </w:p>
        </w:tc>
        <w:tc>
          <w:tcPr>
            <w:tcW w:type="dxa" w:w="3168"/>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Agile Role &amp; Title</w:t>
            </w:r>
          </w:p>
        </w:tc>
        <w:tc>
          <w:tcPr>
            <w:tcW w:type="dxa" w:w="403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Primary Responsibilities</w:t>
            </w:r>
          </w:p>
        </w:tc>
      </w:tr>
      <w:tr>
        <w:trPr>
          <w:cantSplit/>
        </w:trPr>
        <w:tc>
          <w:tcPr>
            <w:tcW w:type="dxa" w:w="2160"/>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3168"/>
            <w:tcBorders>
              <w:top w:val="none"/>
              <w:bottom w:val="none"/>
              <w:left w:val="none"/>
              <w:right w:val="none"/>
            </w:tcBorders>
          </w:tcPr>
          <w:p>
            <w:pPr>
              <w:spacing w:before="40" w:after="40" w:line="276" w:lineRule="auto"/>
              <w:ind w:firstLine="0"/>
            </w:pPr>
            <w:r>
              <w:rPr>
                <w:rFonts w:ascii="Times New Roman" w:hAnsi="Times New Roman"/>
                <w:sz w:val="20"/>
              </w:rPr>
              <w:t>Team Lead &amp; Lead Software Architect</w:t>
              <w:br/>
              <w:t>(Product Owner)</w:t>
            </w:r>
          </w:p>
        </w:tc>
        <w:tc>
          <w:tcPr>
            <w:tcW w:type="dxa" w:w="4032"/>
            <w:tcBorders>
              <w:top w:val="none"/>
              <w:bottom w:val="none"/>
              <w:left w:val="none"/>
              <w:right w:val="none"/>
            </w:tcBorders>
          </w:tcPr>
          <w:p>
            <w:pPr>
              <w:spacing w:before="40" w:after="40" w:line="276" w:lineRule="auto"/>
              <w:ind w:firstLine="0"/>
            </w:pPr>
            <w:r>
              <w:rPr>
                <w:rFonts w:ascii="Times New Roman" w:hAnsi="Times New Roman"/>
                <w:sz w:val="20"/>
              </w:rPr>
              <w:t>Lead system architectural modeling; authored UML Use Case and Class diagrams; established core functional requirements; maintained Product Backlog priority rankings in Trello; coordinated sprint deliverables.</w:t>
            </w:r>
          </w:p>
        </w:tc>
      </w:tr>
      <w:tr>
        <w:trPr>
          <w:cantSplit/>
        </w:trPr>
        <w:tc>
          <w:tcPr>
            <w:tcW w:type="dxa" w:w="2160"/>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3168"/>
            <w:tcBorders>
              <w:top w:val="none"/>
              <w:bottom w:val="none"/>
              <w:left w:val="none"/>
              <w:right w:val="none"/>
            </w:tcBorders>
          </w:tcPr>
          <w:p>
            <w:pPr>
              <w:spacing w:before="40" w:after="40" w:line="276" w:lineRule="auto"/>
              <w:ind w:firstLine="0"/>
            </w:pPr>
            <w:r>
              <w:rPr>
                <w:rFonts w:ascii="Times New Roman" w:hAnsi="Times New Roman"/>
                <w:sz w:val="20"/>
              </w:rPr>
              <w:t>Scrum Master &amp; Senior QA Lead</w:t>
              <w:br/>
              <w:t>(Quality Assurance Specialist)</w:t>
            </w:r>
          </w:p>
        </w:tc>
        <w:tc>
          <w:tcPr>
            <w:tcW w:type="dxa" w:w="4032"/>
            <w:tcBorders>
              <w:top w:val="none"/>
              <w:bottom w:val="none"/>
              <w:left w:val="none"/>
              <w:right w:val="none"/>
            </w:tcBorders>
          </w:tcPr>
          <w:p>
            <w:pPr>
              <w:spacing w:before="40" w:after="40" w:line="276" w:lineRule="auto"/>
              <w:ind w:firstLine="0"/>
            </w:pPr>
            <w:r>
              <w:rPr>
                <w:rFonts w:ascii="Times New Roman" w:hAnsi="Times New Roman"/>
                <w:sz w:val="20"/>
              </w:rPr>
              <w:t>Facilitated daily standups and sprint planning; managed sprint board progression in Trello; authored UML Sequence and Activity diagrams; designed the master 40-case software testing matrix; conducted defect root-cause analysis.</w:t>
            </w:r>
          </w:p>
        </w:tc>
      </w:tr>
      <w:tr>
        <w:trPr>
          <w:cantSplit/>
        </w:trPr>
        <w:tc>
          <w:tcPr>
            <w:tcW w:type="dxa" w:w="216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Shivam Khadka</w:t>
            </w:r>
          </w:p>
        </w:tc>
        <w:tc>
          <w:tcPr>
            <w:tcW w:type="dxa" w:w="3168"/>
            <w:tcBorders>
              <w:top w:val="none"/>
              <w:bottom w:val="single" w:sz="12" w:space="0" w:color="000000"/>
              <w:left w:val="none"/>
              <w:right w:val="none"/>
            </w:tcBorders>
          </w:tcPr>
          <w:p>
            <w:pPr>
              <w:spacing w:before="40" w:after="40" w:line="276" w:lineRule="auto"/>
              <w:ind w:firstLine="0"/>
            </w:pPr>
            <w:r>
              <w:rPr>
                <w:rFonts w:ascii="Times New Roman" w:hAnsi="Times New Roman"/>
                <w:sz w:val="20"/>
              </w:rPr>
              <w:t>Senior Systems Engineer &amp; DevOps Lead</w:t>
              <w:br/>
              <w:t>(Configuration Manager)</w:t>
            </w:r>
          </w:p>
        </w:tc>
        <w:tc>
          <w:tcPr>
            <w:tcW w:type="dxa" w:w="403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Configured GitHub version control repository; established Git branching and pull request review policies; authored non-functional requirements and stakeholder analysis; structured online test reporting infrastructure.</w:t>
            </w:r>
          </w:p>
        </w:tc>
      </w:tr>
    </w:tbl>
    <w:p>
      <w:pPr>
        <w:keepNext/>
        <w:keepLines/>
        <w:widowControl/>
        <w:spacing w:before="240" w:after="120" w:line="480" w:lineRule="auto"/>
        <w:ind w:firstLine="0"/>
        <w:jc w:val="left"/>
      </w:pPr>
      <w:r>
        <w:rPr>
          <w:rFonts w:ascii="Times New Roman" w:hAnsi="Times New Roman"/>
          <w:b/>
          <w:i w:val="0"/>
          <w:color w:val="000000"/>
          <w:sz w:val="24"/>
        </w:rPr>
        <w:t>3. System Requirements and Stakeholder Analysis</w:t>
      </w:r>
    </w:p>
    <w:p>
      <w:pPr>
        <w:keepLines/>
        <w:widowControl/>
        <w:spacing w:before="0" w:after="120" w:line="480" w:lineRule="auto"/>
        <w:ind w:firstLine="720"/>
      </w:pPr>
      <w:r>
        <w:rPr>
          <w:rFonts w:ascii="Times New Roman" w:hAnsi="Times New Roman"/>
          <w:b w:val="0"/>
          <w:i w:val="0"/>
          <w:color w:val="000000"/>
          <w:sz w:val="24"/>
        </w:rPr>
        <w:t>Effective requirements engineering ensures that software systems solve actual operational bottlenecks for end users. Our team identified three primary stakeholder groups: Warehouse Clerks (frontline operators performing item intake, barcode scanning, and picking), Inventory Managers (supervisors monitoring stock levels, approving priority requests, and generating audit reports), and Supplier Gateways (external vendor systems receiving automated purchase orders). We gathered system requirements through simulated clerk interviews, operational workflow shadowing, and document analysis of legacy warehouse paper logs (Sommerville, 2021).</w:t>
      </w:r>
    </w:p>
    <w:p>
      <w:pPr>
        <w:keepNext/>
        <w:keepLines/>
        <w:widowControl/>
        <w:spacing w:before="160" w:after="80" w:line="480" w:lineRule="auto"/>
        <w:ind w:firstLine="720"/>
        <w:jc w:val="left"/>
      </w:pPr>
      <w:r>
        <w:rPr>
          <w:rFonts w:ascii="Times New Roman" w:hAnsi="Times New Roman"/>
          <w:b/>
          <w:i/>
          <w:color w:val="000000"/>
          <w:sz w:val="24"/>
        </w:rPr>
        <w:t>Functional Requirements</w:t>
      </w:r>
    </w:p>
    <w:p>
      <w:pPr>
        <w:keepLines/>
        <w:widowControl/>
        <w:spacing w:before="0" w:after="120" w:line="480" w:lineRule="auto"/>
        <w:ind w:firstLine="720"/>
      </w:pPr>
      <w:r>
        <w:rPr>
          <w:rFonts w:ascii="Times New Roman" w:hAnsi="Times New Roman"/>
          <w:b w:val="0"/>
          <w:i w:val="0"/>
          <w:color w:val="000000"/>
          <w:sz w:val="24"/>
        </w:rPr>
        <w:t>The Warehouse Stock Inventory System includes 10 core functional requirements:</w:t>
      </w:r>
    </w:p>
    <w:p>
      <w:pPr>
        <w:keepLines/>
        <w:widowControl/>
        <w:spacing w:before="0" w:after="60" w:line="360" w:lineRule="auto"/>
        <w:ind w:hanging="360" w:left="1080"/>
      </w:pPr>
      <w:r>
        <w:rPr>
          <w:rFonts w:ascii="Times New Roman" w:hAnsi="Times New Roman"/>
          <w:b/>
          <w:i w:val="0"/>
          <w:color w:val="000000"/>
          <w:sz w:val="24"/>
        </w:rPr>
        <w:t xml:space="preserve">- User Authentication: </w:t>
      </w:r>
      <w:r>
        <w:rPr>
          <w:rFonts w:ascii="Times New Roman" w:hAnsi="Times New Roman"/>
          <w:b w:val="0"/>
          <w:i w:val="0"/>
          <w:color w:val="000000"/>
          <w:sz w:val="24"/>
        </w:rPr>
        <w:t>The system must authenticate warehouse staff through username, password, and secure badge scanning (FR-01).</w:t>
      </w:r>
    </w:p>
    <w:p>
      <w:pPr>
        <w:keepLines/>
        <w:widowControl/>
        <w:spacing w:before="0" w:after="60" w:line="360" w:lineRule="auto"/>
        <w:ind w:hanging="360" w:left="1080"/>
      </w:pPr>
      <w:r>
        <w:rPr>
          <w:rFonts w:ascii="Times New Roman" w:hAnsi="Times New Roman"/>
          <w:b/>
          <w:i w:val="0"/>
          <w:color w:val="000000"/>
          <w:sz w:val="24"/>
        </w:rPr>
        <w:t xml:space="preserve">- Stock Intake: </w:t>
      </w:r>
      <w:r>
        <w:rPr>
          <w:rFonts w:ascii="Times New Roman" w:hAnsi="Times New Roman"/>
          <w:b w:val="0"/>
          <w:i w:val="0"/>
          <w:color w:val="000000"/>
          <w:sz w:val="24"/>
        </w:rPr>
        <w:t>The system must record incoming shipments against approved purchase orders and update available quantities (FR-02).</w:t>
      </w:r>
    </w:p>
    <w:p>
      <w:pPr>
        <w:keepLines/>
        <w:widowControl/>
        <w:spacing w:before="0" w:after="60" w:line="360" w:lineRule="auto"/>
        <w:ind w:hanging="360" w:left="1080"/>
      </w:pPr>
      <w:r>
        <w:rPr>
          <w:rFonts w:ascii="Times New Roman" w:hAnsi="Times New Roman"/>
          <w:b/>
          <w:i w:val="0"/>
          <w:color w:val="000000"/>
          <w:sz w:val="24"/>
        </w:rPr>
        <w:t xml:space="preserve">- Barcode Scanning: </w:t>
      </w:r>
      <w:r>
        <w:rPr>
          <w:rFonts w:ascii="Times New Roman" w:hAnsi="Times New Roman"/>
          <w:b w:val="0"/>
          <w:i w:val="0"/>
          <w:color w:val="000000"/>
          <w:sz w:val="24"/>
        </w:rPr>
        <w:t>The system must support optical barcode and QR label scanning via handheld mobile terminals for instant item lookup (FR-03).</w:t>
      </w:r>
    </w:p>
    <w:p>
      <w:pPr>
        <w:keepLines/>
        <w:widowControl/>
        <w:spacing w:before="0" w:after="60" w:line="360" w:lineRule="auto"/>
        <w:ind w:hanging="360" w:left="1080"/>
      </w:pPr>
      <w:r>
        <w:rPr>
          <w:rFonts w:ascii="Times New Roman" w:hAnsi="Times New Roman"/>
          <w:b/>
          <w:i w:val="0"/>
          <w:color w:val="000000"/>
          <w:sz w:val="24"/>
        </w:rPr>
        <w:t xml:space="preserve">- Inventory Level Check: </w:t>
      </w:r>
      <w:r>
        <w:rPr>
          <w:rFonts w:ascii="Times New Roman" w:hAnsi="Times New Roman"/>
          <w:b w:val="0"/>
          <w:i w:val="0"/>
          <w:color w:val="000000"/>
          <w:sz w:val="24"/>
        </w:rPr>
        <w:t>The system must check item availability in real time and display low-stock warning banners at designated reorder thresholds (FR-04).</w:t>
      </w:r>
    </w:p>
    <w:p>
      <w:pPr>
        <w:keepLines/>
        <w:widowControl/>
        <w:spacing w:before="0" w:after="60" w:line="360" w:lineRule="auto"/>
        <w:ind w:hanging="360" w:left="1080"/>
      </w:pPr>
      <w:r>
        <w:rPr>
          <w:rFonts w:ascii="Times New Roman" w:hAnsi="Times New Roman"/>
          <w:b/>
          <w:i w:val="0"/>
          <w:color w:val="000000"/>
          <w:sz w:val="24"/>
        </w:rPr>
        <w:t xml:space="preserve">- Low-Stock Watchlist: </w:t>
      </w:r>
      <w:r>
        <w:rPr>
          <w:rFonts w:ascii="Times New Roman" w:hAnsi="Times New Roman"/>
          <w:b w:val="0"/>
          <w:i w:val="0"/>
          <w:color w:val="000000"/>
          <w:sz w:val="24"/>
        </w:rPr>
        <w:t>The system must allow inventory managers to add critical items to an automated watchlist with email alerts (FR-05).</w:t>
      </w:r>
    </w:p>
    <w:p>
      <w:pPr>
        <w:keepLines/>
        <w:widowControl/>
        <w:spacing w:before="0" w:after="60" w:line="360" w:lineRule="auto"/>
        <w:ind w:hanging="360" w:left="1080"/>
      </w:pPr>
      <w:r>
        <w:rPr>
          <w:rFonts w:ascii="Times New Roman" w:hAnsi="Times New Roman"/>
          <w:b/>
          <w:i w:val="0"/>
          <w:color w:val="000000"/>
          <w:sz w:val="24"/>
        </w:rPr>
        <w:t xml:space="preserve">- Priority Tagging: </w:t>
      </w:r>
      <w:r>
        <w:rPr>
          <w:rFonts w:ascii="Times New Roman" w:hAnsi="Times New Roman"/>
          <w:b w:val="0"/>
          <w:i w:val="0"/>
          <w:color w:val="000000"/>
          <w:sz w:val="24"/>
        </w:rPr>
        <w:t>The system must enable authorized supervisors to apply high-priority tags to urgent dispatch orders (FR-06).</w:t>
      </w:r>
    </w:p>
    <w:p>
      <w:pPr>
        <w:keepLines/>
        <w:widowControl/>
        <w:spacing w:before="0" w:after="60" w:line="360" w:lineRule="auto"/>
        <w:ind w:hanging="360" w:left="1080"/>
      </w:pPr>
      <w:r>
        <w:rPr>
          <w:rFonts w:ascii="Times New Roman" w:hAnsi="Times New Roman"/>
          <w:b/>
          <w:i w:val="0"/>
          <w:color w:val="000000"/>
          <w:sz w:val="24"/>
        </w:rPr>
        <w:t xml:space="preserve">- Stock Reservation: </w:t>
      </w:r>
      <w:r>
        <w:rPr>
          <w:rFonts w:ascii="Times New Roman" w:hAnsi="Times New Roman"/>
          <w:b w:val="0"/>
          <w:i w:val="0"/>
          <w:color w:val="000000"/>
          <w:sz w:val="24"/>
        </w:rPr>
        <w:t>The system must atomically lock and reserve inventory quantities upon outbound request confirmation to prevent double allocation (FR-07).</w:t>
      </w:r>
    </w:p>
    <w:p>
      <w:pPr>
        <w:keepLines/>
        <w:widowControl/>
        <w:spacing w:before="0" w:after="60" w:line="360" w:lineRule="auto"/>
        <w:ind w:hanging="360" w:left="1080"/>
      </w:pPr>
      <w:r>
        <w:rPr>
          <w:rFonts w:ascii="Times New Roman" w:hAnsi="Times New Roman"/>
          <w:b/>
          <w:i w:val="0"/>
          <w:color w:val="000000"/>
          <w:sz w:val="24"/>
        </w:rPr>
        <w:t xml:space="preserve">- Supplier Reordering: </w:t>
      </w:r>
      <w:r>
        <w:rPr>
          <w:rFonts w:ascii="Times New Roman" w:hAnsi="Times New Roman"/>
          <w:b w:val="0"/>
          <w:i w:val="0"/>
          <w:color w:val="000000"/>
          <w:sz w:val="24"/>
        </w:rPr>
        <w:t>The system must transmit automated restocking purchase orders to approved supplier APIs when stock drops below safety thresholds (FR-08).</w:t>
      </w:r>
    </w:p>
    <w:p>
      <w:pPr>
        <w:keepLines/>
        <w:widowControl/>
        <w:spacing w:before="0" w:after="60" w:line="360" w:lineRule="auto"/>
        <w:ind w:hanging="360" w:left="1080"/>
      </w:pPr>
      <w:r>
        <w:rPr>
          <w:rFonts w:ascii="Times New Roman" w:hAnsi="Times New Roman"/>
          <w:b/>
          <w:i w:val="0"/>
          <w:color w:val="000000"/>
          <w:sz w:val="24"/>
        </w:rPr>
        <w:t xml:space="preserve">- Dispatch Note Generation: </w:t>
      </w:r>
      <w:r>
        <w:rPr>
          <w:rFonts w:ascii="Times New Roman" w:hAnsi="Times New Roman"/>
          <w:b w:val="0"/>
          <w:i w:val="0"/>
          <w:color w:val="000000"/>
          <w:sz w:val="24"/>
        </w:rPr>
        <w:t>The system must generate printable, itemized thermal dispatch notes and PDF packing slips for outbound shipments (FR-09).</w:t>
      </w:r>
    </w:p>
    <w:p>
      <w:pPr>
        <w:keepLines/>
        <w:widowControl/>
        <w:spacing w:before="0" w:after="60" w:line="360" w:lineRule="auto"/>
        <w:ind w:hanging="360" w:left="1080"/>
      </w:pPr>
      <w:r>
        <w:rPr>
          <w:rFonts w:ascii="Times New Roman" w:hAnsi="Times New Roman"/>
          <w:b/>
          <w:i w:val="0"/>
          <w:color w:val="000000"/>
          <w:sz w:val="24"/>
        </w:rPr>
        <w:t xml:space="preserve">- Audit Transaction Logging: </w:t>
      </w:r>
      <w:r>
        <w:rPr>
          <w:rFonts w:ascii="Times New Roman" w:hAnsi="Times New Roman"/>
          <w:b w:val="0"/>
          <w:i w:val="0"/>
          <w:color w:val="000000"/>
          <w:sz w:val="24"/>
        </w:rPr>
        <w:t>The system must maintain immutable, append-only audit transaction logs of all inventory balance adjustments for compliance audits (FR-10).</w:t>
      </w:r>
    </w:p>
    <w:p>
      <w:pPr>
        <w:keepNext/>
        <w:keepLines/>
        <w:widowControl/>
        <w:spacing w:before="160" w:after="80" w:line="480" w:lineRule="auto"/>
        <w:ind w:firstLine="720"/>
        <w:jc w:val="left"/>
      </w:pPr>
      <w:r>
        <w:rPr>
          <w:rFonts w:ascii="Times New Roman" w:hAnsi="Times New Roman"/>
          <w:b/>
          <w:i/>
          <w:color w:val="000000"/>
          <w:sz w:val="24"/>
        </w:rPr>
        <w:t>Non-Functional Requirements</w:t>
      </w:r>
    </w:p>
    <w:p>
      <w:pPr>
        <w:keepLines/>
        <w:widowControl/>
        <w:spacing w:before="0" w:after="120" w:line="480" w:lineRule="auto"/>
        <w:ind w:firstLine="720"/>
      </w:pPr>
      <w:r>
        <w:rPr>
          <w:rFonts w:ascii="Times New Roman" w:hAnsi="Times New Roman"/>
          <w:b w:val="0"/>
          <w:i w:val="0"/>
          <w:color w:val="000000"/>
          <w:sz w:val="24"/>
        </w:rPr>
        <w:t>To ensure enterprise reliability, the system adheres to five key quality attributes:</w:t>
      </w:r>
    </w:p>
    <w:p>
      <w:pPr>
        <w:keepLines/>
        <w:widowControl/>
        <w:spacing w:before="0" w:after="60" w:line="360" w:lineRule="auto"/>
        <w:ind w:hanging="360" w:left="1080"/>
      </w:pPr>
      <w:r>
        <w:rPr>
          <w:rFonts w:ascii="Times New Roman" w:hAnsi="Times New Roman"/>
          <w:b/>
          <w:i w:val="0"/>
          <w:color w:val="000000"/>
          <w:sz w:val="24"/>
        </w:rPr>
        <w:t xml:space="preserve">- Performance: </w:t>
      </w:r>
      <w:r>
        <w:rPr>
          <w:rFonts w:ascii="Times New Roman" w:hAnsi="Times New Roman"/>
          <w:b w:val="0"/>
          <w:i w:val="0"/>
          <w:color w:val="000000"/>
          <w:sz w:val="24"/>
        </w:rPr>
        <w:t>Barcode lookups and inventory availability queries must return results within 500 milliseconds under a concurrent load of 50 active warehouse terminals (NFR-01).</w:t>
      </w:r>
    </w:p>
    <w:p>
      <w:pPr>
        <w:keepLines/>
        <w:widowControl/>
        <w:spacing w:before="0" w:after="60" w:line="360" w:lineRule="auto"/>
        <w:ind w:hanging="360" w:left="1080"/>
      </w:pPr>
      <w:r>
        <w:rPr>
          <w:rFonts w:ascii="Times New Roman" w:hAnsi="Times New Roman"/>
          <w:b/>
          <w:i w:val="0"/>
          <w:color w:val="000000"/>
          <w:sz w:val="24"/>
        </w:rPr>
        <w:t xml:space="preserve">- Security: </w:t>
      </w:r>
      <w:r>
        <w:rPr>
          <w:rFonts w:ascii="Times New Roman" w:hAnsi="Times New Roman"/>
          <w:b w:val="0"/>
          <w:i w:val="0"/>
          <w:color w:val="000000"/>
          <w:sz w:val="24"/>
        </w:rPr>
        <w:t>Role-based access control (RBAC) must restrict administrative features, and all sensitive session data must be encrypted using TLS 1.3 in transit (NFR-02).</w:t>
      </w:r>
    </w:p>
    <w:p>
      <w:pPr>
        <w:keepLines/>
        <w:widowControl/>
        <w:spacing w:before="0" w:after="60" w:line="360" w:lineRule="auto"/>
        <w:ind w:hanging="360" w:left="1080"/>
      </w:pPr>
      <w:r>
        <w:rPr>
          <w:rFonts w:ascii="Times New Roman" w:hAnsi="Times New Roman"/>
          <w:b/>
          <w:i w:val="0"/>
          <w:color w:val="000000"/>
          <w:sz w:val="24"/>
        </w:rPr>
        <w:t xml:space="preserve">- Reliability: </w:t>
      </w:r>
      <w:r>
        <w:rPr>
          <w:rFonts w:ascii="Times New Roman" w:hAnsi="Times New Roman"/>
          <w:b w:val="0"/>
          <w:i w:val="0"/>
          <w:color w:val="000000"/>
          <w:sz w:val="24"/>
        </w:rPr>
        <w:t>The inventory database must achieve 99.9% uptime during operational shifts and maintain transactional ACID compliance to prevent data corruption (NFR-03).</w:t>
      </w:r>
    </w:p>
    <w:p>
      <w:pPr>
        <w:keepLines/>
        <w:widowControl/>
        <w:spacing w:before="0" w:after="60" w:line="360" w:lineRule="auto"/>
        <w:ind w:hanging="360" w:left="1080"/>
      </w:pPr>
      <w:r>
        <w:rPr>
          <w:rFonts w:ascii="Times New Roman" w:hAnsi="Times New Roman"/>
          <w:b/>
          <w:i w:val="0"/>
          <w:color w:val="000000"/>
          <w:sz w:val="24"/>
        </w:rPr>
        <w:t xml:space="preserve">- Usability: </w:t>
      </w:r>
      <w:r>
        <w:rPr>
          <w:rFonts w:ascii="Times New Roman" w:hAnsi="Times New Roman"/>
          <w:b w:val="0"/>
          <w:i w:val="0"/>
          <w:color w:val="000000"/>
          <w:sz w:val="24"/>
        </w:rPr>
        <w:t>Handheld terminal interfaces must feature high-contrast touch buttons and single-hand workflows suitable for rugged warehouse environments (NFR-04).</w:t>
      </w:r>
    </w:p>
    <w:p>
      <w:pPr>
        <w:keepLines/>
        <w:widowControl/>
        <w:spacing w:before="0" w:after="60" w:line="360" w:lineRule="auto"/>
        <w:ind w:hanging="360" w:left="1080"/>
      </w:pPr>
      <w:r>
        <w:rPr>
          <w:rFonts w:ascii="Times New Roman" w:hAnsi="Times New Roman"/>
          <w:b/>
          <w:i w:val="0"/>
          <w:color w:val="000000"/>
          <w:sz w:val="24"/>
        </w:rPr>
        <w:t xml:space="preserve">- Maintainability: </w:t>
      </w:r>
      <w:r>
        <w:rPr>
          <w:rFonts w:ascii="Times New Roman" w:hAnsi="Times New Roman"/>
          <w:b w:val="0"/>
          <w:i w:val="0"/>
          <w:color w:val="000000"/>
          <w:sz w:val="24"/>
        </w:rPr>
        <w:t>The system architecture must use modular layered services allowing integration with third-party logistics APIs without modifying core inventory logic (NFR-05).</w:t>
      </w:r>
    </w:p>
    <w:p>
      <w:pPr>
        <w:keepNext/>
        <w:keepLines/>
        <w:widowControl/>
        <w:spacing w:before="240" w:after="120" w:line="480" w:lineRule="auto"/>
        <w:ind w:firstLine="0"/>
        <w:jc w:val="left"/>
      </w:pPr>
      <w:r>
        <w:rPr>
          <w:rFonts w:ascii="Times New Roman" w:hAnsi="Times New Roman"/>
          <w:b/>
          <w:i w:val="0"/>
          <w:color w:val="000000"/>
          <w:sz w:val="24"/>
        </w:rPr>
        <w:t>4. Agile Project Management and Sprint Execution</w:t>
      </w:r>
    </w:p>
    <w:p>
      <w:pPr>
        <w:keepLines/>
        <w:widowControl/>
        <w:spacing w:before="0" w:after="12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keepNext/>
        <w:keepLines/>
        <w:widowControl/>
        <w:spacing w:before="240" w:after="0" w:line="240" w:lineRule="auto"/>
        <w:ind w:firstLine="0"/>
        <w:jc w:val="left"/>
      </w:pPr>
      <w:r>
        <w:rPr>
          <w:rFonts w:ascii="Times New Roman" w:hAnsi="Times New Roman"/>
          <w:b/>
          <w:i w:val="0"/>
          <w:color w:val="000000"/>
          <w:sz w:val="24"/>
        </w:rPr>
        <w:t>Table 2</w:t>
      </w:r>
    </w:p>
    <w:p>
      <w:pPr>
        <w:keepNext/>
        <w:keepLines/>
        <w:widowControl/>
        <w:spacing w:before="0" w:after="120" w:line="240" w:lineRule="auto"/>
        <w:ind w:firstLine="0"/>
        <w:jc w:val="left"/>
      </w:pPr>
      <w:r>
        <w:rPr>
          <w:rFonts w:ascii="Times New Roman" w:hAnsi="Times New Roman"/>
          <w:b w:val="0"/>
          <w:i/>
          <w:color w:val="000000"/>
          <w:sz w:val="24"/>
        </w:rPr>
        <w:t>Agile Product Backlog and Story Point Estimation</w:t>
      </w:r>
    </w:p>
    <w:tbl>
      <w:tblPr>
        <w:tblW w:type="auto" w:w="0"/>
        <w:tblLook w:firstColumn="1" w:firstRow="1" w:lastColumn="0" w:lastRow="0" w:noHBand="0" w:noVBand="1" w:val="04A0"/>
      </w:tblPr>
      <w:tblGrid>
        <w:gridCol w:w="1560"/>
        <w:gridCol w:w="1560"/>
        <w:gridCol w:w="1560"/>
        <w:gridCol w:w="1560"/>
        <w:gridCol w:w="1560"/>
        <w:gridCol w:w="1560"/>
      </w:tblGrid>
      <w:tr>
        <w:trPr>
          <w:cantSplit/>
          <w:tblHeader/>
        </w:trPr>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ID</w:t>
            </w:r>
          </w:p>
        </w:tc>
        <w:tc>
          <w:tcPr>
            <w:tcW w:type="dxa" w:w="3456"/>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User Story Description</w:t>
            </w:r>
          </w:p>
        </w:tc>
        <w:tc>
          <w:tcPr>
            <w:tcW w:type="dxa" w:w="864"/>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Points</w:t>
            </w:r>
          </w:p>
        </w:tc>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Priority</w:t>
            </w:r>
          </w:p>
        </w:tc>
        <w:tc>
          <w:tcPr>
            <w:tcW w:type="dxa" w:w="1584"/>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Assigned Lead</w:t>
            </w:r>
          </w:p>
        </w:tc>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Status</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WMS-01</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log in securely so I can access my shift dashboard.</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2</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WMS-02</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register incoming stock shipments against purchase orders.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WMS-03</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scan item barcodes so I can quickly retrieve product data.</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WMS-04</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the system to check stock availability in real time.</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WMS-05</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an Inventory Manager, I want to add items to a low-stock watchlist for monitoring.</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WMS-06</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apply priority tags to urgent requests.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2</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WMS-07</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the System, I want to lock and reserve allocated stock to prevent double-picking.</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WMS-08</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an Inventory Manager, I want to transmit automated reorder purchase orders to suppliers.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WMS-09</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generate and print itemized dispatch notes.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WMS-10</w:t>
            </w:r>
          </w:p>
        </w:tc>
        <w:tc>
          <w:tcPr>
            <w:tcW w:type="dxa" w:w="3456"/>
            <w:tcBorders>
              <w:top w:val="none"/>
              <w:bottom w:val="single" w:sz="12" w:space="0" w:color="000000"/>
              <w:left w:val="none"/>
              <w:right w:val="none"/>
            </w:tcBorders>
          </w:tcPr>
          <w:p>
            <w:pPr>
              <w:spacing w:before="40" w:after="40" w:line="276" w:lineRule="auto"/>
              <w:ind w:firstLine="0"/>
            </w:pPr>
            <w:r>
              <w:rPr>
                <w:rFonts w:ascii="Times New Roman" w:hAnsi="Times New Roman"/>
                <w:sz w:val="20"/>
              </w:rPr>
              <w:t>As an Auditor, I want to review immutable transaction logs of all stock balance changes.</w:t>
            </w:r>
          </w:p>
        </w:tc>
        <w:tc>
          <w:tcPr>
            <w:tcW w:type="dxa" w:w="864"/>
            <w:tcBorders>
              <w:top w:val="none"/>
              <w:bottom w:val="single" w:sz="12" w:space="0" w:color="000000"/>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Low</w:t>
            </w:r>
          </w:p>
        </w:tc>
        <w:tc>
          <w:tcPr>
            <w:tcW w:type="dxa" w:w="1584"/>
            <w:tcBorders>
              <w:top w:val="none"/>
              <w:bottom w:val="single" w:sz="12" w:space="0" w:color="000000"/>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Done</w:t>
            </w:r>
          </w:p>
        </w:tc>
      </w:tr>
    </w:tbl>
    <w:p>
      <w:pPr>
        <w:keepLines/>
        <w:widowControl/>
        <w:spacing w:before="0" w:after="120" w:line="480" w:lineRule="auto"/>
        <w:ind w:firstLine="720"/>
      </w:pPr>
      <w:r>
        <w:rPr>
          <w:rFonts w:ascii="Times New Roman" w:hAnsi="Times New Roman"/>
          <w:b w:val="0"/>
          <w:i w:val="0"/>
          <w:color w:val="000000"/>
          <w:sz w:val="24"/>
        </w:rPr>
        <w:t>Sprint 1 focused on delivering foundational operational capabilities: User Authentication (WMS-01), Stock Intake (WMS-02), Barcode Scanning (WMS-03), and Stock Level Checking (WMS-04), representing 13 total Story Points. The team conducted weekly sprint reviews to evaluate deliverables against acceptance criteria. Figure 6 illustrates our project delivery timeline using a structured Gantt Chart spanning Sprints 1 through 4.</w:t>
      </w:r>
    </w:p>
    <w:p>
      <w:pPr>
        <w:spacing w:before="160" w:after="80" w:line="480" w:lineRule="auto"/>
        <w:jc w:val="center"/>
      </w:pPr>
      <w:r>
        <w:drawing>
          <wp:inline xmlns:a="http://schemas.openxmlformats.org/drawingml/2006/main" xmlns:pic="http://schemas.openxmlformats.org/drawingml/2006/picture">
            <wp:extent cx="5669280" cy="3173371"/>
            <wp:docPr id="5" name="Picture 5"/>
            <wp:cNvGraphicFramePr>
              <a:graphicFrameLocks noChangeAspect="1"/>
            </wp:cNvGraphicFramePr>
            <a:graphic>
              <a:graphicData uri="http://schemas.openxmlformats.org/drawingml/2006/picture">
                <pic:pic>
                  <pic:nvPicPr>
                    <pic:cNvPr id="0" name="trello_sprint_board.png"/>
                    <pic:cNvPicPr/>
                  </pic:nvPicPr>
                  <pic:blipFill>
                    <a:blip r:embed="rId13"/>
                    <a:stretch>
                      <a:fillRect/>
                    </a:stretch>
                  </pic:blipFill>
                  <pic:spPr>
                    <a:xfrm>
                      <a:off x="0" y="0"/>
                      <a:ext cx="5669280" cy="3173371"/>
                    </a:xfrm>
                    <a:prstGeom prst="rect"/>
                  </pic:spPr>
                </pic:pic>
              </a:graphicData>
            </a:graphic>
          </wp:inline>
        </w:drawing>
      </w:r>
    </w:p>
    <w:p>
      <w:pPr>
        <w:spacing w:before="80" w:after="40" w:line="480" w:lineRule="auto"/>
        <w:ind w:firstLine="0"/>
      </w:pPr>
      <w:r>
        <w:rPr>
          <w:rFonts w:ascii="Times New Roman" w:hAnsi="Times New Roman"/>
          <w:b/>
          <w:i w:val="0"/>
          <w:color w:val="000000"/>
          <w:sz w:val="24"/>
        </w:rPr>
        <w:t>Figure 5</w:t>
      </w:r>
    </w:p>
    <w:p>
      <w:pPr>
        <w:spacing w:before="0" w:after="120" w:line="480" w:lineRule="auto"/>
        <w:ind w:firstLine="0"/>
      </w:pPr>
      <w:r>
        <w:rPr>
          <w:rFonts w:ascii="Times New Roman" w:hAnsi="Times New Roman"/>
          <w:b w:val="0"/>
          <w:i/>
          <w:color w:val="000000"/>
          <w:sz w:val="24"/>
        </w:rPr>
        <w:t>Agile Trello Sprint Board with Story Point Estimates and Task Workflow</w:t>
      </w:r>
    </w:p>
    <w:p>
      <w:pPr>
        <w:spacing w:before="40" w:after="160" w:line="480" w:lineRule="auto"/>
        <w:ind w:firstLine="720"/>
      </w:pPr>
      <w:r>
        <w:rPr>
          <w:rFonts w:ascii="Times New Roman" w:hAnsi="Times New Roman"/>
          <w:b w:val="0"/>
          <w:i w:val="0"/>
          <w:color w:val="000000"/>
          <w:sz w:val="24"/>
        </w:rPr>
        <w:t>Figure 5 illustrates our active Trello Kanban Sprint Board for the Warehouse Stock Inventory System. The board is structured into five distinct workflow swimlanes: Product Backlog, Sprint 1 Backlog, In Progress, QA &amp; Review, and Done. Each user story is assigned a Fibonacci story point weight, priority tag, assigned team member avatar, and checklist verification counter to ensure complete visibility across all sprint activities.</w:t>
      </w:r>
    </w:p>
    <w:p>
      <w:pPr>
        <w:keepNext/>
        <w:keepLines/>
        <w:widowControl/>
        <w:spacing w:before="160" w:after="80" w:line="480" w:lineRule="auto"/>
        <w:ind w:firstLine="720"/>
        <w:jc w:val="left"/>
      </w:pPr>
      <w:r>
        <w:rPr>
          <w:rFonts w:ascii="Times New Roman" w:hAnsi="Times New Roman"/>
          <w:b/>
          <w:i/>
          <w:color w:val="000000"/>
          <w:sz w:val="24"/>
        </w:rPr>
        <w:t>Sprint Timeline and Gantt Chart</w:t>
      </w:r>
    </w:p>
    <w:p>
      <w:pPr>
        <w:keepLines/>
        <w:widowControl/>
        <w:spacing w:before="0" w:after="120" w:line="480" w:lineRule="auto"/>
        <w:ind w:firstLine="720"/>
      </w:pPr>
      <w:r>
        <w:rPr>
          <w:rFonts w:ascii="Times New Roman" w:hAnsi="Times New Roman"/>
          <w:b w:val="0"/>
          <w:i w:val="0"/>
          <w:color w:val="000000"/>
          <w:sz w:val="24"/>
        </w:rPr>
        <w:t>Our four-sprint delivery roadmap was scheduled across an 8-week timeline:</w:t>
      </w:r>
    </w:p>
    <w:p>
      <w:pPr>
        <w:keepLines/>
        <w:widowControl/>
        <w:spacing w:before="0" w:after="60" w:line="360" w:lineRule="auto"/>
        <w:ind w:hanging="360" w:left="1080"/>
      </w:pPr>
      <w:r>
        <w:rPr>
          <w:rFonts w:ascii="Times New Roman" w:hAnsi="Times New Roman"/>
          <w:b/>
          <w:i w:val="0"/>
          <w:color w:val="000000"/>
          <w:sz w:val="24"/>
        </w:rPr>
        <w:t xml:space="preserve">- Sprint 1 (Foundations): </w:t>
      </w:r>
      <w:r>
        <w:rPr>
          <w:rFonts w:ascii="Times New Roman" w:hAnsi="Times New Roman"/>
          <w:b w:val="0"/>
          <w:i w:val="0"/>
          <w:color w:val="000000"/>
          <w:sz w:val="24"/>
        </w:rPr>
        <w:t>Weeks 1 to 2: Project kickoff, stakeholder requirements elicitation, and foundational core sprint (WMS-01 to WMS-04).</w:t>
      </w:r>
    </w:p>
    <w:p>
      <w:pPr>
        <w:keepLines/>
        <w:widowControl/>
        <w:spacing w:before="0" w:after="60" w:line="360" w:lineRule="auto"/>
        <w:ind w:hanging="360" w:left="1080"/>
      </w:pPr>
      <w:r>
        <w:rPr>
          <w:rFonts w:ascii="Times New Roman" w:hAnsi="Times New Roman"/>
          <w:b/>
          <w:i w:val="0"/>
          <w:color w:val="000000"/>
          <w:sz w:val="24"/>
        </w:rPr>
        <w:t xml:space="preserve">- Sprint 2 (Inventory Control): </w:t>
      </w:r>
      <w:r>
        <w:rPr>
          <w:rFonts w:ascii="Times New Roman" w:hAnsi="Times New Roman"/>
          <w:b w:val="0"/>
          <w:i w:val="0"/>
          <w:color w:val="000000"/>
          <w:sz w:val="24"/>
        </w:rPr>
        <w:t>Weeks 3 to 4: Advanced inventory control, low-stock watchlist, priority queue sorting, and stock locking (WMS-05 to WMS-07).</w:t>
      </w:r>
    </w:p>
    <w:p>
      <w:pPr>
        <w:keepLines/>
        <w:widowControl/>
        <w:spacing w:before="0" w:after="60" w:line="360" w:lineRule="auto"/>
        <w:ind w:hanging="360" w:left="1080"/>
      </w:pPr>
      <w:r>
        <w:rPr>
          <w:rFonts w:ascii="Times New Roman" w:hAnsi="Times New Roman"/>
          <w:b/>
          <w:i w:val="0"/>
          <w:color w:val="000000"/>
          <w:sz w:val="24"/>
        </w:rPr>
        <w:t xml:space="preserve">- 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keepLines/>
        <w:widowControl/>
        <w:spacing w:before="0" w:after="60" w:line="360" w:lineRule="auto"/>
        <w:ind w:hanging="360" w:left="1080"/>
      </w:pPr>
      <w:r>
        <w:rPr>
          <w:rFonts w:ascii="Times New Roman" w:hAnsi="Times New Roman"/>
          <w:b/>
          <w:i w:val="0"/>
          <w:color w:val="000000"/>
          <w:sz w:val="24"/>
        </w:rPr>
        <w:t xml:space="preserve">- 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spacing w:before="160" w:after="80" w:line="480" w:lineRule="auto"/>
        <w:jc w:val="center"/>
      </w:pPr>
      <w:r>
        <w:drawing>
          <wp:inline xmlns:a="http://schemas.openxmlformats.org/drawingml/2006/main" xmlns:pic="http://schemas.openxmlformats.org/drawingml/2006/picture">
            <wp:extent cx="5669280" cy="2406385"/>
            <wp:docPr id="6" name="Picture 6"/>
            <wp:cNvGraphicFramePr>
              <a:graphicFrameLocks noChangeAspect="1"/>
            </wp:cNvGraphicFramePr>
            <a:graphic>
              <a:graphicData uri="http://schemas.openxmlformats.org/drawingml/2006/picture">
                <pic:pic>
                  <pic:nvPicPr>
                    <pic:cNvPr id="0" name="gantt_chart.png"/>
                    <pic:cNvPicPr/>
                  </pic:nvPicPr>
                  <pic:blipFill>
                    <a:blip r:embed="rId14"/>
                    <a:stretch>
                      <a:fillRect/>
                    </a:stretch>
                  </pic:blipFill>
                  <pic:spPr>
                    <a:xfrm>
                      <a:off x="0" y="0"/>
                      <a:ext cx="5669280" cy="2406385"/>
                    </a:xfrm>
                    <a:prstGeom prst="rect"/>
                  </pic:spPr>
                </pic:pic>
              </a:graphicData>
            </a:graphic>
          </wp:inline>
        </w:drawing>
      </w:r>
    </w:p>
    <w:p>
      <w:pPr>
        <w:spacing w:before="80" w:after="40" w:line="480" w:lineRule="auto"/>
        <w:ind w:firstLine="0"/>
      </w:pPr>
      <w:r>
        <w:rPr>
          <w:rFonts w:ascii="Times New Roman" w:hAnsi="Times New Roman"/>
          <w:b/>
          <w:i w:val="0"/>
          <w:color w:val="000000"/>
          <w:sz w:val="24"/>
        </w:rPr>
        <w:t>Figure 6</w:t>
      </w:r>
    </w:p>
    <w:p>
      <w:pPr>
        <w:spacing w:before="0" w:after="120" w:line="480" w:lineRule="auto"/>
        <w:ind w:firstLine="0"/>
      </w:pPr>
      <w:r>
        <w:rPr>
          <w:rFonts w:ascii="Times New Roman" w:hAnsi="Times New Roman"/>
          <w:b w:val="0"/>
          <w:i/>
          <w:color w:val="000000"/>
          <w:sz w:val="24"/>
        </w:rPr>
        <w:t>Eight-Week Agile Delivery Roadmap and Sprint Milestone Gantt Chart</w:t>
      </w:r>
    </w:p>
    <w:p>
      <w:pPr>
        <w:spacing w:before="40" w:after="160" w:line="480" w:lineRule="auto"/>
        <w:ind w:firstLine="720"/>
      </w:pPr>
      <w:r>
        <w:rPr>
          <w:rFonts w:ascii="Times New Roman" w:hAnsi="Times New Roman"/>
          <w:b w:val="0"/>
          <w:i w:val="0"/>
          <w:color w:val="000000"/>
          <w:sz w:val="24"/>
        </w:rPr>
        <w:t>Figure 6 presents our project delivery Gantt Chart spanning an eight-week lifecycle divided across four distinct sprints. The chart delineates work package durations, team lead allocations, and critical path milestones from initial requirements elicitation through final test matrix execution and documentation sign-off.</w:t>
      </w:r>
    </w:p>
    <w:p>
      <w:pPr>
        <w:keepNext/>
        <w:keepLines/>
        <w:widowControl/>
        <w:spacing w:before="240" w:after="120" w:line="480" w:lineRule="auto"/>
        <w:ind w:firstLine="0"/>
        <w:jc w:val="left"/>
      </w:pPr>
      <w:r>
        <w:rPr>
          <w:rFonts w:ascii="Times New Roman" w:hAnsi="Times New Roman"/>
          <w:b/>
          <w:i w:val="0"/>
          <w:color w:val="000000"/>
          <w:sz w:val="24"/>
        </w:rPr>
        <w:t>5. UML System Architectural Design</w:t>
      </w:r>
    </w:p>
    <w:p>
      <w:pPr>
        <w:keepLines/>
        <w:widowControl/>
        <w:spacing w:before="0" w:after="12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keepNext/>
        <w:keepLines/>
        <w:widowControl/>
        <w:spacing w:before="160" w:after="80" w:line="480" w:lineRule="auto"/>
        <w:ind w:firstLine="720"/>
        <w:jc w:val="left"/>
      </w:pPr>
      <w:r>
        <w:rPr>
          <w:rFonts w:ascii="Times New Roman" w:hAnsi="Times New Roman"/>
          <w:b/>
          <w:i/>
          <w:color w:val="000000"/>
          <w:sz w:val="24"/>
        </w:rPr>
        <w:t>5.1 Expanded Use Case Model (Multi-Actor Architecture)</w:t>
      </w:r>
    </w:p>
    <w:p>
      <w:pPr>
        <w:keepLines/>
        <w:widowControl/>
        <w:spacing w:before="0" w:after="120" w:line="480" w:lineRule="auto"/>
        <w:ind w:firstLine="720"/>
      </w:pPr>
      <w:r>
        <w:rPr>
          <w:rFonts w:ascii="Times New Roman" w:hAnsi="Times New Roman"/>
          <w:b w:val="0"/>
          <w:i w:val="0"/>
          <w:color w:val="000000"/>
          <w:sz w:val="24"/>
        </w:rPr>
        <w:t>The Expanded Use Case Diagram (Figure 1)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keepNext/>
        <w:keepLines/>
        <w:widowControl/>
        <w:spacing w:before="160" w:after="0" w:line="240" w:lineRule="auto"/>
        <w:ind w:firstLine="0"/>
        <w:jc w:val="left"/>
      </w:pPr>
      <w:r>
        <w:rPr>
          <w:rFonts w:ascii="Times New Roman" w:hAnsi="Times New Roman"/>
          <w:b/>
          <w:i w:val="0"/>
          <w:color w:val="000000"/>
          <w:sz w:val="24"/>
        </w:rPr>
        <w:t>Figure 1</w:t>
      </w:r>
    </w:p>
    <w:p>
      <w:pPr>
        <w:keepNext/>
        <w:keepLines/>
        <w:widowControl/>
        <w:spacing w:before="0" w:after="120" w:line="240" w:lineRule="auto"/>
        <w:ind w:firstLine="0"/>
        <w:jc w:val="left"/>
      </w:pPr>
      <w:r>
        <w:rPr>
          <w:rFonts w:ascii="Times New Roman" w:hAnsi="Times New Roman"/>
          <w:b w:val="0"/>
          <w:i/>
          <w:color w:val="000000"/>
          <w:sz w:val="24"/>
        </w:rPr>
        <w:t>Expanded Use Case Diagram for Warehouse Stock Inventory System</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4171991"/>
            <wp:docPr id="1" name="Picture 1"/>
            <wp:cNvGraphicFramePr>
              <a:graphicFrameLocks noChangeAspect="1"/>
            </wp:cNvGraphicFramePr>
            <a:graphic>
              <a:graphicData uri="http://schemas.openxmlformats.org/drawingml/2006/picture">
                <pic:pic>
                  <pic:nvPicPr>
                    <pic:cNvPr id="0" name="usecase_diagram_expanded.png"/>
                    <pic:cNvPicPr/>
                  </pic:nvPicPr>
                  <pic:blipFill>
                    <a:blip r:embed="rId9"/>
                    <a:stretch>
                      <a:fillRect/>
                    </a:stretch>
                  </pic:blipFill>
                  <pic:spPr>
                    <a:xfrm>
                      <a:off x="0" y="0"/>
                      <a:ext cx="5303520" cy="4171991"/>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5.2 Sequence Model (Authentication &amp; Stock Request)</w:t>
      </w:r>
    </w:p>
    <w:p>
      <w:pPr>
        <w:keepLines/>
        <w:widowControl/>
        <w:spacing w:before="0" w:after="120" w:line="480" w:lineRule="auto"/>
        <w:ind w:firstLine="720"/>
      </w:pPr>
      <w:r>
        <w:rPr>
          <w:rFonts w:ascii="Times New Roman" w:hAnsi="Times New Roman"/>
          <w:b w:val="0"/>
          <w:i w:val="0"/>
          <w:color w:val="000000"/>
          <w:sz w:val="24"/>
        </w:rPr>
        <w:t>The Sequence Diagram (Figure 2) illustrates the message exchange across five system participants: Warehouse Clerk, UI Controller, Authentication Service, Inventory Manager, and Database. It incorporates a formal UML alternative ([alt]) frame. In the positive branch ([credentials valid]), the system returns an active session token and displays the dashboard. In the negative branch ([credentials invalid]), the system returns an authentication error message and locks the input fields after multiple failed attempts.</w:t>
      </w:r>
    </w:p>
    <w:p>
      <w:pPr>
        <w:keepNext/>
        <w:keepLines/>
        <w:widowControl/>
        <w:spacing w:before="160" w:after="0" w:line="240" w:lineRule="auto"/>
        <w:ind w:firstLine="0"/>
        <w:jc w:val="left"/>
      </w:pPr>
      <w:r>
        <w:rPr>
          <w:rFonts w:ascii="Times New Roman" w:hAnsi="Times New Roman"/>
          <w:b/>
          <w:i w:val="0"/>
          <w:color w:val="000000"/>
          <w:sz w:val="24"/>
        </w:rPr>
        <w:t>Figure 2</w:t>
      </w:r>
    </w:p>
    <w:p>
      <w:pPr>
        <w:keepNext/>
        <w:keepLines/>
        <w:widowControl/>
        <w:spacing w:before="0" w:after="120" w:line="240" w:lineRule="auto"/>
        <w:ind w:firstLine="0"/>
        <w:jc w:val="left"/>
      </w:pPr>
      <w:r>
        <w:rPr>
          <w:rFonts w:ascii="Times New Roman" w:hAnsi="Times New Roman"/>
          <w:b w:val="0"/>
          <w:i/>
          <w:color w:val="000000"/>
          <w:sz w:val="24"/>
        </w:rPr>
        <w:t>Sequence Diagram for User Authentication and Stock Request Initialization</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4492894"/>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0"/>
                    <a:stretch>
                      <a:fillRect/>
                    </a:stretch>
                  </pic:blipFill>
                  <pic:spPr>
                    <a:xfrm>
                      <a:off x="0" y="0"/>
                      <a:ext cx="5303520" cy="4492894"/>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5.3 Activity Model (Stock Fulfillment Workflow)</w:t>
      </w:r>
    </w:p>
    <w:p>
      <w:pPr>
        <w:keepLines/>
        <w:widowControl/>
        <w:spacing w:before="0" w:after="120" w:line="480" w:lineRule="auto"/>
        <w:ind w:firstLine="720"/>
      </w:pPr>
      <w:r>
        <w:rPr>
          <w:rFonts w:ascii="Times New Roman" w:hAnsi="Times New Roman"/>
          <w:b w:val="0"/>
          <w:i w:val="0"/>
          <w:color w:val="000000"/>
          <w:sz w:val="24"/>
        </w:rPr>
        <w:t>The Activity Diagram (Figure 3) models the end-to-end workflow of processing stock requests across three swimlanes: Warehouse Clerk, Inventory System, and Supplier Gateway. The flow begins with a clerk submitting an outbound stock request, branches at a decision node to check stock availability, and uses a synchronization fork bar to execute parallel actions (updating database counts, logging audit transactions, and confirming supplier availability) before joining at the final shipment dispatch node.</w:t>
      </w:r>
    </w:p>
    <w:p>
      <w:pPr>
        <w:keepNext/>
        <w:keepLines/>
        <w:widowControl/>
        <w:spacing w:before="160" w:after="0" w:line="240" w:lineRule="auto"/>
        <w:ind w:firstLine="0"/>
        <w:jc w:val="left"/>
      </w:pPr>
      <w:r>
        <w:rPr>
          <w:rFonts w:ascii="Times New Roman" w:hAnsi="Times New Roman"/>
          <w:b/>
          <w:i w:val="0"/>
          <w:color w:val="000000"/>
          <w:sz w:val="24"/>
        </w:rPr>
        <w:t>Figure 3</w:t>
      </w:r>
    </w:p>
    <w:p>
      <w:pPr>
        <w:keepNext/>
        <w:keepLines/>
        <w:widowControl/>
        <w:spacing w:before="0" w:after="120" w:line="240" w:lineRule="auto"/>
        <w:ind w:firstLine="0"/>
        <w:jc w:val="left"/>
      </w:pPr>
      <w:r>
        <w:rPr>
          <w:rFonts w:ascii="Times New Roman" w:hAnsi="Times New Roman"/>
          <w:b w:val="0"/>
          <w:i/>
          <w:color w:val="000000"/>
          <w:sz w:val="24"/>
        </w:rPr>
        <w:t>Activity Diagram for End-to-End Stock Request Processing Across 3 Swimlanes</w:t>
      </w:r>
    </w:p>
    <w:p>
      <w:pPr>
        <w:keepLines/>
        <w:widowControl/>
        <w:spacing w:before="80" w:after="240" w:line="240" w:lineRule="auto"/>
        <w:ind w:firstLine="0"/>
        <w:jc w:val="center"/>
      </w:pPr>
      <w:r>
        <w:drawing>
          <wp:inline xmlns:a="http://schemas.openxmlformats.org/drawingml/2006/main" xmlns:pic="http://schemas.openxmlformats.org/drawingml/2006/picture">
            <wp:extent cx="5120640" cy="5846200"/>
            <wp:docPr id="3" name="Picture 3"/>
            <wp:cNvGraphicFramePr>
              <a:graphicFrameLocks noChangeAspect="1"/>
            </wp:cNvGraphicFramePr>
            <a:graphic>
              <a:graphicData uri="http://schemas.openxmlformats.org/drawingml/2006/picture">
                <pic:pic>
                  <pic:nvPicPr>
                    <pic:cNvPr id="0" name="activity_diagram.png"/>
                    <pic:cNvPicPr/>
                  </pic:nvPicPr>
                  <pic:blipFill>
                    <a:blip r:embed="rId11"/>
                    <a:stretch>
                      <a:fillRect/>
                    </a:stretch>
                  </pic:blipFill>
                  <pic:spPr>
                    <a:xfrm>
                      <a:off x="0" y="0"/>
                      <a:ext cx="5120640" cy="5846200"/>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5.4 Multi-Tier Class Model (Structural Architecture)</w:t>
      </w:r>
    </w:p>
    <w:p>
      <w:pPr>
        <w:keepLines/>
        <w:widowControl/>
        <w:spacing w:before="0" w:after="120" w:line="480" w:lineRule="auto"/>
        <w:ind w:firstLine="720"/>
      </w:pPr>
      <w:r>
        <w:rPr>
          <w:rFonts w:ascii="Times New Roman" w:hAnsi="Times New Roman"/>
          <w:b w:val="0"/>
          <w:i w:val="0"/>
          <w:color w:val="000000"/>
          <w:sz w:val="24"/>
        </w:rPr>
        <w:t>The Class Diagram (Figure 4) defines domain entities and structural relationships within the system. Inheritance connects the abstract WarehouseStaff base class to WarehouseClerk and InventoryManager. Composition connects StockRequest to RequestItem (1 to 1..*), while associations link StockRequest to DispatchNote (1 to 1) and InventoryItem (1 to 1..*). Products maintain relationships with Suppliers (0..* to 1) and StockTransactions (1 to 0..*), ensuring database normalization and data integrity.</w:t>
      </w:r>
    </w:p>
    <w:p>
      <w:pPr>
        <w:keepNext/>
        <w:keepLines/>
        <w:widowControl/>
        <w:spacing w:before="160" w:after="0" w:line="240" w:lineRule="auto"/>
        <w:ind w:firstLine="0"/>
        <w:jc w:val="left"/>
      </w:pPr>
      <w:r>
        <w:rPr>
          <w:rFonts w:ascii="Times New Roman" w:hAnsi="Times New Roman"/>
          <w:b/>
          <w:i w:val="0"/>
          <w:color w:val="000000"/>
          <w:sz w:val="24"/>
        </w:rPr>
        <w:t>Figure 4</w:t>
      </w:r>
    </w:p>
    <w:p>
      <w:pPr>
        <w:keepNext/>
        <w:keepLines/>
        <w:widowControl/>
        <w:spacing w:before="0" w:after="120" w:line="240" w:lineRule="auto"/>
        <w:ind w:firstLine="0"/>
        <w:jc w:val="left"/>
      </w:pPr>
      <w:r>
        <w:rPr>
          <w:rFonts w:ascii="Times New Roman" w:hAnsi="Times New Roman"/>
          <w:b w:val="0"/>
          <w:i/>
          <w:color w:val="000000"/>
          <w:sz w:val="24"/>
        </w:rPr>
        <w:t>Multi-Tier Class Diagram for Domain Entities and Multiplicity Relationships</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5679256"/>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5679256"/>
                    </a:xfrm>
                    <a:prstGeom prst="rect"/>
                  </pic:spPr>
                </pic:pic>
              </a:graphicData>
            </a:graphic>
          </wp:inline>
        </w:drawing>
      </w:r>
    </w:p>
    <w:p>
      <w:pPr>
        <w:keepNext/>
        <w:keepLines/>
        <w:widowControl/>
        <w:spacing w:before="240" w:after="120" w:line="480" w:lineRule="auto"/>
        <w:ind w:firstLine="0"/>
        <w:jc w:val="left"/>
      </w:pPr>
      <w:r>
        <w:rPr>
          <w:rFonts w:ascii="Times New Roman" w:hAnsi="Times New Roman"/>
          <w:b/>
          <w:i w:val="0"/>
          <w:color w:val="000000"/>
          <w:sz w:val="24"/>
        </w:rPr>
        <w:t>6. Software Testing and Quality Assurance Plan</w:t>
      </w:r>
    </w:p>
    <w:p>
      <w:pPr>
        <w:keepLines/>
        <w:widowControl/>
        <w:spacing w:before="0" w:after="12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3 positive or standard validation tests and 1 targeted negative edge-case test). Testing was conducted across Unit, Integration, System, and User Acceptance Testing (UAT) levels (Myers et al., 2012; Jorgensen &amp; DeVries, 2021). Table 3 summarizes test execution results.</w:t>
      </w:r>
    </w:p>
    <w:p>
      <w:pPr>
        <w:keepNext/>
        <w:keepLines/>
        <w:widowControl/>
        <w:spacing w:before="240" w:after="0" w:line="240" w:lineRule="auto"/>
        <w:ind w:firstLine="0"/>
        <w:jc w:val="left"/>
      </w:pPr>
      <w:r>
        <w:rPr>
          <w:rFonts w:ascii="Times New Roman" w:hAnsi="Times New Roman"/>
          <w:b/>
          <w:i w:val="0"/>
          <w:color w:val="000000"/>
          <w:sz w:val="24"/>
        </w:rPr>
        <w:t>Table 3</w:t>
      </w:r>
    </w:p>
    <w:p>
      <w:pPr>
        <w:keepNext/>
        <w:keepLines/>
        <w:widowControl/>
        <w:spacing w:before="0" w:after="120" w:line="240" w:lineRule="auto"/>
        <w:ind w:firstLine="0"/>
        <w:jc w:val="left"/>
      </w:pPr>
      <w:r>
        <w:rPr>
          <w:rFonts w:ascii="Times New Roman" w:hAnsi="Times New Roman"/>
          <w:b w:val="0"/>
          <w:i/>
          <w:color w:val="000000"/>
          <w:sz w:val="24"/>
        </w:rPr>
        <w:t>Software Test Execution Summary Across 10 User Stories</w:t>
      </w:r>
    </w:p>
    <w:tbl>
      <w:tblPr>
        <w:tblW w:type="auto" w:w="0"/>
        <w:tblLook w:firstColumn="1" w:firstRow="1" w:lastColumn="0" w:lastRow="0" w:noHBand="0" w:noVBand="1" w:val="04A0"/>
      </w:tblPr>
      <w:tblGrid>
        <w:gridCol w:w="1872"/>
        <w:gridCol w:w="1872"/>
        <w:gridCol w:w="1872"/>
        <w:gridCol w:w="1872"/>
        <w:gridCol w:w="1872"/>
      </w:tblGrid>
      <w:tr>
        <w:trPr>
          <w:cantSplit/>
          <w:tblHeader/>
        </w:trPr>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Story ID</w:t>
            </w:r>
          </w:p>
        </w:tc>
        <w:tc>
          <w:tcPr>
            <w:tcW w:type="dxa" w:w="360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Feature Area</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Passed Cases</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Failed Cases</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Pass Rate</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WMS-01</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User Authentication &amp; Role Access</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WMS-02</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Incoming Stock Intake &amp; Backorder</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WMS-03</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Handheld Barcode &amp; QR Lookup</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WMS-04</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Real-Time Stock Availability Check</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WMS-05</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Manager Low-Stock Watchlist</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WMS-06</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Priority Stock Request Tagging</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WMS-07</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Atomic Stock Reservation &amp; Locking</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WMS-08</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Supplier API Replenishment PO</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WMS-09</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Thermal Dispatch Note Generation</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WMS-10</w:t>
            </w:r>
          </w:p>
        </w:tc>
        <w:tc>
          <w:tcPr>
            <w:tcW w:type="dxa" w:w="360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Immutable Audit Transaction Logging</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75%</w:t>
            </w:r>
          </w:p>
        </w:tc>
      </w:tr>
    </w:tbl>
    <w:p>
      <w:pPr>
        <w:keepLines/>
        <w:widowControl/>
        <w:spacing w:before="0" w:after="12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blank, negative, or duplicate values) or unverified object states (such as locked bins, closed requests, or offline printers). The complete spreadsheet is hosted online for review at:</w:t>
      </w:r>
    </w:p>
    <w:p>
      <w:pPr>
        <w:keepLines/>
        <w:widowControl/>
        <w:spacing w:before="0" w:after="240" w:line="360" w:lineRule="auto"/>
        <w:ind w:firstLine="720"/>
      </w:pPr>
      <w:r>
        <w:rPr>
          <w:rFonts w:ascii="Times New Roman" w:hAnsi="Times New Roman"/>
          <w:b/>
          <w:i/>
          <w:color w:val="003366"/>
          <w:sz w:val="22"/>
        </w:rPr>
        <w:t>https://docs.google.com/spreadsheets/d/1mdZHp1IVuzcRRwkW0LrXoaDRFCk_5oth/edit?usp=drive_link&amp;ouid=108925449514102250579&amp;rtpof=true&amp;sd=true</w:t>
      </w:r>
    </w:p>
    <w:p>
      <w:pPr>
        <w:keepNext/>
        <w:keepLines/>
        <w:widowControl/>
        <w:spacing w:before="240" w:after="120" w:line="480" w:lineRule="auto"/>
        <w:ind w:firstLine="0"/>
        <w:jc w:val="left"/>
      </w:pPr>
      <w:r>
        <w:rPr>
          <w:rFonts w:ascii="Times New Roman" w:hAnsi="Times New Roman"/>
          <w:b/>
          <w:i w:val="0"/>
          <w:color w:val="000000"/>
          <w:sz w:val="24"/>
        </w:rPr>
        <w:t>7. GitHub Version Control and Repository Management</w:t>
      </w:r>
    </w:p>
    <w:p>
      <w:pPr>
        <w:keepLines/>
        <w:widowControl/>
        <w:spacing w:before="0" w:after="12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keepLines/>
        <w:widowControl/>
        <w:spacing w:before="0" w:after="60" w:line="360" w:lineRule="auto"/>
        <w:ind w:hanging="360" w:left="108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keepLines/>
        <w:widowControl/>
        <w:spacing w:before="0" w:after="60" w:line="360" w:lineRule="auto"/>
        <w:ind w:hanging="360" w:left="108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keepLines/>
        <w:widowControl/>
        <w:spacing w:before="0" w:after="60" w:line="360" w:lineRule="auto"/>
        <w:ind w:hanging="360" w:left="108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keepLines/>
        <w:widowControl/>
        <w:spacing w:before="0" w:after="60" w:line="360" w:lineRule="auto"/>
        <w:ind w:hanging="360" w:left="108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and meeting minutes.</w:t>
      </w:r>
    </w:p>
    <w:p>
      <w:pPr>
        <w:keepLines/>
        <w:widowControl/>
        <w:spacing w:before="0" w:after="12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'feature/wms-03-barcode'), committed progress incrementally with descriptive commit messages, and submitted formal Pull Requests. Every Pull Request required review and approval by at least one peer before merging into the 'develop' integration branch.</w:t>
      </w:r>
    </w:p>
    <w:p>
      <w:pPr>
        <w:keepNext/>
        <w:keepLines/>
        <w:widowControl/>
        <w:spacing w:before="240" w:after="120" w:line="480" w:lineRule="auto"/>
        <w:ind w:firstLine="0"/>
        <w:jc w:val="left"/>
      </w:pPr>
      <w:r>
        <w:rPr>
          <w:rFonts w:ascii="Times New Roman" w:hAnsi="Times New Roman"/>
          <w:b/>
          <w:i w:val="0"/>
          <w:color w:val="000000"/>
          <w:sz w:val="24"/>
        </w:rPr>
        <w:t>8. Team Reflections on Agile Project Management Tools</w:t>
      </w:r>
    </w:p>
    <w:p>
      <w:pPr>
        <w:keepLines/>
        <w:widowControl/>
        <w:spacing w:before="0" w:after="12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helping us identify bottlenecks early when tasks remained in the 'In Progress' column longer than planned. Trello automation rules (such as automatically assigning QA reviewers when a card moved to 'Testing') reduced coordination overhead.</w:t>
      </w:r>
    </w:p>
    <w:p>
      <w:pPr>
        <w:keepLines/>
        <w:widowControl/>
        <w:spacing w:before="0" w:after="12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technical artifact tracking. For future iterations, our team recommends adopting automated continuous integration (CI) linters to automatically validate document formatting and test matrix consistency upon pull request submission.</w:t>
      </w:r>
    </w:p>
    <w:p>
      <w:pPr>
        <w:keepNext/>
        <w:keepLines/>
        <w:widowControl/>
        <w:spacing w:before="240" w:after="120" w:line="480" w:lineRule="auto"/>
        <w:ind w:firstLine="0"/>
        <w:jc w:val="left"/>
      </w:pPr>
      <w:r>
        <w:rPr>
          <w:rFonts w:ascii="Times New Roman" w:hAnsi="Times New Roman"/>
          <w:b/>
          <w:i w:val="0"/>
          <w:color w:val="000000"/>
          <w:sz w:val="24"/>
        </w:rPr>
        <w:t>9. Conclusion and Future System Enhancements</w:t>
      </w:r>
    </w:p>
    <w:p>
      <w:pPr>
        <w:keepLines/>
        <w:widowControl/>
        <w:spacing w:before="0" w:after="12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design. Through structured collaboration across our three-member team, we developed 10 User Stories, produced four rigorous UML models, executed a 40-case test matrix, and maintained professional Git configuration management.</w:t>
      </w:r>
    </w:p>
    <w:p>
      <w:pPr>
        <w:keepLines/>
        <w:widowControl/>
        <w:spacing w:before="0" w:after="12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tracking without manual barcode scanning; and second, deploying automated drone-assisted cycle counting to conduct nightly inventory audits without interrupting daytime warehouse operations.</w:t>
      </w:r>
    </w:p>
    <w:p>
      <w:pPr>
        <w:keepNext/>
        <w:keepLines/>
        <w:widowControl/>
        <w:spacing w:before="280" w:after="120" w:line="480" w:lineRule="auto"/>
        <w:ind w:firstLine="0"/>
        <w:jc w:val="center"/>
      </w:pPr>
      <w:r>
        <w:rPr>
          <w:rFonts w:ascii="Times New Roman" w:hAnsi="Times New Roman"/>
          <w:b/>
          <w:i w:val="0"/>
          <w:color w:val="000000"/>
          <w:sz w:val="24"/>
        </w:rPr>
        <w:t>References</w:t>
      </w:r>
    </w:p>
    <w:p>
      <w:pPr>
        <w:keepLines/>
        <w:widowControl/>
        <w:spacing w:before="0" w:after="120" w:line="480" w:lineRule="auto"/>
        <w:ind w:hanging="720" w:left="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Sutherland, J., &amp; Thomas, D. (2001). </w:t>
      </w:r>
      <w:r>
        <w:rPr>
          <w:rFonts w:ascii="Times New Roman" w:hAnsi="Times New Roman"/>
          <w:b w:val="0"/>
          <w:i/>
          <w:color w:val="000000"/>
          <w:sz w:val="24"/>
        </w:rPr>
        <w:t>Manifesto for Agile software development</w:t>
      </w:r>
      <w:r>
        <w:rPr>
          <w:rFonts w:ascii="Times New Roman" w:hAnsi="Times New Roman"/>
          <w:b w:val="0"/>
          <w:i w:val="0"/>
          <w:color w:val="000000"/>
          <w:sz w:val="24"/>
        </w:rPr>
        <w:t>. Agile Alliance.</w:t>
      </w:r>
    </w:p>
    <w:p>
      <w:pPr>
        <w:keepLines/>
        <w:widowControl/>
        <w:spacing w:before="0" w:after="120" w:line="480" w:lineRule="auto"/>
        <w:ind w:hanging="720" w:left="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Pro Git</w:t>
      </w:r>
      <w:r>
        <w:rPr>
          <w:rFonts w:ascii="Times New Roman" w:hAnsi="Times New Roman"/>
          <w:b w:val="0"/>
          <w:i w:val="0"/>
          <w:color w:val="000000"/>
          <w:sz w:val="24"/>
        </w:rPr>
        <w:t xml:space="preserve"> (2nd ed.). Apress.</w:t>
      </w:r>
    </w:p>
    <w:p>
      <w:pPr>
        <w:keepLines/>
        <w:widowControl/>
        <w:spacing w:before="0" w:after="120" w:line="480" w:lineRule="auto"/>
        <w:ind w:hanging="720" w:left="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Software testing: A craftsman's approach</w:t>
      </w:r>
      <w:r>
        <w:rPr>
          <w:rFonts w:ascii="Times New Roman" w:hAnsi="Times New Roman"/>
          <w:b w:val="0"/>
          <w:i w:val="0"/>
          <w:color w:val="000000"/>
          <w:sz w:val="24"/>
        </w:rPr>
        <w:t xml:space="preserve"> (5th ed.). CRC Press.</w:t>
      </w:r>
    </w:p>
    <w:p>
      <w:pPr>
        <w:keepLines/>
        <w:widowControl/>
        <w:spacing w:before="0" w:after="120" w:line="480" w:lineRule="auto"/>
        <w:ind w:hanging="720" w:left="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The art of software testing</w:t>
      </w:r>
      <w:r>
        <w:rPr>
          <w:rFonts w:ascii="Times New Roman" w:hAnsi="Times New Roman"/>
          <w:b w:val="0"/>
          <w:i w:val="0"/>
          <w:color w:val="000000"/>
          <w:sz w:val="24"/>
        </w:rPr>
        <w:t xml:space="preserve"> (3rd ed.). John Wiley &amp; Sons.</w:t>
      </w:r>
    </w:p>
    <w:p>
      <w:pPr>
        <w:keepLines/>
        <w:widowControl/>
        <w:spacing w:before="0" w:after="120" w:line="480" w:lineRule="auto"/>
        <w:ind w:hanging="720" w:left="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xml:space="preserve"> (9th ed.). McGraw-Hill Education.</w:t>
      </w:r>
    </w:p>
    <w:p>
      <w:pPr>
        <w:keepLines/>
        <w:widowControl/>
        <w:spacing w:before="0" w:after="120" w:line="480" w:lineRule="auto"/>
        <w:ind w:hanging="720" w:left="720"/>
      </w:pPr>
      <w:r>
        <w:rPr>
          <w:rFonts w:ascii="Times New Roman" w:hAnsi="Times New Roman"/>
          <w:b w:val="0"/>
          <w:i w:val="0"/>
          <w:color w:val="000000"/>
          <w:sz w:val="24"/>
        </w:rPr>
        <w:t xml:space="preserve">Sommerville, I. (2021). </w:t>
      </w:r>
      <w:r>
        <w:rPr>
          <w:rFonts w:ascii="Times New Roman" w:hAnsi="Times New Roman"/>
          <w:b w:val="0"/>
          <w:i/>
          <w:color w:val="000000"/>
          <w:sz w:val="24"/>
        </w:rPr>
        <w:t>Software engineering</w:t>
      </w:r>
      <w:r>
        <w:rPr>
          <w:rFonts w:ascii="Times New Roman" w:hAnsi="Times New Roman"/>
          <w:b w:val="0"/>
          <w:i w:val="0"/>
          <w:color w:val="000000"/>
          <w:sz w:val="24"/>
        </w:rPr>
        <w:t xml:space="preserve"> (10th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