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87D8A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EF11B7">
        <w:rPr>
          <w:rFonts w:ascii="Calisto MT" w:hAnsi="Calisto MT"/>
        </w:rPr>
        <w:t xml:space="preserve">86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EF11B7">
        <w:rPr>
          <w:sz w:val="28"/>
          <w:szCs w:val="28"/>
        </w:rPr>
        <w:t>Suryalakshmi</w:t>
      </w:r>
      <w:proofErr w:type="spellEnd"/>
      <w:r w:rsidR="00EF11B7">
        <w:rPr>
          <w:sz w:val="28"/>
          <w:szCs w:val="28"/>
        </w:rPr>
        <w:t xml:space="preserve"> Cotton Mills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87D8A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2021-10-19T10:57:00Z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