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3F2B05">
        <w:rPr>
          <w:rFonts w:ascii="Calisto MT" w:hAnsi="Calisto MT"/>
        </w:rPr>
        <w:t>Rajendranagar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3F2B05">
        <w:rPr>
          <w:rFonts w:ascii="Calisto MT" w:hAnsi="Calisto MT"/>
        </w:rPr>
        <w:t>41301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3F2B05">
        <w:rPr>
          <w:sz w:val="28"/>
          <w:szCs w:val="28"/>
        </w:rPr>
        <w:t>Vinayak</w:t>
      </w:r>
      <w:proofErr w:type="spellEnd"/>
      <w:r w:rsidR="003F2B05">
        <w:rPr>
          <w:sz w:val="28"/>
          <w:szCs w:val="28"/>
        </w:rPr>
        <w:t xml:space="preserve"> Steels </w:t>
      </w:r>
      <w:r w:rsidR="00FF52F7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F2B05">
        <w:rPr>
          <w:rFonts w:ascii="Calisto MT" w:hAnsi="Calisto MT"/>
        </w:rPr>
        <w:t>30-10-2018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2B05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2021-10-22T06:11:00Z</dcterms:created>
  <dcterms:modified xsi:type="dcterms:W3CDTF">2021-10-22T06:11:00Z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