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568ED1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15FB3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3D344E">
        <w:rPr>
          <w:rFonts w:ascii="Calisto MT" w:hAnsi="Calisto MT"/>
        </w:rPr>
        <w:t>3954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D344E">
        <w:rPr>
          <w:sz w:val="28"/>
          <w:szCs w:val="28"/>
        </w:rPr>
        <w:t xml:space="preserve"> </w:t>
      </w:r>
      <w:r w:rsidR="003D344E" w:rsidRPr="003D344E">
        <w:rPr>
          <w:sz w:val="28"/>
          <w:szCs w:val="28"/>
        </w:rPr>
        <w:t>M/s Mahindra and Mahindra Limited,</w:t>
      </w:r>
      <w:r w:rsidR="001B7D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15FB3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48</cp:revision>
  <cp:lastPrinted>2022-01-19T09:03:00Z</cp:lastPrinted>
  <dcterms:created xsi:type="dcterms:W3CDTF">2022-04-08T14:07:00Z</dcterms:created>
  <dcterms:modified xsi:type="dcterms:W3CDTF">2022-05-02T13:48:00Z</dcterms:modified>
</cp:coreProperties>
</file>