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004F5B">
        <w:rPr>
          <w:rFonts w:ascii="Calisto MT" w:hAnsi="Calisto MT" w:cs="Calisto MT"/>
        </w:rPr>
        <w:t>Chief General Manager –IPC</w:t>
      </w:r>
      <w:r w:rsidR="00D369C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004F5B">
        <w:rPr>
          <w:rFonts w:ascii="Calisto MT" w:hAnsi="Calisto MT" w:cs="Calisto MT"/>
        </w:rPr>
        <w:t xml:space="preserve"> WP. No.25144 of 2017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04F5B"/>
    <w:rsid w:val="00024770"/>
    <w:rsid w:val="00066399"/>
    <w:rsid w:val="000B0D7C"/>
    <w:rsid w:val="00134DFB"/>
    <w:rsid w:val="00170C46"/>
    <w:rsid w:val="001B0B23"/>
    <w:rsid w:val="00317E65"/>
    <w:rsid w:val="00523716"/>
    <w:rsid w:val="005769B2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119F5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2022-05-13T09:34:00Z</dcterms:created>
  <dcterms:modified xsi:type="dcterms:W3CDTF">2022-08-19T13:46:00Z</dcterms:modified>
</cp:coreProperties>
</file>