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B4CCA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F0783A">
        <w:rPr>
          <w:sz w:val="28"/>
          <w:szCs w:val="28"/>
        </w:rPr>
        <w:t>314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5702D">
        <w:rPr>
          <w:sz w:val="28"/>
          <w:szCs w:val="28"/>
        </w:rPr>
        <w:t>31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F0783A" w:rsidRPr="00F0783A">
        <w:rPr>
          <w:rFonts w:ascii="OpenSans-Regular" w:hAnsi="OpenSans-Regular"/>
          <w:b/>
          <w:bCs/>
          <w:color w:val="333333"/>
          <w:sz w:val="28"/>
          <w:szCs w:val="28"/>
        </w:rPr>
        <w:t>Methu Padmasri</w:t>
      </w:r>
      <w:r w:rsidR="00F0783A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46B21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81BCC"/>
    <w:rsid w:val="00482CB8"/>
    <w:rsid w:val="004A2E3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AB4CCA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2021-03-18T09:38:00Z</dcterms:created>
  <dcterms:modified xsi:type="dcterms:W3CDTF">2021-03-18T10:37:00Z</dcterms:modified>
</cp:coreProperties>
</file>