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D00519">
        <w:rPr>
          <w:sz w:val="28"/>
          <w:szCs w:val="28"/>
        </w:rPr>
        <w:t>231</w:t>
      </w:r>
      <w:r w:rsidR="006A1DE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00519">
        <w:rPr>
          <w:sz w:val="28"/>
          <w:szCs w:val="28"/>
        </w:rPr>
        <w:t>07-12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00519" w:rsidRPr="00D00519">
        <w:rPr>
          <w:b/>
          <w:bCs/>
          <w:sz w:val="28"/>
          <w:szCs w:val="28"/>
        </w:rPr>
        <w:t>M/s. Ananya Infra and M/s. Ayushe Constructions</w:t>
      </w:r>
      <w:r w:rsidR="00D0051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2021-03-20T11:00:00Z</dcterms:created>
  <dcterms:modified xsi:type="dcterms:W3CDTF">2021-03-20T11:01:00Z</dcterms:modified>
</cp:coreProperties>
</file>