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 Legal fee in WP. No. 5359 of 2020 filed </w:t>
      </w:r>
      <w:r>
        <w:rPr>
          <w:sz w:val="28"/>
          <w:szCs w:val="28"/>
        </w:rPr>
        <w:t xml:space="preserve">by Maruthi Infra  </w:t>
      </w:r>
      <w:r>
        <w:rPr>
          <w:rFonts w:ascii="Calisto MT" w:hAnsi="Calisto MT"/>
        </w:rPr>
        <w:t xml:space="preserve">disposed on 13-03-2020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97F40"/>
    <w:rsid w:val="004F74F4"/>
    <w:rsid w:val="005B5C09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F1229B"/>
    <w:rsid w:val="00F56180"/>
    <w:rsid w:val="00F72630"/>
    <w:rsid w:val="58F5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620</Characters>
  <Lines>5</Lines>
  <Paragraphs>1</Paragraphs>
  <TotalTime>0</TotalTime>
  <ScaleCrop>false</ScaleCrop>
  <LinksUpToDate>false</LinksUpToDate>
  <CharactersWithSpaces>727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2020-04-13T06:57:00Z</dcterms:created>
  <dc:creator>admin</dc:creator>
  <cp:lastModifiedBy>Chandu N</cp:lastModifiedBy>
  <dcterms:modified xsi:type="dcterms:W3CDTF">2020-07-22T06:18:25Z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