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9D6F16">
        <w:rPr>
          <w:sz w:val="28"/>
          <w:szCs w:val="28"/>
        </w:rPr>
        <w:t>3084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>disposed on 1</w:t>
      </w:r>
      <w:r w:rsidR="009D6F16">
        <w:rPr>
          <w:sz w:val="28"/>
          <w:szCs w:val="28"/>
        </w:rPr>
        <w:t>7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9D6F16" w:rsidRPr="009D6F16">
        <w:rPr>
          <w:b/>
          <w:bCs/>
          <w:sz w:val="28"/>
          <w:szCs w:val="28"/>
        </w:rPr>
        <w:t>Mr. MANIBHUSHAN KUMAR THAKUR</w:t>
      </w:r>
      <w:r w:rsidR="009D6F16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8D4521"/>
    <w:rsid w:val="00902C1D"/>
    <w:rsid w:val="00905997"/>
    <w:rsid w:val="009366A5"/>
    <w:rsid w:val="0095440B"/>
    <w:rsid w:val="0098720C"/>
    <w:rsid w:val="00995A39"/>
    <w:rsid w:val="009D6F16"/>
    <w:rsid w:val="00A74E79"/>
    <w:rsid w:val="00AE3460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CF1129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2021-03-23T09:59:00Z</dcterms:created>
  <dcterms:modified xsi:type="dcterms:W3CDTF">2021-03-23T10:00:00Z</dcterms:modified>
</cp:coreProperties>
</file>