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847EC">
        <w:rPr>
          <w:sz w:val="28"/>
          <w:szCs w:val="28"/>
        </w:rPr>
        <w:t>938</w:t>
      </w:r>
      <w:r w:rsidR="0047663D">
        <w:rPr>
          <w:sz w:val="28"/>
          <w:szCs w:val="28"/>
        </w:rPr>
        <w:t>6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847EC">
        <w:rPr>
          <w:sz w:val="28"/>
          <w:szCs w:val="28"/>
        </w:rPr>
        <w:t>04-11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47663D" w:rsidRPr="0047663D">
        <w:rPr>
          <w:b/>
          <w:bCs/>
        </w:rPr>
        <w:t>Sree Tirumala Constructions</w:t>
      </w:r>
      <w:r w:rsidR="00512739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95152"/>
    <w:rsid w:val="00595A20"/>
    <w:rsid w:val="00633AC4"/>
    <w:rsid w:val="00662BD7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9673B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2021-03-20T08:12:00Z</dcterms:created>
  <dcterms:modified xsi:type="dcterms:W3CDTF">2021-03-20T08:12:00Z</dcterms:modified>
</cp:coreProperties>
</file>