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F0D8A" w:rsidRDefault="009F0D8A" w:rsidP="009F0D8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F0D8A" w:rsidRDefault="009F0D8A" w:rsidP="009F0D8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9F0D8A" w:rsidRDefault="009F0D8A" w:rsidP="009F0D8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F0D8A" w:rsidRDefault="009F0D8A" w:rsidP="009F0D8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F0D8A" w:rsidRDefault="009F0D8A" w:rsidP="009F0D8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F0D8A" w:rsidRDefault="009F0D8A" w:rsidP="009F0D8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F0D8A" w:rsidRDefault="009F0D8A" w:rsidP="009F0D8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9F0D8A" w:rsidRDefault="009F0D8A" w:rsidP="009F0D8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</w:p>
    <w:p w:rsidR="009F0D8A" w:rsidRDefault="009F0D8A" w:rsidP="009F0D8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F0D8A" w:rsidRDefault="009F0D8A" w:rsidP="009F0D8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F0D8A" w:rsidRDefault="009F0D8A" w:rsidP="009F0D8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0D2C27">
        <w:rPr>
          <w:b w:val="0"/>
          <w:bCs w:val="0"/>
          <w:sz w:val="28"/>
          <w:szCs w:val="28"/>
        </w:rPr>
        <w:t>Chief General Manager</w:t>
      </w:r>
      <w:r w:rsidR="00B47130">
        <w:rPr>
          <w:b w:val="0"/>
          <w:bCs w:val="0"/>
          <w:sz w:val="28"/>
          <w:szCs w:val="28"/>
        </w:rPr>
        <w:t xml:space="preserve"> –IPC </w:t>
      </w:r>
      <w:bookmarkStart w:id="0" w:name="_GoBack"/>
      <w:bookmarkEnd w:id="0"/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TSSPDCL, Mint Compound, Hyderabad </w:t>
      </w:r>
      <w:r>
        <w:rPr>
          <w:b w:val="0"/>
          <w:bCs w:val="0"/>
          <w:sz w:val="28"/>
          <w:szCs w:val="28"/>
        </w:rPr>
        <w:t>towards filing  Counter affidavit  in WP. No 1</w:t>
      </w:r>
      <w:r w:rsidR="000D2C27">
        <w:rPr>
          <w:b w:val="0"/>
          <w:bCs w:val="0"/>
          <w:sz w:val="28"/>
          <w:szCs w:val="28"/>
        </w:rPr>
        <w:t>6490</w:t>
      </w:r>
      <w:r>
        <w:rPr>
          <w:b w:val="0"/>
          <w:bCs w:val="0"/>
          <w:sz w:val="28"/>
          <w:szCs w:val="28"/>
        </w:rPr>
        <w:t xml:space="preserve"> of 2020 filed by</w:t>
      </w:r>
      <w:r w:rsidR="000D2C27">
        <w:rPr>
          <w:b w:val="0"/>
          <w:bCs w:val="0"/>
          <w:sz w:val="28"/>
          <w:szCs w:val="28"/>
        </w:rPr>
        <w:t xml:space="preserve"> Axis Clinicals Ltd.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9F0D8A" w:rsidRDefault="009F0D8A" w:rsidP="009F0D8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9F0D8A" w:rsidRDefault="009F0D8A" w:rsidP="009F0D8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</w:t>
      </w:r>
      <w:r>
        <w:rPr>
          <w:rFonts w:ascii="Calisto MT" w:hAnsi="Calisto MT" w:cs="Calisto MT"/>
          <w:b/>
          <w:bCs/>
          <w:szCs w:val="28"/>
        </w:rPr>
        <w:tab/>
        <w:t>: Rs. 10000=00</w:t>
      </w:r>
    </w:p>
    <w:p w:rsidR="009F0D8A" w:rsidRDefault="00B47130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IMG_2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textbox style="mso-rotate-with-shape:t"/>
          </v:shape>
        </w:pict>
      </w:r>
      <w:r>
        <w:pict>
          <v:shape id="Picture 2" o:spid="_x0000_i1026" type="#_x0000_t75" alt="IMG_2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textbox style="mso-rotate-with-shape:t"/>
          </v:shape>
        </w:pict>
      </w:r>
    </w:p>
    <w:p w:rsidR="009F0D8A" w:rsidRDefault="009F0D8A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F0D8A" w:rsidRDefault="009F0D8A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F0D8A" w:rsidRDefault="009F0D8A" w:rsidP="009F0D8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F0D8A" w:rsidRDefault="009F0D8A" w:rsidP="009F0D8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9F0D8A"/>
    <w:rsid w:val="000D2C27"/>
    <w:rsid w:val="000E1F6E"/>
    <w:rsid w:val="001F74F2"/>
    <w:rsid w:val="002C5B9C"/>
    <w:rsid w:val="003D4D15"/>
    <w:rsid w:val="0043153B"/>
    <w:rsid w:val="007B7536"/>
    <w:rsid w:val="009F0D8A"/>
    <w:rsid w:val="00B47130"/>
    <w:rsid w:val="00D152E9"/>
    <w:rsid w:val="00ED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9F0D8A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DefaultParagraphFont"/>
    <w:qFormat/>
    <w:rsid w:val="009F0D8A"/>
    <w:rPr>
      <w:rFonts w:ascii="Tahoma" w:eastAsia="Tahoma" w:hAnsi="Tahoma" w:cs="Tahoma" w:hint="default"/>
      <w:b/>
      <w:bCs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2021-03-14T06:39:00Z</dcterms:created>
  <dcterms:modified xsi:type="dcterms:W3CDTF">2022-09-08T15:24:00Z</dcterms:modified>
</cp:coreProperties>
</file>