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DD5069">
        <w:rPr>
          <w:rFonts w:ascii="Calisto MT" w:hAnsi="Calisto MT"/>
        </w:rPr>
        <w:t xml:space="preserve">Chief General Manager –RAC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49400A">
        <w:rPr>
          <w:rFonts w:ascii="Calisto MT" w:hAnsi="Calisto MT" w:cs="Calisto MT"/>
        </w:rPr>
        <w:t>615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9400A">
        <w:rPr>
          <w:rFonts w:ascii="Calisto MT" w:hAnsi="Calisto MT" w:cs="Calisto MT"/>
        </w:rPr>
        <w:t>M/s. Vinayaka Steels Pvt. LTd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2D1908"/>
    <w:rsid w:val="003A0ED6"/>
    <w:rsid w:val="003A2DD1"/>
    <w:rsid w:val="003D4D15"/>
    <w:rsid w:val="0049400A"/>
    <w:rsid w:val="009251C1"/>
    <w:rsid w:val="00A53508"/>
    <w:rsid w:val="00B550BB"/>
    <w:rsid w:val="00B72E30"/>
    <w:rsid w:val="00B96841"/>
    <w:rsid w:val="00D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2021-03-14T06:51:00Z</dcterms:created>
  <dcterms:modified xsi:type="dcterms:W3CDTF">2022-09-09T08:58:00Z</dcterms:modified>
</cp:coreProperties>
</file>