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39" w:rsidRDefault="002D3E39" w:rsidP="002D3E3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D3E39" w:rsidRDefault="002D3E39" w:rsidP="002D3E3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2D3E39" w:rsidRDefault="002D3E39" w:rsidP="002D3E39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2D3E39" w:rsidRDefault="002D3E39" w:rsidP="002D3E39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D3E39" w:rsidRDefault="002D3E39" w:rsidP="002D3E3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30-12-2021</w:t>
      </w:r>
    </w:p>
    <w:p w:rsidR="002D3E39" w:rsidRDefault="002D3E39" w:rsidP="00764451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proofErr w:type="spellStart"/>
      <w:r>
        <w:rPr>
          <w:rFonts w:ascii="Calisto MT" w:hAnsi="Calisto MT"/>
        </w:rPr>
        <w:t>Managaer</w:t>
      </w:r>
      <w:proofErr w:type="spellEnd"/>
      <w:r>
        <w:rPr>
          <w:rFonts w:ascii="Calisto MT" w:hAnsi="Calisto MT"/>
        </w:rPr>
        <w:t xml:space="preserve">, RAC, TSSPDCL,  towards Legal fee  for disposal in WA. No. 338 of 2021 filed </w:t>
      </w:r>
      <w:r>
        <w:rPr>
          <w:sz w:val="28"/>
          <w:szCs w:val="28"/>
        </w:rPr>
        <w:t>by</w:t>
      </w:r>
      <w:r>
        <w:t xml:space="preserve"> </w:t>
      </w:r>
      <w:r w:rsidRPr="002D3E39">
        <w:t>The Southern Power Distribution Company of Telangana State against the order dated 26-12-2019 passed in WP. No. 6109 of 2016</w:t>
      </w:r>
      <w:r>
        <w:t xml:space="preserve"> </w:t>
      </w:r>
      <w:r>
        <w:rPr>
          <w:rFonts w:ascii="Calisto MT" w:hAnsi="Calisto MT"/>
        </w:rPr>
        <w:t xml:space="preserve">disposed on 05-November-2021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39"/>
    <w:rsid w:val="002D3E39"/>
    <w:rsid w:val="00541B52"/>
    <w:rsid w:val="00734DEF"/>
    <w:rsid w:val="0076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</cp:revision>
  <dcterms:created xsi:type="dcterms:W3CDTF">2022-01-09T05:23:00Z</dcterms:created>
  <dcterms:modified xsi:type="dcterms:W3CDTF">2022-04-19T12:26:00Z</dcterms:modified>
</cp:coreProperties>
</file>