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1226B">
        <w:rPr>
          <w:rFonts w:ascii="Calisto MT" w:hAnsi="Calisto MT"/>
          <w:b/>
          <w:bCs/>
        </w:rPr>
        <w:t>2500/-</w:t>
      </w:r>
      <w:r w:rsidR="00C1226B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4B5583">
        <w:rPr>
          <w:rFonts w:ascii="Calisto MT" w:hAnsi="Calisto MT"/>
        </w:rPr>
        <w:t>3</w:t>
      </w:r>
      <w:r w:rsidR="00560792">
        <w:rPr>
          <w:rFonts w:ascii="Calisto MT" w:hAnsi="Calisto MT"/>
        </w:rPr>
        <w:t>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FE7ABC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560792">
        <w:rPr>
          <w:sz w:val="28"/>
          <w:szCs w:val="28"/>
        </w:rPr>
        <w:t>S</w:t>
      </w:r>
      <w:r w:rsidR="004B5583">
        <w:rPr>
          <w:sz w:val="28"/>
          <w:szCs w:val="28"/>
        </w:rPr>
        <w:t xml:space="preserve">ri Panjala Anil Kumar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1226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</w:t>
      </w:r>
      <w:r w:rsidR="00CB20F6"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1226B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226B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E7ABC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2021-10-28T04:56:00Z</dcterms:created>
  <dcterms:modified xsi:type="dcterms:W3CDTF">2022-01-27T05:47:00Z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