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EE3BA1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 w:rsidR="00EE3BA1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</w:t>
      </w:r>
      <w:r w:rsidR="003D13D4">
        <w:rPr>
          <w:rFonts w:ascii="Calisto MT" w:hAnsi="Calisto MT"/>
        </w:rPr>
        <w:t>Superintending Engineer, Operation, Hyderabad Central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3D13D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D826B0">
        <w:rPr>
          <w:rFonts w:ascii="Calisto MT" w:hAnsi="Calisto MT"/>
        </w:rPr>
        <w:t>27122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</w:t>
      </w:r>
      <w:r w:rsidR="003D13D4">
        <w:rPr>
          <w:rFonts w:ascii="Calisto MT" w:hAnsi="Calisto MT"/>
        </w:rPr>
        <w:t xml:space="preserve">filed by </w:t>
      </w:r>
      <w:r w:rsidR="00D826B0">
        <w:rPr>
          <w:rFonts w:ascii="Calisto MT" w:hAnsi="Calisto MT"/>
        </w:rPr>
        <w:t xml:space="preserve">Mr.Bangi Mohammed Jawed Faraz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13D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EE3BA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EE3BA1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13D4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826B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EE3BA1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2021-11-01T06:18:00Z</dcterms:created>
  <dcterms:modified xsi:type="dcterms:W3CDTF">2022-01-27T06:00:00Z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