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17CFF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</w:t>
      </w:r>
      <w:r w:rsidR="005A33F1">
        <w:rPr>
          <w:rFonts w:ascii="Calisto MT" w:hAnsi="Calisto MT"/>
        </w:rPr>
        <w:t>5407</w:t>
      </w:r>
      <w:r w:rsidR="006D4A00">
        <w:rPr>
          <w:rFonts w:ascii="Calisto MT" w:hAnsi="Calisto MT"/>
        </w:rPr>
        <w:t xml:space="preserve"> of 20</w:t>
      </w:r>
      <w:r w:rsidR="005A33F1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A33F1" w:rsidRPr="005A33F1">
        <w:rPr>
          <w:sz w:val="28"/>
          <w:szCs w:val="28"/>
        </w:rPr>
        <w:t>M/s.Sri Nagarjuna Modern Rice Mill,</w:t>
      </w:r>
      <w:r w:rsidR="005A33F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202896">
        <w:rPr>
          <w:rFonts w:ascii="Calisto MT" w:hAnsi="Calisto MT"/>
        </w:rPr>
        <w:t>9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02896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33F1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2023-02-02T15:19:00Z</dcterms:modified>
</cp:coreProperties>
</file>