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E339B9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Manager-Finance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3550FA">
        <w:rPr>
          <w:rFonts w:ascii="Calisto MT" w:hAnsi="Calisto MT"/>
        </w:rPr>
        <w:t>15399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3550FA" w:rsidRPr="003550FA">
        <w:rPr>
          <w:sz w:val="28"/>
          <w:szCs w:val="28"/>
        </w:rPr>
        <w:t>Thirumala</w:t>
      </w:r>
      <w:proofErr w:type="spellEnd"/>
      <w:r w:rsidR="003550FA" w:rsidRPr="003550FA">
        <w:rPr>
          <w:sz w:val="28"/>
          <w:szCs w:val="28"/>
        </w:rPr>
        <w:t xml:space="preserve"> Electrical </w:t>
      </w:r>
      <w:proofErr w:type="spellStart"/>
      <w:proofErr w:type="gramStart"/>
      <w:r w:rsidR="003550FA" w:rsidRPr="003550FA">
        <w:rPr>
          <w:sz w:val="28"/>
          <w:szCs w:val="28"/>
        </w:rPr>
        <w:t>Works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2022-01-10T07:02:00Z</dcterms:created>
  <dcterms:modified xsi:type="dcterms:W3CDTF">2022-11-02T17:25:00Z</dcterms:modified>
</cp:coreProperties>
</file>