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614D71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965BEF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43B0E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BEF">
        <w:rPr>
          <w:rFonts w:ascii="Calisto MT" w:hAnsi="Calisto MT"/>
        </w:rPr>
        <w:t>Chief General Manager-HRD</w:t>
      </w:r>
      <w:r w:rsidR="00991EDE">
        <w:rPr>
          <w:rFonts w:ascii="Calisto MT" w:hAnsi="Calisto MT"/>
        </w:rPr>
        <w:t xml:space="preserve">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965BEF">
        <w:rPr>
          <w:rFonts w:ascii="Calisto MT" w:hAnsi="Calisto MT"/>
        </w:rPr>
        <w:t>30376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965BEF" w:rsidRPr="00965BEF">
        <w:rPr>
          <w:rFonts w:ascii="Calisto MT" w:hAnsi="Calisto MT"/>
        </w:rPr>
        <w:t>Ayesha Begum</w:t>
      </w:r>
      <w:r w:rsidR="00965BE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719D9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E719D9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5BEF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719D9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2022-08-28T17:07:00Z</dcterms:modified>
</cp:coreProperties>
</file>