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E2F6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7355DF">
        <w:rPr>
          <w:rFonts w:ascii="Calisto MT" w:hAnsi="Calisto MT"/>
        </w:rPr>
        <w:t>5646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7355DF" w:rsidRPr="007355DF">
        <w:rPr>
          <w:sz w:val="28"/>
          <w:szCs w:val="28"/>
        </w:rPr>
        <w:t>Harshavardhan Gaddam</w:t>
      </w:r>
      <w:r w:rsidR="007355D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71B9A">
        <w:rPr>
          <w:rFonts w:ascii="Calisto MT" w:hAnsi="Calisto MT"/>
        </w:rPr>
        <w:t>1</w:t>
      </w:r>
      <w:r w:rsidR="0042250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422502"/>
    <w:rsid w:val="00471B9A"/>
    <w:rsid w:val="00541B52"/>
    <w:rsid w:val="0055767C"/>
    <w:rsid w:val="006C0093"/>
    <w:rsid w:val="006D6130"/>
    <w:rsid w:val="00704203"/>
    <w:rsid w:val="00713420"/>
    <w:rsid w:val="00734DEF"/>
    <w:rsid w:val="007355DF"/>
    <w:rsid w:val="0076019C"/>
    <w:rsid w:val="007C6EE3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0490C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2022-07-24T04:32:00Z</dcterms:modified>
</cp:coreProperties>
</file>