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34DC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4568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251EEC" w:rsidRPr="00251EEC">
        <w:rPr>
          <w:sz w:val="28"/>
          <w:szCs w:val="28"/>
        </w:rPr>
        <w:t>Sri Maddi Vinod Kumar</w:t>
      </w:r>
      <w:r w:rsidR="00251EE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30DF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51EEC"/>
    <w:rsid w:val="0027231B"/>
    <w:rsid w:val="00335891"/>
    <w:rsid w:val="00345681"/>
    <w:rsid w:val="003866A9"/>
    <w:rsid w:val="00541B52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2022-01-09T06:31:00Z</dcterms:created>
  <dcterms:modified xsi:type="dcterms:W3CDTF">2022-07-24T11:52:00Z</dcterms:modified>
</cp:coreProperties>
</file>